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4AB515">
      <w:pPr>
        <w:rPr>
          <w:rFonts w:hint="default" w:ascii="Arial" w:hAnsi="Arial" w:eastAsia="宋体" w:cs="Arial"/>
          <w:color w:val="000000"/>
        </w:rPr>
      </w:pPr>
      <w:r>
        <w:rPr>
          <w:rFonts w:hint="default" w:ascii="Arial" w:hAnsi="Arial" w:eastAsia="宋体" w:cs="Arial"/>
          <w:color w:val="000000"/>
        </w:rPr>
        <w:drawing>
          <wp:inline distT="0" distB="0" distL="114300" distR="114300">
            <wp:extent cx="904240" cy="904240"/>
            <wp:effectExtent l="0" t="0" r="10160" b="1016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38"/>
                    <a:stretch>
                      <a:fillRect/>
                    </a:stretch>
                  </pic:blipFill>
                  <pic:spPr>
                    <a:xfrm>
                      <a:off x="0" y="0"/>
                      <a:ext cx="904240" cy="904240"/>
                    </a:xfrm>
                    <a:prstGeom prst="rect">
                      <a:avLst/>
                    </a:prstGeom>
                    <a:noFill/>
                    <a:ln>
                      <a:noFill/>
                    </a:ln>
                  </pic:spPr>
                </pic:pic>
              </a:graphicData>
            </a:graphic>
          </wp:inline>
        </w:drawing>
      </w:r>
    </w:p>
    <w:p w14:paraId="3AFC2A2D">
      <w:pPr>
        <w:rPr>
          <w:rFonts w:hint="default" w:ascii="Arial" w:hAnsi="Arial" w:eastAsia="宋体" w:cs="Arial"/>
          <w:color w:val="000000"/>
        </w:rPr>
      </w:pPr>
    </w:p>
    <w:p w14:paraId="09A948CD">
      <w:pPr>
        <w:rPr>
          <w:rFonts w:hint="default" w:ascii="Arial" w:hAnsi="Arial" w:eastAsia="宋体" w:cs="Arial"/>
          <w:color w:val="000000"/>
        </w:rPr>
      </w:pPr>
    </w:p>
    <w:p w14:paraId="30E1A549">
      <w:pPr>
        <w:spacing w:line="360" w:lineRule="auto"/>
        <w:jc w:val="center"/>
        <w:rPr>
          <w:rFonts w:hint="default" w:ascii="Arial" w:hAnsi="Arial" w:eastAsia="宋体" w:cs="Arial"/>
          <w:b/>
          <w:color w:val="000000"/>
          <w:spacing w:val="40"/>
          <w:sz w:val="56"/>
          <w:szCs w:val="56"/>
        </w:rPr>
      </w:pPr>
      <w:r>
        <w:rPr>
          <w:rFonts w:hint="default" w:ascii="Arial" w:hAnsi="Arial" w:eastAsia="宋体" w:cs="Arial"/>
          <w:b/>
          <w:color w:val="000000"/>
          <w:spacing w:val="40"/>
          <w:sz w:val="56"/>
          <w:szCs w:val="56"/>
        </w:rPr>
        <w:t>建设项目环境影响报告表</w:t>
      </w:r>
    </w:p>
    <w:p w14:paraId="7D43005F">
      <w:pPr>
        <w:spacing w:line="360" w:lineRule="auto"/>
        <w:jc w:val="center"/>
        <w:rPr>
          <w:rFonts w:hint="default" w:ascii="Arial" w:hAnsi="Arial" w:eastAsia="宋体" w:cs="Arial"/>
          <w:b/>
          <w:color w:val="000000"/>
          <w:spacing w:val="40"/>
          <w:sz w:val="40"/>
          <w:szCs w:val="40"/>
        </w:rPr>
      </w:pPr>
      <w:r>
        <w:rPr>
          <w:rFonts w:hint="default" w:ascii="Arial" w:hAnsi="Arial" w:eastAsia="宋体" w:cs="Arial"/>
          <w:b/>
          <w:color w:val="000000"/>
          <w:spacing w:val="40"/>
          <w:sz w:val="40"/>
          <w:szCs w:val="40"/>
        </w:rPr>
        <w:t>（污 染 影 响 类）</w:t>
      </w:r>
    </w:p>
    <w:p w14:paraId="15BB1B17">
      <w:pPr>
        <w:jc w:val="center"/>
        <w:rPr>
          <w:rFonts w:hint="default" w:ascii="Arial" w:hAnsi="Arial" w:eastAsia="宋体" w:cs="Arial"/>
          <w:b/>
          <w:color w:val="000000"/>
          <w:sz w:val="30"/>
          <w:szCs w:val="30"/>
        </w:rPr>
      </w:pPr>
    </w:p>
    <w:p w14:paraId="120E507B">
      <w:pPr>
        <w:jc w:val="center"/>
        <w:rPr>
          <w:rFonts w:hint="default" w:ascii="Arial" w:hAnsi="Arial" w:eastAsia="宋体" w:cs="Arial"/>
          <w:b/>
          <w:color w:val="000000"/>
          <w:sz w:val="30"/>
          <w:szCs w:val="30"/>
        </w:rPr>
      </w:pPr>
    </w:p>
    <w:p w14:paraId="4A0C24E9">
      <w:pPr>
        <w:jc w:val="center"/>
        <w:rPr>
          <w:rFonts w:hint="default" w:ascii="Arial" w:hAnsi="Arial" w:eastAsia="宋体" w:cs="Arial"/>
          <w:b/>
          <w:color w:val="000000"/>
          <w:sz w:val="30"/>
          <w:szCs w:val="30"/>
        </w:rPr>
      </w:pPr>
    </w:p>
    <w:tbl>
      <w:tblPr>
        <w:tblStyle w:val="29"/>
        <w:tblW w:w="8787" w:type="dxa"/>
        <w:jc w:val="center"/>
        <w:tblLayout w:type="fixed"/>
        <w:tblCellMar>
          <w:top w:w="0" w:type="dxa"/>
          <w:left w:w="108" w:type="dxa"/>
          <w:bottom w:w="0" w:type="dxa"/>
          <w:right w:w="108" w:type="dxa"/>
        </w:tblCellMar>
      </w:tblPr>
      <w:tblGrid>
        <w:gridCol w:w="2995"/>
        <w:gridCol w:w="5792"/>
      </w:tblGrid>
      <w:tr w14:paraId="2CC1F301">
        <w:tblPrEx>
          <w:tblCellMar>
            <w:top w:w="0" w:type="dxa"/>
            <w:left w:w="108" w:type="dxa"/>
            <w:bottom w:w="0" w:type="dxa"/>
            <w:right w:w="108" w:type="dxa"/>
          </w:tblCellMar>
        </w:tblPrEx>
        <w:trPr>
          <w:trHeight w:val="776" w:hRule="atLeast"/>
          <w:jc w:val="center"/>
        </w:trPr>
        <w:tc>
          <w:tcPr>
            <w:tcW w:w="2995" w:type="dxa"/>
            <w:noWrap w:val="0"/>
            <w:vAlign w:val="center"/>
          </w:tcPr>
          <w:p w14:paraId="3A573016">
            <w:pPr>
              <w:jc w:val="left"/>
              <w:rPr>
                <w:rFonts w:hint="default" w:ascii="Arial" w:hAnsi="Arial" w:eastAsia="宋体" w:cs="Arial"/>
                <w:b/>
                <w:color w:val="000000"/>
                <w:sz w:val="28"/>
                <w:szCs w:val="24"/>
              </w:rPr>
            </w:pPr>
            <w:r>
              <w:rPr>
                <w:rFonts w:hint="default" w:ascii="Arial" w:hAnsi="Arial" w:eastAsia="宋体" w:cs="Arial"/>
                <w:b/>
                <w:color w:val="000000"/>
                <w:sz w:val="28"/>
                <w:szCs w:val="24"/>
              </w:rPr>
              <w:t>项目名称：</w:t>
            </w:r>
          </w:p>
        </w:tc>
        <w:tc>
          <w:tcPr>
            <w:tcW w:w="5792" w:type="dxa"/>
            <w:tcBorders>
              <w:bottom w:val="single" w:color="auto" w:sz="4" w:space="0"/>
            </w:tcBorders>
            <w:noWrap w:val="0"/>
            <w:vAlign w:val="center"/>
          </w:tcPr>
          <w:p w14:paraId="74EA356D">
            <w:pPr>
              <w:jc w:val="center"/>
              <w:rPr>
                <w:rFonts w:hint="default" w:ascii="Arial" w:hAnsi="Arial" w:eastAsia="宋体" w:cs="Arial"/>
                <w:b/>
                <w:color w:val="000000"/>
                <w:sz w:val="28"/>
                <w:szCs w:val="24"/>
                <w:lang w:eastAsia="zh-CN"/>
              </w:rPr>
            </w:pPr>
            <w:r>
              <w:rPr>
                <w:rFonts w:hint="default" w:ascii="Arial" w:hAnsi="Arial" w:eastAsia="宋体" w:cs="Arial"/>
                <w:b/>
                <w:color w:val="000000"/>
                <w:sz w:val="28"/>
                <w:szCs w:val="24"/>
                <w:lang w:val="en-US" w:eastAsia="zh-CN"/>
              </w:rPr>
              <w:t>年产丙纶丝</w:t>
            </w:r>
            <w:r>
              <w:rPr>
                <w:rFonts w:hint="eastAsia" w:ascii="Arial" w:hAnsi="Arial" w:eastAsia="宋体" w:cs="Arial"/>
                <w:b/>
                <w:color w:val="000000"/>
                <w:sz w:val="28"/>
                <w:szCs w:val="24"/>
                <w:lang w:val="en-US" w:eastAsia="zh-CN"/>
              </w:rPr>
              <w:t>5000</w:t>
            </w:r>
            <w:r>
              <w:rPr>
                <w:rFonts w:hint="default" w:ascii="Arial" w:hAnsi="Arial" w:eastAsia="宋体" w:cs="Arial"/>
                <w:b/>
                <w:color w:val="000000"/>
                <w:sz w:val="28"/>
                <w:szCs w:val="24"/>
                <w:lang w:val="en-US" w:eastAsia="zh-CN"/>
              </w:rPr>
              <w:t>吨、织带</w:t>
            </w:r>
            <w:r>
              <w:rPr>
                <w:rFonts w:hint="eastAsia" w:ascii="Arial" w:hAnsi="Arial" w:eastAsia="宋体" w:cs="Arial"/>
                <w:b/>
                <w:color w:val="000000"/>
                <w:sz w:val="28"/>
                <w:szCs w:val="24"/>
                <w:lang w:val="en-US" w:eastAsia="zh-CN"/>
              </w:rPr>
              <w:t>10000</w:t>
            </w:r>
            <w:r>
              <w:rPr>
                <w:rFonts w:hint="default" w:ascii="Arial" w:hAnsi="Arial" w:eastAsia="宋体" w:cs="Arial"/>
                <w:b/>
                <w:color w:val="000000"/>
                <w:sz w:val="28"/>
                <w:szCs w:val="24"/>
                <w:lang w:val="en-US" w:eastAsia="zh-CN"/>
              </w:rPr>
              <w:t>万米项目</w:t>
            </w:r>
          </w:p>
        </w:tc>
      </w:tr>
      <w:tr w14:paraId="764053BE">
        <w:tblPrEx>
          <w:tblCellMar>
            <w:top w:w="0" w:type="dxa"/>
            <w:left w:w="108" w:type="dxa"/>
            <w:bottom w:w="0" w:type="dxa"/>
            <w:right w:w="108" w:type="dxa"/>
          </w:tblCellMar>
        </w:tblPrEx>
        <w:trPr>
          <w:trHeight w:val="776" w:hRule="atLeast"/>
          <w:jc w:val="center"/>
        </w:trPr>
        <w:tc>
          <w:tcPr>
            <w:tcW w:w="2995" w:type="dxa"/>
            <w:noWrap w:val="0"/>
            <w:vAlign w:val="center"/>
          </w:tcPr>
          <w:p w14:paraId="6B1C7984">
            <w:pPr>
              <w:jc w:val="left"/>
              <w:rPr>
                <w:rFonts w:hint="default" w:ascii="Arial" w:hAnsi="Arial" w:eastAsia="宋体" w:cs="Arial"/>
                <w:b/>
                <w:color w:val="000000"/>
                <w:sz w:val="28"/>
                <w:szCs w:val="24"/>
              </w:rPr>
            </w:pPr>
            <w:r>
              <w:rPr>
                <w:rFonts w:hint="default" w:ascii="Arial" w:hAnsi="Arial" w:eastAsia="宋体" w:cs="Arial"/>
                <w:b/>
                <w:color w:val="000000"/>
                <w:sz w:val="28"/>
                <w:szCs w:val="24"/>
              </w:rPr>
              <w:t>建设单位（盖章）：</w:t>
            </w:r>
          </w:p>
        </w:tc>
        <w:tc>
          <w:tcPr>
            <w:tcW w:w="5792" w:type="dxa"/>
            <w:tcBorders>
              <w:bottom w:val="single" w:color="auto" w:sz="4" w:space="0"/>
            </w:tcBorders>
            <w:noWrap w:val="0"/>
            <w:vAlign w:val="center"/>
          </w:tcPr>
          <w:p w14:paraId="4127DF48">
            <w:pPr>
              <w:jc w:val="center"/>
              <w:rPr>
                <w:rFonts w:hint="default" w:ascii="Arial" w:hAnsi="Arial" w:eastAsia="宋体" w:cs="Arial"/>
                <w:b/>
                <w:color w:val="000000"/>
                <w:kern w:val="0"/>
                <w:sz w:val="28"/>
                <w:szCs w:val="24"/>
                <w:lang w:val="en-US" w:eastAsia="zh-CN"/>
              </w:rPr>
            </w:pPr>
            <w:r>
              <w:rPr>
                <w:rFonts w:hint="eastAsia" w:ascii="Arial" w:hAnsi="Arial" w:eastAsia="宋体" w:cs="Arial"/>
                <w:b/>
                <w:color w:val="000000"/>
                <w:kern w:val="0"/>
                <w:sz w:val="28"/>
                <w:szCs w:val="24"/>
                <w:lang w:val="en-US" w:eastAsia="zh-CN"/>
              </w:rPr>
              <w:t>平湖名扬化纤有限公司</w:t>
            </w:r>
          </w:p>
        </w:tc>
      </w:tr>
      <w:tr w14:paraId="6DE43B19">
        <w:tblPrEx>
          <w:tblCellMar>
            <w:top w:w="0" w:type="dxa"/>
            <w:left w:w="108" w:type="dxa"/>
            <w:bottom w:w="0" w:type="dxa"/>
            <w:right w:w="108" w:type="dxa"/>
          </w:tblCellMar>
        </w:tblPrEx>
        <w:trPr>
          <w:trHeight w:val="567" w:hRule="atLeast"/>
          <w:jc w:val="center"/>
        </w:trPr>
        <w:tc>
          <w:tcPr>
            <w:tcW w:w="2995" w:type="dxa"/>
            <w:noWrap w:val="0"/>
            <w:vAlign w:val="center"/>
          </w:tcPr>
          <w:p w14:paraId="4AE3F7E5">
            <w:pPr>
              <w:jc w:val="left"/>
              <w:rPr>
                <w:rFonts w:hint="default" w:ascii="Arial" w:hAnsi="Arial" w:eastAsia="宋体" w:cs="Arial"/>
                <w:b/>
                <w:color w:val="000000"/>
                <w:sz w:val="28"/>
                <w:szCs w:val="24"/>
              </w:rPr>
            </w:pPr>
            <w:r>
              <w:rPr>
                <w:rFonts w:hint="default" w:ascii="Arial" w:hAnsi="Arial" w:eastAsia="宋体" w:cs="Arial"/>
                <w:b/>
                <w:color w:val="000000"/>
                <w:sz w:val="28"/>
                <w:szCs w:val="24"/>
              </w:rPr>
              <w:t>编制日期：</w:t>
            </w:r>
          </w:p>
        </w:tc>
        <w:tc>
          <w:tcPr>
            <w:tcW w:w="5792" w:type="dxa"/>
            <w:tcBorders>
              <w:top w:val="single" w:color="auto" w:sz="4" w:space="0"/>
              <w:bottom w:val="single" w:color="auto" w:sz="4" w:space="0"/>
            </w:tcBorders>
            <w:noWrap w:val="0"/>
            <w:vAlign w:val="center"/>
          </w:tcPr>
          <w:p w14:paraId="532145BD">
            <w:pPr>
              <w:jc w:val="center"/>
              <w:rPr>
                <w:rFonts w:hint="default" w:ascii="Arial" w:hAnsi="Arial" w:eastAsia="宋体" w:cs="Arial"/>
                <w:b/>
                <w:color w:val="000000"/>
                <w:sz w:val="28"/>
                <w:szCs w:val="24"/>
              </w:rPr>
            </w:pPr>
            <w:r>
              <w:rPr>
                <w:rFonts w:hint="default" w:ascii="Arial" w:hAnsi="Arial" w:eastAsia="宋体" w:cs="Arial"/>
                <w:b/>
                <w:color w:val="000000"/>
                <w:sz w:val="28"/>
                <w:szCs w:val="24"/>
              </w:rPr>
              <w:t>202</w:t>
            </w:r>
            <w:r>
              <w:rPr>
                <w:rFonts w:hint="eastAsia" w:ascii="Arial" w:hAnsi="Arial" w:eastAsia="宋体" w:cs="Arial"/>
                <w:b/>
                <w:color w:val="000000"/>
                <w:sz w:val="28"/>
                <w:szCs w:val="24"/>
                <w:lang w:val="en-US" w:eastAsia="zh-CN"/>
              </w:rPr>
              <w:t>6</w:t>
            </w:r>
            <w:r>
              <w:rPr>
                <w:rFonts w:hint="default" w:ascii="Arial" w:hAnsi="Arial" w:eastAsia="宋体" w:cs="Arial"/>
                <w:b/>
                <w:color w:val="000000"/>
                <w:sz w:val="28"/>
                <w:szCs w:val="24"/>
              </w:rPr>
              <w:t>年</w:t>
            </w:r>
            <w:r>
              <w:rPr>
                <w:rFonts w:hint="eastAsia" w:ascii="Arial" w:hAnsi="Arial" w:eastAsia="宋体" w:cs="Arial"/>
                <w:b/>
                <w:color w:val="000000"/>
                <w:sz w:val="28"/>
                <w:szCs w:val="24"/>
                <w:lang w:val="en-US" w:eastAsia="zh-CN"/>
              </w:rPr>
              <w:t>5</w:t>
            </w:r>
            <w:r>
              <w:rPr>
                <w:rFonts w:hint="default" w:ascii="Arial" w:hAnsi="Arial" w:eastAsia="宋体" w:cs="Arial"/>
                <w:b/>
                <w:color w:val="000000"/>
                <w:sz w:val="28"/>
                <w:szCs w:val="24"/>
              </w:rPr>
              <w:t>月</w:t>
            </w:r>
          </w:p>
        </w:tc>
      </w:tr>
    </w:tbl>
    <w:p w14:paraId="5B657257">
      <w:pPr>
        <w:jc w:val="center"/>
        <w:rPr>
          <w:rFonts w:hint="default" w:ascii="Arial" w:hAnsi="Arial" w:eastAsia="宋体" w:cs="Arial"/>
          <w:b/>
          <w:color w:val="000000"/>
          <w:sz w:val="30"/>
          <w:szCs w:val="30"/>
        </w:rPr>
      </w:pPr>
    </w:p>
    <w:p w14:paraId="08CE24ED">
      <w:pPr>
        <w:rPr>
          <w:rFonts w:hint="default" w:ascii="Arial" w:hAnsi="Arial" w:eastAsia="宋体" w:cs="Arial"/>
          <w:color w:val="000000"/>
        </w:rPr>
      </w:pPr>
    </w:p>
    <w:p w14:paraId="556C4FF6">
      <w:pPr>
        <w:rPr>
          <w:rFonts w:hint="default" w:ascii="Arial" w:hAnsi="Arial" w:eastAsia="宋体" w:cs="Arial"/>
          <w:color w:val="000000"/>
        </w:rPr>
      </w:pPr>
    </w:p>
    <w:p w14:paraId="65C94992">
      <w:pPr>
        <w:rPr>
          <w:rFonts w:hint="default" w:ascii="Arial" w:hAnsi="Arial" w:eastAsia="宋体" w:cs="Arial"/>
          <w:color w:val="000000"/>
        </w:rPr>
      </w:pPr>
    </w:p>
    <w:p w14:paraId="7B405A00">
      <w:pPr>
        <w:rPr>
          <w:rFonts w:hint="default" w:ascii="Arial" w:hAnsi="Arial" w:eastAsia="宋体" w:cs="Arial"/>
          <w:color w:val="000000"/>
        </w:rPr>
      </w:pPr>
    </w:p>
    <w:p w14:paraId="4C627B3A">
      <w:pPr>
        <w:rPr>
          <w:rFonts w:hint="default" w:ascii="Arial" w:hAnsi="Arial" w:eastAsia="宋体" w:cs="Arial"/>
          <w:color w:val="000000"/>
        </w:rPr>
      </w:pPr>
    </w:p>
    <w:p w14:paraId="138DF730">
      <w:pPr>
        <w:rPr>
          <w:rFonts w:hint="default" w:ascii="Arial" w:hAnsi="Arial" w:eastAsia="宋体" w:cs="Arial"/>
          <w:color w:val="000000"/>
        </w:rPr>
      </w:pPr>
    </w:p>
    <w:p w14:paraId="417609B6">
      <w:pPr>
        <w:rPr>
          <w:rFonts w:hint="default" w:ascii="Arial" w:hAnsi="Arial" w:eastAsia="宋体" w:cs="Arial"/>
          <w:color w:val="000000"/>
        </w:rPr>
      </w:pPr>
    </w:p>
    <w:p w14:paraId="291CEEB4">
      <w:pPr>
        <w:rPr>
          <w:rFonts w:hint="default" w:ascii="Arial" w:hAnsi="Arial" w:eastAsia="宋体" w:cs="Arial"/>
          <w:color w:val="000000"/>
        </w:rPr>
      </w:pPr>
    </w:p>
    <w:p w14:paraId="50E404F0">
      <w:pPr>
        <w:spacing w:line="360" w:lineRule="auto"/>
        <w:jc w:val="center"/>
        <w:rPr>
          <w:rFonts w:hint="default" w:ascii="Arial" w:hAnsi="Arial" w:eastAsia="宋体" w:cs="Arial"/>
          <w:b/>
          <w:bCs/>
          <w:color w:val="000000"/>
          <w:sz w:val="32"/>
          <w:szCs w:val="32"/>
        </w:rPr>
        <w:sectPr>
          <w:headerReference r:id="rId7" w:type="first"/>
          <w:footerReference r:id="rId10" w:type="first"/>
          <w:headerReference r:id="rId5" w:type="default"/>
          <w:footerReference r:id="rId8" w:type="default"/>
          <w:headerReference r:id="rId6" w:type="even"/>
          <w:footerReference r:id="rId9" w:type="even"/>
          <w:pgSz w:w="11906" w:h="16838"/>
          <w:pgMar w:top="1440" w:right="1287" w:bottom="1440" w:left="1701" w:header="851" w:footer="992" w:gutter="0"/>
          <w:pgBorders>
            <w:top w:val="none" w:sz="0" w:space="0"/>
            <w:left w:val="none" w:sz="0" w:space="0"/>
            <w:bottom w:val="none" w:sz="0" w:space="0"/>
            <w:right w:val="none" w:sz="0" w:space="0"/>
          </w:pgBorders>
          <w:cols w:space="720" w:num="1"/>
          <w:docGrid w:type="linesAndChars" w:linePitch="340" w:charSpace="0"/>
        </w:sectPr>
      </w:pPr>
      <w:r>
        <w:rPr>
          <w:rFonts w:hint="default" w:ascii="Arial" w:hAnsi="Arial" w:eastAsia="宋体" w:cs="Arial"/>
          <w:b/>
          <w:bCs/>
          <w:color w:val="000000"/>
          <w:sz w:val="32"/>
          <w:szCs w:val="32"/>
        </w:rPr>
        <w:t>浙江省工业环保设计研究院有限公司</w:t>
      </w:r>
    </w:p>
    <w:p w14:paraId="00621492">
      <w:pPr>
        <w:jc w:val="center"/>
        <w:rPr>
          <w:rFonts w:hint="default" w:ascii="Arial" w:hAnsi="Arial" w:eastAsia="宋体" w:cs="Arial"/>
          <w:b/>
          <w:color w:val="000000"/>
          <w:sz w:val="36"/>
          <w:szCs w:val="36"/>
        </w:rPr>
      </w:pPr>
      <w:r>
        <w:rPr>
          <w:rFonts w:hint="default" w:ascii="Arial" w:hAnsi="Arial" w:eastAsia="宋体" w:cs="Arial"/>
          <w:b/>
          <w:color w:val="000000"/>
          <w:sz w:val="36"/>
          <w:szCs w:val="36"/>
        </w:rPr>
        <w:t>目录</w:t>
      </w:r>
    </w:p>
    <w:p w14:paraId="10D02A77">
      <w:pPr>
        <w:pStyle w:val="20"/>
        <w:tabs>
          <w:tab w:val="right" w:leader="middleDot" w:pos="8908"/>
        </w:tabs>
        <w:rPr>
          <w:rFonts w:hint="default" w:ascii="Arial" w:hAnsi="Arial" w:eastAsia="宋体" w:cs="Arial"/>
          <w:bCs w:val="0"/>
          <w:i w:val="0"/>
          <w:iCs w:val="0"/>
          <w:color w:val="000000"/>
          <w:sz w:val="21"/>
          <w:szCs w:val="22"/>
        </w:rPr>
      </w:pPr>
      <w:r>
        <w:rPr>
          <w:rFonts w:hint="default" w:ascii="Arial" w:hAnsi="Arial" w:eastAsia="宋体" w:cs="Arial"/>
          <w:i w:val="0"/>
          <w:color w:val="000000"/>
          <w:sz w:val="36"/>
          <w:szCs w:val="36"/>
        </w:rPr>
        <w:fldChar w:fldCharType="begin"/>
      </w:r>
      <w:r>
        <w:rPr>
          <w:rFonts w:hint="default" w:ascii="Arial" w:hAnsi="Arial" w:eastAsia="宋体" w:cs="Arial"/>
          <w:i w:val="0"/>
          <w:color w:val="000000"/>
          <w:sz w:val="36"/>
          <w:szCs w:val="36"/>
        </w:rPr>
        <w:instrText xml:space="preserve"> TOC \o "1-1" \h \z \u </w:instrText>
      </w:r>
      <w:r>
        <w:rPr>
          <w:rFonts w:hint="default" w:ascii="Arial" w:hAnsi="Arial" w:eastAsia="宋体" w:cs="Arial"/>
          <w:i w:val="0"/>
          <w:color w:val="000000"/>
          <w:sz w:val="36"/>
          <w:szCs w:val="36"/>
        </w:rPr>
        <w:fldChar w:fldCharType="separate"/>
      </w:r>
      <w:r>
        <w:rPr>
          <w:rFonts w:hint="default" w:ascii="Arial" w:hAnsi="Arial" w:eastAsia="宋体" w:cs="Arial"/>
          <w:color w:val="000000"/>
        </w:rPr>
        <w:fldChar w:fldCharType="begin"/>
      </w:r>
      <w:r>
        <w:rPr>
          <w:rFonts w:hint="default" w:ascii="Arial" w:hAnsi="Arial" w:eastAsia="宋体" w:cs="Arial"/>
          <w:color w:val="000000"/>
        </w:rPr>
        <w:instrText xml:space="preserve"> HYPERLINK \l "_Toc101350722" </w:instrText>
      </w:r>
      <w:r>
        <w:rPr>
          <w:rFonts w:hint="default" w:ascii="Arial" w:hAnsi="Arial" w:eastAsia="宋体" w:cs="Arial"/>
          <w:color w:val="000000"/>
        </w:rPr>
        <w:fldChar w:fldCharType="separate"/>
      </w:r>
      <w:r>
        <w:rPr>
          <w:rStyle w:val="34"/>
          <w:rFonts w:hint="default" w:ascii="Arial" w:hAnsi="Arial" w:eastAsia="宋体" w:cs="Arial"/>
          <w:i w:val="0"/>
          <w:color w:val="000000"/>
        </w:rPr>
        <w:t>1. 建设项目基本情况</w:t>
      </w:r>
      <w:r>
        <w:rPr>
          <w:rFonts w:hint="default" w:ascii="Arial" w:hAnsi="Arial" w:eastAsia="宋体" w:cs="Arial"/>
          <w:i w:val="0"/>
          <w:color w:val="000000"/>
        </w:rPr>
        <w:tab/>
      </w:r>
      <w:r>
        <w:rPr>
          <w:rFonts w:hint="default" w:ascii="Arial" w:hAnsi="Arial" w:eastAsia="宋体" w:cs="Arial"/>
          <w:i w:val="0"/>
          <w:color w:val="000000"/>
          <w:lang w:val="en-US" w:eastAsia="zh-CN"/>
        </w:rPr>
        <w:t>1</w:t>
      </w:r>
      <w:r>
        <w:rPr>
          <w:rFonts w:hint="default" w:ascii="Arial" w:hAnsi="Arial" w:eastAsia="宋体" w:cs="Arial"/>
          <w:i w:val="0"/>
          <w:color w:val="000000"/>
        </w:rPr>
        <w:fldChar w:fldCharType="end"/>
      </w:r>
    </w:p>
    <w:p w14:paraId="2126703E">
      <w:pPr>
        <w:pStyle w:val="20"/>
        <w:tabs>
          <w:tab w:val="right" w:leader="middleDot" w:pos="8908"/>
        </w:tabs>
        <w:rPr>
          <w:rFonts w:hint="default" w:ascii="Arial" w:hAnsi="Arial" w:eastAsia="宋体" w:cs="Arial"/>
          <w:bCs w:val="0"/>
          <w:i w:val="0"/>
          <w:iCs w:val="0"/>
          <w:color w:val="000000"/>
          <w:sz w:val="21"/>
          <w:szCs w:val="22"/>
          <w:lang w:val="en-US" w:eastAsia="zh-CN"/>
        </w:rPr>
      </w:pPr>
      <w:r>
        <w:rPr>
          <w:rFonts w:hint="default" w:ascii="Arial" w:hAnsi="Arial" w:eastAsia="宋体" w:cs="Arial"/>
          <w:color w:val="000000"/>
        </w:rPr>
        <w:fldChar w:fldCharType="begin"/>
      </w:r>
      <w:r>
        <w:rPr>
          <w:rFonts w:hint="default" w:ascii="Arial" w:hAnsi="Arial" w:eastAsia="宋体" w:cs="Arial"/>
          <w:color w:val="000000"/>
        </w:rPr>
        <w:instrText xml:space="preserve"> HYPERLINK \l "_Toc101350723" </w:instrText>
      </w:r>
      <w:r>
        <w:rPr>
          <w:rFonts w:hint="default" w:ascii="Arial" w:hAnsi="Arial" w:eastAsia="宋体" w:cs="Arial"/>
          <w:color w:val="000000"/>
        </w:rPr>
        <w:fldChar w:fldCharType="separate"/>
      </w:r>
      <w:r>
        <w:rPr>
          <w:rStyle w:val="34"/>
          <w:rFonts w:hint="default" w:ascii="Arial" w:hAnsi="Arial" w:eastAsia="宋体" w:cs="Arial"/>
          <w:i w:val="0"/>
          <w:color w:val="000000"/>
        </w:rPr>
        <w:t>2. 建设项目工程分析</w:t>
      </w:r>
      <w:r>
        <w:rPr>
          <w:rFonts w:hint="default" w:ascii="Arial" w:hAnsi="Arial" w:eastAsia="宋体" w:cs="Arial"/>
          <w:i w:val="0"/>
          <w:color w:val="000000"/>
        </w:rPr>
        <w:tab/>
      </w:r>
      <w:r>
        <w:rPr>
          <w:rFonts w:hint="default" w:ascii="Arial" w:hAnsi="Arial" w:eastAsia="宋体" w:cs="Arial"/>
          <w:i w:val="0"/>
          <w:color w:val="000000"/>
          <w:lang w:val="en-US" w:eastAsia="zh-CN"/>
        </w:rPr>
        <w:t>3</w:t>
      </w:r>
      <w:r>
        <w:rPr>
          <w:rFonts w:hint="default" w:ascii="Arial" w:hAnsi="Arial" w:eastAsia="宋体" w:cs="Arial"/>
          <w:i w:val="0"/>
          <w:color w:val="000000"/>
        </w:rPr>
        <w:fldChar w:fldCharType="end"/>
      </w:r>
      <w:r>
        <w:rPr>
          <w:rFonts w:hint="default" w:ascii="Arial" w:hAnsi="Arial" w:eastAsia="宋体" w:cs="Arial"/>
          <w:i w:val="0"/>
          <w:color w:val="000000"/>
          <w:lang w:val="en-US" w:eastAsia="zh-CN"/>
        </w:rPr>
        <w:t>1</w:t>
      </w:r>
    </w:p>
    <w:p w14:paraId="134F6BD4">
      <w:pPr>
        <w:pStyle w:val="20"/>
        <w:tabs>
          <w:tab w:val="right" w:leader="middleDot" w:pos="8908"/>
        </w:tabs>
        <w:rPr>
          <w:rFonts w:hint="default" w:ascii="Arial" w:hAnsi="Arial" w:eastAsia="宋体" w:cs="Arial"/>
          <w:bCs w:val="0"/>
          <w:i w:val="0"/>
          <w:iCs w:val="0"/>
          <w:color w:val="000000"/>
          <w:sz w:val="21"/>
          <w:szCs w:val="22"/>
        </w:rPr>
      </w:pPr>
      <w:r>
        <w:rPr>
          <w:rFonts w:hint="default" w:ascii="Arial" w:hAnsi="Arial" w:eastAsia="宋体" w:cs="Arial"/>
          <w:color w:val="000000"/>
        </w:rPr>
        <w:fldChar w:fldCharType="begin"/>
      </w:r>
      <w:r>
        <w:rPr>
          <w:rFonts w:hint="default" w:ascii="Arial" w:hAnsi="Arial" w:eastAsia="宋体" w:cs="Arial"/>
          <w:color w:val="000000"/>
        </w:rPr>
        <w:instrText xml:space="preserve"> HYPERLINK \l "_Toc101350724" </w:instrText>
      </w:r>
      <w:r>
        <w:rPr>
          <w:rFonts w:hint="default" w:ascii="Arial" w:hAnsi="Arial" w:eastAsia="宋体" w:cs="Arial"/>
          <w:color w:val="000000"/>
        </w:rPr>
        <w:fldChar w:fldCharType="separate"/>
      </w:r>
      <w:r>
        <w:rPr>
          <w:rStyle w:val="34"/>
          <w:rFonts w:hint="default" w:ascii="Arial" w:hAnsi="Arial" w:eastAsia="宋体" w:cs="Arial"/>
          <w:i w:val="0"/>
          <w:color w:val="000000"/>
        </w:rPr>
        <w:t>3. 区域环境质量现状、环境保护目标及评价标准</w:t>
      </w:r>
      <w:r>
        <w:rPr>
          <w:rFonts w:hint="default" w:ascii="Arial" w:hAnsi="Arial" w:eastAsia="宋体" w:cs="Arial"/>
          <w:i w:val="0"/>
          <w:color w:val="000000"/>
        </w:rPr>
        <w:tab/>
      </w:r>
      <w:r>
        <w:rPr>
          <w:rFonts w:hint="default" w:ascii="Arial" w:hAnsi="Arial" w:eastAsia="宋体" w:cs="Arial"/>
          <w:i w:val="0"/>
          <w:color w:val="000000"/>
        </w:rPr>
        <w:fldChar w:fldCharType="begin"/>
      </w:r>
      <w:r>
        <w:rPr>
          <w:rFonts w:hint="default" w:ascii="Arial" w:hAnsi="Arial" w:eastAsia="宋体" w:cs="Arial"/>
          <w:i w:val="0"/>
          <w:color w:val="000000"/>
        </w:rPr>
        <w:instrText xml:space="preserve"> PAGEREF _Toc101350724 \h </w:instrText>
      </w:r>
      <w:r>
        <w:rPr>
          <w:rFonts w:hint="default" w:ascii="Arial" w:hAnsi="Arial" w:eastAsia="宋体" w:cs="Arial"/>
          <w:i w:val="0"/>
          <w:color w:val="000000"/>
        </w:rPr>
        <w:fldChar w:fldCharType="separate"/>
      </w:r>
      <w:r>
        <w:rPr>
          <w:rFonts w:hint="default" w:ascii="Arial" w:hAnsi="Arial" w:eastAsia="宋体" w:cs="Arial"/>
          <w:i w:val="0"/>
          <w:color w:val="000000"/>
        </w:rPr>
        <w:t>26</w:t>
      </w:r>
      <w:r>
        <w:rPr>
          <w:rFonts w:hint="default" w:ascii="Arial" w:hAnsi="Arial" w:eastAsia="宋体" w:cs="Arial"/>
          <w:i w:val="0"/>
          <w:color w:val="000000"/>
        </w:rPr>
        <w:fldChar w:fldCharType="end"/>
      </w:r>
      <w:r>
        <w:rPr>
          <w:rFonts w:hint="default" w:ascii="Arial" w:hAnsi="Arial" w:eastAsia="宋体" w:cs="Arial"/>
          <w:i w:val="0"/>
          <w:color w:val="000000"/>
        </w:rPr>
        <w:fldChar w:fldCharType="end"/>
      </w:r>
    </w:p>
    <w:p w14:paraId="018EE5D8">
      <w:pPr>
        <w:pStyle w:val="20"/>
        <w:tabs>
          <w:tab w:val="right" w:leader="middleDot" w:pos="8908"/>
        </w:tabs>
        <w:rPr>
          <w:rFonts w:hint="default" w:ascii="Arial" w:hAnsi="Arial" w:eastAsia="宋体" w:cs="Arial"/>
          <w:bCs w:val="0"/>
          <w:i w:val="0"/>
          <w:iCs w:val="0"/>
          <w:color w:val="000000"/>
          <w:sz w:val="21"/>
          <w:szCs w:val="22"/>
        </w:rPr>
      </w:pPr>
      <w:r>
        <w:rPr>
          <w:rFonts w:hint="default" w:ascii="Arial" w:hAnsi="Arial" w:eastAsia="宋体" w:cs="Arial"/>
          <w:color w:val="000000"/>
        </w:rPr>
        <w:fldChar w:fldCharType="begin"/>
      </w:r>
      <w:r>
        <w:rPr>
          <w:rFonts w:hint="default" w:ascii="Arial" w:hAnsi="Arial" w:eastAsia="宋体" w:cs="Arial"/>
          <w:color w:val="000000"/>
        </w:rPr>
        <w:instrText xml:space="preserve"> HYPERLINK \l "_Toc101350725" </w:instrText>
      </w:r>
      <w:r>
        <w:rPr>
          <w:rFonts w:hint="default" w:ascii="Arial" w:hAnsi="Arial" w:eastAsia="宋体" w:cs="Arial"/>
          <w:color w:val="000000"/>
        </w:rPr>
        <w:fldChar w:fldCharType="separate"/>
      </w:r>
      <w:r>
        <w:rPr>
          <w:rStyle w:val="34"/>
          <w:rFonts w:hint="default" w:ascii="Arial" w:hAnsi="Arial" w:eastAsia="宋体" w:cs="Arial"/>
          <w:i w:val="0"/>
          <w:color w:val="000000"/>
        </w:rPr>
        <w:t>4. 主要环境影响和保护措施</w:t>
      </w:r>
      <w:r>
        <w:rPr>
          <w:rFonts w:hint="default" w:ascii="Arial" w:hAnsi="Arial" w:eastAsia="宋体" w:cs="Arial"/>
          <w:i w:val="0"/>
          <w:color w:val="000000"/>
        </w:rPr>
        <w:tab/>
      </w:r>
      <w:r>
        <w:rPr>
          <w:rFonts w:hint="default" w:ascii="Arial" w:hAnsi="Arial" w:eastAsia="宋体" w:cs="Arial"/>
          <w:i w:val="0"/>
          <w:color w:val="000000"/>
        </w:rPr>
        <w:fldChar w:fldCharType="begin"/>
      </w:r>
      <w:r>
        <w:rPr>
          <w:rFonts w:hint="default" w:ascii="Arial" w:hAnsi="Arial" w:eastAsia="宋体" w:cs="Arial"/>
          <w:i w:val="0"/>
          <w:color w:val="000000"/>
        </w:rPr>
        <w:instrText xml:space="preserve"> PAGEREF _Toc101350725 \h </w:instrText>
      </w:r>
      <w:r>
        <w:rPr>
          <w:rFonts w:hint="default" w:ascii="Arial" w:hAnsi="Arial" w:eastAsia="宋体" w:cs="Arial"/>
          <w:i w:val="0"/>
          <w:color w:val="000000"/>
        </w:rPr>
        <w:fldChar w:fldCharType="separate"/>
      </w:r>
      <w:r>
        <w:rPr>
          <w:rFonts w:hint="default" w:ascii="Arial" w:hAnsi="Arial" w:eastAsia="宋体" w:cs="Arial"/>
          <w:i w:val="0"/>
          <w:color w:val="000000"/>
        </w:rPr>
        <w:t>36</w:t>
      </w:r>
      <w:r>
        <w:rPr>
          <w:rFonts w:hint="default" w:ascii="Arial" w:hAnsi="Arial" w:eastAsia="宋体" w:cs="Arial"/>
          <w:i w:val="0"/>
          <w:color w:val="000000"/>
        </w:rPr>
        <w:fldChar w:fldCharType="end"/>
      </w:r>
      <w:r>
        <w:rPr>
          <w:rFonts w:hint="default" w:ascii="Arial" w:hAnsi="Arial" w:eastAsia="宋体" w:cs="Arial"/>
          <w:i w:val="0"/>
          <w:color w:val="000000"/>
        </w:rPr>
        <w:fldChar w:fldCharType="end"/>
      </w:r>
    </w:p>
    <w:p w14:paraId="41492481">
      <w:pPr>
        <w:pStyle w:val="20"/>
        <w:tabs>
          <w:tab w:val="right" w:leader="middleDot" w:pos="8908"/>
        </w:tabs>
        <w:rPr>
          <w:rFonts w:hint="default" w:ascii="Arial" w:hAnsi="Arial" w:eastAsia="宋体" w:cs="Arial"/>
          <w:bCs w:val="0"/>
          <w:i w:val="0"/>
          <w:iCs w:val="0"/>
          <w:color w:val="000000"/>
          <w:sz w:val="21"/>
          <w:szCs w:val="22"/>
        </w:rPr>
      </w:pPr>
      <w:r>
        <w:rPr>
          <w:rFonts w:hint="default" w:ascii="Arial" w:hAnsi="Arial" w:eastAsia="宋体" w:cs="Arial"/>
          <w:color w:val="000000"/>
        </w:rPr>
        <w:fldChar w:fldCharType="begin"/>
      </w:r>
      <w:r>
        <w:rPr>
          <w:rFonts w:hint="default" w:ascii="Arial" w:hAnsi="Arial" w:eastAsia="宋体" w:cs="Arial"/>
          <w:color w:val="000000"/>
        </w:rPr>
        <w:instrText xml:space="preserve"> HYPERLINK \l "_Toc101350726" </w:instrText>
      </w:r>
      <w:r>
        <w:rPr>
          <w:rFonts w:hint="default" w:ascii="Arial" w:hAnsi="Arial" w:eastAsia="宋体" w:cs="Arial"/>
          <w:color w:val="000000"/>
        </w:rPr>
        <w:fldChar w:fldCharType="separate"/>
      </w:r>
      <w:r>
        <w:rPr>
          <w:rStyle w:val="34"/>
          <w:rFonts w:hint="default" w:ascii="Arial" w:hAnsi="Arial" w:eastAsia="宋体" w:cs="Arial"/>
          <w:i w:val="0"/>
          <w:color w:val="000000"/>
        </w:rPr>
        <w:t>5. 环境保护措施监督检查清单</w:t>
      </w:r>
      <w:r>
        <w:rPr>
          <w:rFonts w:hint="default" w:ascii="Arial" w:hAnsi="Arial" w:eastAsia="宋体" w:cs="Arial"/>
          <w:i w:val="0"/>
          <w:color w:val="000000"/>
        </w:rPr>
        <w:tab/>
      </w:r>
      <w:r>
        <w:rPr>
          <w:rFonts w:hint="default" w:ascii="Arial" w:hAnsi="Arial" w:eastAsia="宋体" w:cs="Arial"/>
          <w:i w:val="0"/>
          <w:color w:val="000000"/>
        </w:rPr>
        <w:fldChar w:fldCharType="begin"/>
      </w:r>
      <w:r>
        <w:rPr>
          <w:rFonts w:hint="default" w:ascii="Arial" w:hAnsi="Arial" w:eastAsia="宋体" w:cs="Arial"/>
          <w:i w:val="0"/>
          <w:color w:val="000000"/>
        </w:rPr>
        <w:instrText xml:space="preserve"> PAGEREF _Toc101350726 \h </w:instrText>
      </w:r>
      <w:r>
        <w:rPr>
          <w:rFonts w:hint="default" w:ascii="Arial" w:hAnsi="Arial" w:eastAsia="宋体" w:cs="Arial"/>
          <w:i w:val="0"/>
          <w:color w:val="000000"/>
        </w:rPr>
        <w:fldChar w:fldCharType="separate"/>
      </w:r>
      <w:r>
        <w:rPr>
          <w:rFonts w:hint="default" w:ascii="Arial" w:hAnsi="Arial" w:eastAsia="宋体" w:cs="Arial"/>
          <w:i w:val="0"/>
          <w:color w:val="000000"/>
        </w:rPr>
        <w:t>73</w:t>
      </w:r>
      <w:r>
        <w:rPr>
          <w:rFonts w:hint="default" w:ascii="Arial" w:hAnsi="Arial" w:eastAsia="宋体" w:cs="Arial"/>
          <w:i w:val="0"/>
          <w:color w:val="000000"/>
        </w:rPr>
        <w:fldChar w:fldCharType="end"/>
      </w:r>
      <w:r>
        <w:rPr>
          <w:rFonts w:hint="default" w:ascii="Arial" w:hAnsi="Arial" w:eastAsia="宋体" w:cs="Arial"/>
          <w:i w:val="0"/>
          <w:color w:val="000000"/>
        </w:rPr>
        <w:fldChar w:fldCharType="end"/>
      </w:r>
    </w:p>
    <w:p w14:paraId="4EDAD43B">
      <w:pPr>
        <w:pStyle w:val="20"/>
        <w:tabs>
          <w:tab w:val="right" w:leader="middleDot" w:pos="8908"/>
        </w:tabs>
        <w:rPr>
          <w:rFonts w:hint="default" w:ascii="Arial" w:hAnsi="Arial" w:eastAsia="宋体" w:cs="Arial"/>
          <w:bCs w:val="0"/>
          <w:i w:val="0"/>
          <w:iCs w:val="0"/>
          <w:color w:val="000000"/>
          <w:sz w:val="21"/>
          <w:szCs w:val="22"/>
        </w:rPr>
      </w:pPr>
      <w:r>
        <w:rPr>
          <w:rFonts w:hint="default" w:ascii="Arial" w:hAnsi="Arial" w:eastAsia="宋体" w:cs="Arial"/>
          <w:color w:val="000000"/>
        </w:rPr>
        <w:fldChar w:fldCharType="begin"/>
      </w:r>
      <w:r>
        <w:rPr>
          <w:rFonts w:hint="default" w:ascii="Arial" w:hAnsi="Arial" w:eastAsia="宋体" w:cs="Arial"/>
          <w:color w:val="000000"/>
        </w:rPr>
        <w:instrText xml:space="preserve"> HYPERLINK \l "_Toc101350727" </w:instrText>
      </w:r>
      <w:r>
        <w:rPr>
          <w:rFonts w:hint="default" w:ascii="Arial" w:hAnsi="Arial" w:eastAsia="宋体" w:cs="Arial"/>
          <w:color w:val="000000"/>
        </w:rPr>
        <w:fldChar w:fldCharType="separate"/>
      </w:r>
      <w:r>
        <w:rPr>
          <w:rStyle w:val="34"/>
          <w:rFonts w:hint="default" w:ascii="Arial" w:hAnsi="Arial" w:eastAsia="宋体" w:cs="Arial"/>
          <w:i w:val="0"/>
          <w:color w:val="000000"/>
        </w:rPr>
        <w:t>6. 结论</w:t>
      </w:r>
      <w:r>
        <w:rPr>
          <w:rFonts w:hint="default" w:ascii="Arial" w:hAnsi="Arial" w:eastAsia="宋体" w:cs="Arial"/>
          <w:i w:val="0"/>
          <w:color w:val="000000"/>
        </w:rPr>
        <w:tab/>
      </w:r>
      <w:r>
        <w:rPr>
          <w:rFonts w:hint="default" w:ascii="Arial" w:hAnsi="Arial" w:eastAsia="宋体" w:cs="Arial"/>
          <w:i w:val="0"/>
          <w:color w:val="000000"/>
        </w:rPr>
        <w:fldChar w:fldCharType="begin"/>
      </w:r>
      <w:r>
        <w:rPr>
          <w:rFonts w:hint="default" w:ascii="Arial" w:hAnsi="Arial" w:eastAsia="宋体" w:cs="Arial"/>
          <w:i w:val="0"/>
          <w:color w:val="000000"/>
        </w:rPr>
        <w:instrText xml:space="preserve"> PAGEREF _Toc101350727 \h </w:instrText>
      </w:r>
      <w:r>
        <w:rPr>
          <w:rFonts w:hint="default" w:ascii="Arial" w:hAnsi="Arial" w:eastAsia="宋体" w:cs="Arial"/>
          <w:i w:val="0"/>
          <w:color w:val="000000"/>
        </w:rPr>
        <w:fldChar w:fldCharType="separate"/>
      </w:r>
      <w:r>
        <w:rPr>
          <w:rFonts w:hint="default" w:ascii="Arial" w:hAnsi="Arial" w:eastAsia="宋体" w:cs="Arial"/>
          <w:i w:val="0"/>
          <w:color w:val="000000"/>
        </w:rPr>
        <w:t>75</w:t>
      </w:r>
      <w:r>
        <w:rPr>
          <w:rFonts w:hint="default" w:ascii="Arial" w:hAnsi="Arial" w:eastAsia="宋体" w:cs="Arial"/>
          <w:i w:val="0"/>
          <w:color w:val="000000"/>
        </w:rPr>
        <w:fldChar w:fldCharType="end"/>
      </w:r>
      <w:r>
        <w:rPr>
          <w:rFonts w:hint="default" w:ascii="Arial" w:hAnsi="Arial" w:eastAsia="宋体" w:cs="Arial"/>
          <w:i w:val="0"/>
          <w:color w:val="000000"/>
        </w:rPr>
        <w:fldChar w:fldCharType="end"/>
      </w:r>
    </w:p>
    <w:p w14:paraId="39C2EBE0">
      <w:pPr>
        <w:widowControl/>
        <w:jc w:val="center"/>
        <w:rPr>
          <w:rFonts w:hint="default" w:ascii="Arial" w:hAnsi="Arial" w:eastAsia="宋体" w:cs="Arial"/>
          <w:b/>
          <w:color w:val="000000"/>
          <w:sz w:val="36"/>
          <w:szCs w:val="36"/>
        </w:rPr>
      </w:pPr>
      <w:r>
        <w:rPr>
          <w:rFonts w:hint="default" w:ascii="Arial" w:hAnsi="Arial" w:eastAsia="宋体" w:cs="Arial"/>
          <w:b/>
          <w:color w:val="000000"/>
          <w:sz w:val="36"/>
          <w:szCs w:val="36"/>
        </w:rPr>
        <w:fldChar w:fldCharType="end"/>
      </w:r>
    </w:p>
    <w:tbl>
      <w:tblPr>
        <w:tblStyle w:val="29"/>
        <w:tblpPr w:leftFromText="180" w:rightFromText="180" w:vertAnchor="text" w:horzAnchor="margin" w:tblpY="222"/>
        <w:tblW w:w="8750" w:type="dxa"/>
        <w:tblInd w:w="0" w:type="dxa"/>
        <w:tblLayout w:type="fixed"/>
        <w:tblCellMar>
          <w:top w:w="0" w:type="dxa"/>
          <w:left w:w="108" w:type="dxa"/>
          <w:bottom w:w="0" w:type="dxa"/>
          <w:right w:w="108" w:type="dxa"/>
        </w:tblCellMar>
      </w:tblPr>
      <w:tblGrid>
        <w:gridCol w:w="1070"/>
        <w:gridCol w:w="7680"/>
      </w:tblGrid>
      <w:tr w14:paraId="422FE566">
        <w:tblPrEx>
          <w:tblCellMar>
            <w:top w:w="0" w:type="dxa"/>
            <w:left w:w="108" w:type="dxa"/>
            <w:bottom w:w="0" w:type="dxa"/>
            <w:right w:w="108" w:type="dxa"/>
          </w:tblCellMar>
        </w:tblPrEx>
        <w:trPr>
          <w:trHeight w:val="20" w:hRule="atLeast"/>
        </w:trPr>
        <w:tc>
          <w:tcPr>
            <w:tcW w:w="1070" w:type="dxa"/>
            <w:noWrap w:val="0"/>
            <w:vAlign w:val="top"/>
          </w:tcPr>
          <w:p w14:paraId="77474BFE">
            <w:pPr>
              <w:rPr>
                <w:rFonts w:hint="default" w:ascii="Arial" w:hAnsi="Arial" w:eastAsia="宋体" w:cs="Arial"/>
                <w:color w:val="000000"/>
                <w:sz w:val="22"/>
                <w:szCs w:val="24"/>
              </w:rPr>
            </w:pPr>
            <w:r>
              <w:rPr>
                <w:rFonts w:hint="default" w:ascii="Arial" w:hAnsi="Arial" w:eastAsia="宋体" w:cs="Arial"/>
                <w:color w:val="000000"/>
                <w:sz w:val="22"/>
                <w:szCs w:val="24"/>
              </w:rPr>
              <w:t>附表</w:t>
            </w:r>
          </w:p>
        </w:tc>
        <w:tc>
          <w:tcPr>
            <w:tcW w:w="7680" w:type="dxa"/>
            <w:noWrap w:val="0"/>
            <w:vAlign w:val="top"/>
          </w:tcPr>
          <w:p w14:paraId="197E7072">
            <w:pPr>
              <w:rPr>
                <w:rFonts w:hint="default" w:ascii="Arial" w:hAnsi="Arial" w:eastAsia="宋体" w:cs="Arial"/>
                <w:b/>
                <w:bCs/>
                <w:color w:val="000000"/>
                <w:sz w:val="22"/>
                <w:szCs w:val="24"/>
              </w:rPr>
            </w:pPr>
          </w:p>
        </w:tc>
      </w:tr>
      <w:tr w14:paraId="264411FA">
        <w:tblPrEx>
          <w:tblCellMar>
            <w:top w:w="0" w:type="dxa"/>
            <w:left w:w="108" w:type="dxa"/>
            <w:bottom w:w="0" w:type="dxa"/>
            <w:right w:w="108" w:type="dxa"/>
          </w:tblCellMar>
        </w:tblPrEx>
        <w:trPr>
          <w:trHeight w:val="20" w:hRule="atLeast"/>
        </w:trPr>
        <w:tc>
          <w:tcPr>
            <w:tcW w:w="1070" w:type="dxa"/>
            <w:noWrap w:val="0"/>
            <w:vAlign w:val="top"/>
          </w:tcPr>
          <w:p w14:paraId="14300683">
            <w:pPr>
              <w:rPr>
                <w:rFonts w:hint="default" w:ascii="Arial" w:hAnsi="Arial" w:eastAsia="宋体" w:cs="Arial"/>
                <w:color w:val="000000"/>
                <w:sz w:val="22"/>
                <w:szCs w:val="24"/>
              </w:rPr>
            </w:pPr>
            <w:r>
              <w:rPr>
                <w:rFonts w:hint="default" w:ascii="Arial" w:hAnsi="Arial" w:eastAsia="宋体" w:cs="Arial"/>
                <w:color w:val="000000"/>
                <w:sz w:val="22"/>
                <w:szCs w:val="24"/>
              </w:rPr>
              <w:t>附表1：</w:t>
            </w:r>
          </w:p>
        </w:tc>
        <w:tc>
          <w:tcPr>
            <w:tcW w:w="7680" w:type="dxa"/>
            <w:noWrap w:val="0"/>
            <w:vAlign w:val="top"/>
          </w:tcPr>
          <w:p w14:paraId="0722532C">
            <w:pPr>
              <w:rPr>
                <w:rFonts w:hint="default" w:ascii="Arial" w:hAnsi="Arial" w:eastAsia="宋体" w:cs="Arial"/>
                <w:bCs/>
                <w:color w:val="000000"/>
                <w:sz w:val="22"/>
                <w:szCs w:val="24"/>
              </w:rPr>
            </w:pPr>
            <w:r>
              <w:rPr>
                <w:rFonts w:hint="default" w:ascii="Arial" w:hAnsi="Arial" w:eastAsia="宋体" w:cs="Arial"/>
                <w:bCs/>
                <w:color w:val="000000"/>
                <w:sz w:val="22"/>
                <w:szCs w:val="24"/>
              </w:rPr>
              <w:t>建设项目污染物排放量汇总表</w:t>
            </w:r>
          </w:p>
        </w:tc>
      </w:tr>
      <w:tr w14:paraId="60E8DB7A">
        <w:tblPrEx>
          <w:tblCellMar>
            <w:top w:w="0" w:type="dxa"/>
            <w:left w:w="108" w:type="dxa"/>
            <w:bottom w:w="0" w:type="dxa"/>
            <w:right w:w="108" w:type="dxa"/>
          </w:tblCellMar>
        </w:tblPrEx>
        <w:trPr>
          <w:trHeight w:val="20" w:hRule="atLeast"/>
        </w:trPr>
        <w:tc>
          <w:tcPr>
            <w:tcW w:w="1070" w:type="dxa"/>
            <w:noWrap w:val="0"/>
            <w:vAlign w:val="top"/>
          </w:tcPr>
          <w:p w14:paraId="6DB95F6D">
            <w:pPr>
              <w:rPr>
                <w:rFonts w:hint="default" w:ascii="Arial" w:hAnsi="Arial" w:eastAsia="宋体" w:cs="Arial"/>
                <w:color w:val="000000"/>
                <w:sz w:val="22"/>
                <w:szCs w:val="24"/>
                <w:lang w:val="en-US" w:eastAsia="zh-CN"/>
              </w:rPr>
            </w:pPr>
            <w:r>
              <w:rPr>
                <w:rFonts w:hint="default" w:ascii="Arial" w:hAnsi="Arial" w:eastAsia="宋体" w:cs="Arial"/>
                <w:color w:val="000000"/>
                <w:sz w:val="22"/>
                <w:szCs w:val="24"/>
                <w:lang w:val="en-US" w:eastAsia="zh-CN"/>
              </w:rPr>
              <w:t>附表2</w:t>
            </w:r>
          </w:p>
        </w:tc>
        <w:tc>
          <w:tcPr>
            <w:tcW w:w="7680" w:type="dxa"/>
            <w:noWrap w:val="0"/>
            <w:vAlign w:val="top"/>
          </w:tcPr>
          <w:p w14:paraId="28F9682D">
            <w:pPr>
              <w:rPr>
                <w:rFonts w:hint="default" w:ascii="Arial" w:hAnsi="Arial" w:eastAsia="宋体" w:cs="Arial"/>
                <w:bCs/>
                <w:color w:val="000000"/>
                <w:sz w:val="22"/>
                <w:szCs w:val="24"/>
              </w:rPr>
            </w:pPr>
            <w:r>
              <w:rPr>
                <w:rFonts w:hint="default" w:ascii="Arial" w:hAnsi="Arial" w:eastAsia="宋体" w:cs="Arial"/>
                <w:bCs/>
                <w:color w:val="000000"/>
                <w:sz w:val="22"/>
                <w:szCs w:val="24"/>
              </w:rPr>
              <w:t>建设项目碳排放环境影响评价</w:t>
            </w:r>
          </w:p>
        </w:tc>
      </w:tr>
      <w:tr w14:paraId="7278197D">
        <w:tblPrEx>
          <w:tblCellMar>
            <w:top w:w="0" w:type="dxa"/>
            <w:left w:w="108" w:type="dxa"/>
            <w:bottom w:w="0" w:type="dxa"/>
            <w:right w:w="108" w:type="dxa"/>
          </w:tblCellMar>
        </w:tblPrEx>
        <w:trPr>
          <w:trHeight w:val="20" w:hRule="atLeast"/>
        </w:trPr>
        <w:tc>
          <w:tcPr>
            <w:tcW w:w="1070" w:type="dxa"/>
            <w:noWrap w:val="0"/>
            <w:vAlign w:val="top"/>
          </w:tcPr>
          <w:p w14:paraId="60A8CB2A">
            <w:pPr>
              <w:rPr>
                <w:rFonts w:hint="default" w:ascii="Arial" w:hAnsi="Arial" w:eastAsia="宋体" w:cs="Arial"/>
                <w:b/>
                <w:bCs/>
                <w:color w:val="000000"/>
                <w:sz w:val="22"/>
                <w:szCs w:val="24"/>
              </w:rPr>
            </w:pPr>
            <w:r>
              <w:rPr>
                <w:rFonts w:hint="default" w:ascii="Arial" w:hAnsi="Arial" w:eastAsia="宋体" w:cs="Arial"/>
                <w:color w:val="000000"/>
                <w:sz w:val="22"/>
                <w:szCs w:val="24"/>
              </w:rPr>
              <w:t>附图：</w:t>
            </w:r>
          </w:p>
        </w:tc>
        <w:tc>
          <w:tcPr>
            <w:tcW w:w="7680" w:type="dxa"/>
            <w:noWrap w:val="0"/>
            <w:vAlign w:val="top"/>
          </w:tcPr>
          <w:p w14:paraId="11121172">
            <w:pPr>
              <w:rPr>
                <w:rFonts w:hint="default" w:ascii="Arial" w:hAnsi="Arial" w:eastAsia="宋体" w:cs="Arial"/>
                <w:b/>
                <w:bCs/>
                <w:color w:val="000000"/>
                <w:sz w:val="22"/>
                <w:szCs w:val="24"/>
              </w:rPr>
            </w:pPr>
          </w:p>
        </w:tc>
      </w:tr>
      <w:tr w14:paraId="0046167A">
        <w:tblPrEx>
          <w:tblCellMar>
            <w:top w:w="0" w:type="dxa"/>
            <w:left w:w="108" w:type="dxa"/>
            <w:bottom w:w="0" w:type="dxa"/>
            <w:right w:w="108" w:type="dxa"/>
          </w:tblCellMar>
        </w:tblPrEx>
        <w:trPr>
          <w:trHeight w:val="20" w:hRule="atLeast"/>
        </w:trPr>
        <w:tc>
          <w:tcPr>
            <w:tcW w:w="1070" w:type="dxa"/>
            <w:noWrap w:val="0"/>
            <w:vAlign w:val="top"/>
          </w:tcPr>
          <w:p w14:paraId="69390C6A">
            <w:pPr>
              <w:rPr>
                <w:rFonts w:hint="default" w:ascii="Arial" w:hAnsi="Arial" w:eastAsia="宋体" w:cs="Arial"/>
                <w:color w:val="000000"/>
                <w:sz w:val="22"/>
                <w:szCs w:val="24"/>
              </w:rPr>
            </w:pPr>
            <w:r>
              <w:rPr>
                <w:rFonts w:hint="default" w:ascii="Arial" w:hAnsi="Arial" w:eastAsia="宋体" w:cs="Arial"/>
                <w:color w:val="000000"/>
                <w:sz w:val="22"/>
                <w:szCs w:val="24"/>
              </w:rPr>
              <w:t>附图1</w:t>
            </w:r>
          </w:p>
        </w:tc>
        <w:tc>
          <w:tcPr>
            <w:tcW w:w="7680" w:type="dxa"/>
            <w:noWrap w:val="0"/>
            <w:vAlign w:val="top"/>
          </w:tcPr>
          <w:p w14:paraId="51B8F42B">
            <w:pPr>
              <w:rPr>
                <w:rFonts w:hint="default" w:ascii="Arial" w:hAnsi="Arial" w:eastAsia="宋体" w:cs="Arial"/>
                <w:color w:val="000000"/>
                <w:sz w:val="22"/>
                <w:szCs w:val="24"/>
              </w:rPr>
            </w:pPr>
            <w:r>
              <w:rPr>
                <w:rFonts w:hint="default" w:ascii="Arial" w:hAnsi="Arial" w:eastAsia="宋体" w:cs="Arial"/>
                <w:color w:val="000000"/>
                <w:sz w:val="22"/>
                <w:szCs w:val="24"/>
              </w:rPr>
              <w:t>建设项目地理位置图</w:t>
            </w:r>
          </w:p>
        </w:tc>
      </w:tr>
      <w:tr w14:paraId="7BDF72C6">
        <w:tblPrEx>
          <w:tblCellMar>
            <w:top w:w="0" w:type="dxa"/>
            <w:left w:w="108" w:type="dxa"/>
            <w:bottom w:w="0" w:type="dxa"/>
            <w:right w:w="108" w:type="dxa"/>
          </w:tblCellMar>
        </w:tblPrEx>
        <w:trPr>
          <w:trHeight w:val="20" w:hRule="atLeast"/>
        </w:trPr>
        <w:tc>
          <w:tcPr>
            <w:tcW w:w="1070" w:type="dxa"/>
            <w:noWrap w:val="0"/>
            <w:vAlign w:val="top"/>
          </w:tcPr>
          <w:p w14:paraId="17742553">
            <w:pPr>
              <w:rPr>
                <w:rFonts w:hint="default" w:ascii="Arial" w:hAnsi="Arial" w:eastAsia="宋体" w:cs="Arial"/>
                <w:color w:val="000000"/>
                <w:sz w:val="22"/>
                <w:szCs w:val="24"/>
              </w:rPr>
            </w:pPr>
            <w:r>
              <w:rPr>
                <w:rFonts w:hint="default" w:ascii="Arial" w:hAnsi="Arial" w:eastAsia="宋体" w:cs="Arial"/>
                <w:color w:val="000000"/>
                <w:sz w:val="22"/>
                <w:szCs w:val="24"/>
              </w:rPr>
              <w:t>附图2</w:t>
            </w:r>
          </w:p>
        </w:tc>
        <w:tc>
          <w:tcPr>
            <w:tcW w:w="7680" w:type="dxa"/>
            <w:noWrap w:val="0"/>
            <w:vAlign w:val="top"/>
          </w:tcPr>
          <w:p w14:paraId="7A0BF69B">
            <w:pPr>
              <w:rPr>
                <w:rFonts w:hint="default" w:ascii="Arial" w:hAnsi="Arial" w:eastAsia="宋体" w:cs="Arial"/>
                <w:color w:val="000000"/>
                <w:sz w:val="22"/>
                <w:szCs w:val="24"/>
              </w:rPr>
            </w:pPr>
            <w:r>
              <w:rPr>
                <w:rFonts w:hint="default" w:ascii="Arial" w:hAnsi="Arial" w:eastAsia="宋体" w:cs="Arial"/>
                <w:color w:val="000000"/>
                <w:sz w:val="22"/>
                <w:szCs w:val="24"/>
              </w:rPr>
              <w:t>建设项目周边环境概况图</w:t>
            </w:r>
          </w:p>
        </w:tc>
      </w:tr>
      <w:tr w14:paraId="7C5E2B1B">
        <w:tblPrEx>
          <w:tblCellMar>
            <w:top w:w="0" w:type="dxa"/>
            <w:left w:w="108" w:type="dxa"/>
            <w:bottom w:w="0" w:type="dxa"/>
            <w:right w:w="108" w:type="dxa"/>
          </w:tblCellMar>
        </w:tblPrEx>
        <w:trPr>
          <w:trHeight w:val="20" w:hRule="atLeast"/>
        </w:trPr>
        <w:tc>
          <w:tcPr>
            <w:tcW w:w="1070" w:type="dxa"/>
            <w:noWrap w:val="0"/>
            <w:vAlign w:val="top"/>
          </w:tcPr>
          <w:p w14:paraId="21E84190">
            <w:pPr>
              <w:rPr>
                <w:rFonts w:hint="default" w:ascii="Arial" w:hAnsi="Arial" w:eastAsia="宋体" w:cs="Arial"/>
                <w:color w:val="000000"/>
                <w:sz w:val="22"/>
                <w:szCs w:val="24"/>
              </w:rPr>
            </w:pPr>
            <w:r>
              <w:rPr>
                <w:rFonts w:hint="default" w:ascii="Arial" w:hAnsi="Arial" w:eastAsia="宋体" w:cs="Arial"/>
                <w:color w:val="000000"/>
                <w:sz w:val="22"/>
                <w:szCs w:val="24"/>
              </w:rPr>
              <w:t>附图3</w:t>
            </w:r>
          </w:p>
        </w:tc>
        <w:tc>
          <w:tcPr>
            <w:tcW w:w="7680" w:type="dxa"/>
            <w:noWrap w:val="0"/>
            <w:vAlign w:val="top"/>
          </w:tcPr>
          <w:p w14:paraId="3A52AB49">
            <w:pPr>
              <w:rPr>
                <w:rFonts w:hint="default" w:ascii="Arial" w:hAnsi="Arial" w:eastAsia="宋体" w:cs="Arial"/>
                <w:color w:val="000000"/>
                <w:sz w:val="22"/>
                <w:szCs w:val="24"/>
              </w:rPr>
            </w:pPr>
            <w:r>
              <w:rPr>
                <w:rFonts w:hint="default" w:ascii="Arial" w:hAnsi="Arial" w:eastAsia="宋体" w:cs="Arial"/>
                <w:color w:val="000000"/>
                <w:sz w:val="22"/>
                <w:szCs w:val="24"/>
              </w:rPr>
              <w:t>建设项目厂区平面布置图</w:t>
            </w:r>
          </w:p>
        </w:tc>
      </w:tr>
      <w:tr w14:paraId="081AE63B">
        <w:tblPrEx>
          <w:tblCellMar>
            <w:top w:w="0" w:type="dxa"/>
            <w:left w:w="108" w:type="dxa"/>
            <w:bottom w:w="0" w:type="dxa"/>
            <w:right w:w="108" w:type="dxa"/>
          </w:tblCellMar>
        </w:tblPrEx>
        <w:trPr>
          <w:trHeight w:val="20" w:hRule="atLeast"/>
        </w:trPr>
        <w:tc>
          <w:tcPr>
            <w:tcW w:w="1070" w:type="dxa"/>
            <w:noWrap w:val="0"/>
            <w:vAlign w:val="top"/>
          </w:tcPr>
          <w:p w14:paraId="04A63F89">
            <w:pPr>
              <w:rPr>
                <w:rFonts w:hint="default" w:ascii="Arial" w:hAnsi="Arial" w:eastAsia="宋体" w:cs="Arial"/>
                <w:color w:val="000000"/>
                <w:sz w:val="22"/>
                <w:szCs w:val="24"/>
              </w:rPr>
            </w:pPr>
            <w:r>
              <w:rPr>
                <w:rFonts w:hint="default" w:ascii="Arial" w:hAnsi="Arial" w:eastAsia="宋体" w:cs="Arial"/>
                <w:color w:val="000000"/>
                <w:sz w:val="22"/>
                <w:szCs w:val="24"/>
              </w:rPr>
              <w:t>附图4</w:t>
            </w:r>
          </w:p>
        </w:tc>
        <w:tc>
          <w:tcPr>
            <w:tcW w:w="7680" w:type="dxa"/>
            <w:noWrap w:val="0"/>
            <w:vAlign w:val="top"/>
          </w:tcPr>
          <w:p w14:paraId="1F35AA8E">
            <w:pPr>
              <w:rPr>
                <w:rFonts w:hint="default" w:ascii="Arial" w:hAnsi="Arial" w:eastAsia="宋体" w:cs="Arial"/>
                <w:color w:val="000000"/>
                <w:sz w:val="22"/>
                <w:szCs w:val="24"/>
              </w:rPr>
            </w:pPr>
            <w:r>
              <w:rPr>
                <w:rFonts w:hint="default" w:ascii="Arial" w:hAnsi="Arial" w:eastAsia="宋体" w:cs="Arial"/>
                <w:color w:val="000000"/>
                <w:sz w:val="22"/>
                <w:szCs w:val="24"/>
              </w:rPr>
              <w:t>水环境功能区划图</w:t>
            </w:r>
          </w:p>
        </w:tc>
      </w:tr>
      <w:tr w14:paraId="3621148C">
        <w:tblPrEx>
          <w:tblCellMar>
            <w:top w:w="0" w:type="dxa"/>
            <w:left w:w="108" w:type="dxa"/>
            <w:bottom w:w="0" w:type="dxa"/>
            <w:right w:w="108" w:type="dxa"/>
          </w:tblCellMar>
        </w:tblPrEx>
        <w:trPr>
          <w:trHeight w:val="20" w:hRule="atLeast"/>
        </w:trPr>
        <w:tc>
          <w:tcPr>
            <w:tcW w:w="1070" w:type="dxa"/>
            <w:noWrap w:val="0"/>
            <w:vAlign w:val="top"/>
          </w:tcPr>
          <w:p w14:paraId="2EDECA3F">
            <w:pPr>
              <w:rPr>
                <w:rFonts w:hint="default" w:ascii="Arial" w:hAnsi="Arial" w:eastAsia="宋体" w:cs="Arial"/>
                <w:color w:val="000000"/>
                <w:sz w:val="22"/>
                <w:szCs w:val="24"/>
              </w:rPr>
            </w:pPr>
            <w:r>
              <w:rPr>
                <w:rFonts w:hint="default" w:ascii="Arial" w:hAnsi="Arial" w:eastAsia="宋体" w:cs="Arial"/>
                <w:color w:val="000000"/>
                <w:sz w:val="22"/>
                <w:szCs w:val="24"/>
              </w:rPr>
              <w:t>附图5</w:t>
            </w:r>
          </w:p>
        </w:tc>
        <w:tc>
          <w:tcPr>
            <w:tcW w:w="7680" w:type="dxa"/>
            <w:noWrap w:val="0"/>
            <w:vAlign w:val="top"/>
          </w:tcPr>
          <w:p w14:paraId="1C7954C0">
            <w:pPr>
              <w:rPr>
                <w:rFonts w:hint="default" w:ascii="Arial" w:hAnsi="Arial" w:eastAsia="宋体" w:cs="Arial"/>
                <w:color w:val="000000"/>
                <w:sz w:val="22"/>
                <w:szCs w:val="24"/>
              </w:rPr>
            </w:pPr>
            <w:r>
              <w:rPr>
                <w:rFonts w:hint="default" w:ascii="Arial" w:hAnsi="Arial" w:eastAsia="宋体" w:cs="Arial"/>
                <w:color w:val="000000"/>
                <w:sz w:val="22"/>
                <w:szCs w:val="24"/>
              </w:rPr>
              <w:t>环境空气功能区划图</w:t>
            </w:r>
          </w:p>
        </w:tc>
      </w:tr>
      <w:tr w14:paraId="579FB142">
        <w:tblPrEx>
          <w:tblCellMar>
            <w:top w:w="0" w:type="dxa"/>
            <w:left w:w="108" w:type="dxa"/>
            <w:bottom w:w="0" w:type="dxa"/>
            <w:right w:w="108" w:type="dxa"/>
          </w:tblCellMar>
        </w:tblPrEx>
        <w:trPr>
          <w:trHeight w:val="20" w:hRule="atLeast"/>
        </w:trPr>
        <w:tc>
          <w:tcPr>
            <w:tcW w:w="1070" w:type="dxa"/>
            <w:noWrap w:val="0"/>
            <w:vAlign w:val="top"/>
          </w:tcPr>
          <w:p w14:paraId="4D4A23E7">
            <w:pPr>
              <w:rPr>
                <w:rFonts w:hint="default" w:ascii="Arial" w:hAnsi="Arial" w:eastAsia="宋体" w:cs="Arial"/>
                <w:color w:val="000000"/>
                <w:sz w:val="22"/>
                <w:szCs w:val="24"/>
              </w:rPr>
            </w:pPr>
            <w:r>
              <w:rPr>
                <w:rFonts w:hint="default" w:ascii="Arial" w:hAnsi="Arial" w:eastAsia="宋体" w:cs="Arial"/>
                <w:color w:val="000000"/>
                <w:sz w:val="22"/>
                <w:szCs w:val="24"/>
              </w:rPr>
              <w:t>附图6</w:t>
            </w:r>
          </w:p>
        </w:tc>
        <w:tc>
          <w:tcPr>
            <w:tcW w:w="7680" w:type="dxa"/>
            <w:noWrap w:val="0"/>
            <w:vAlign w:val="top"/>
          </w:tcPr>
          <w:p w14:paraId="762893B5">
            <w:pPr>
              <w:rPr>
                <w:rFonts w:hint="default" w:ascii="Arial" w:hAnsi="Arial" w:eastAsia="宋体" w:cs="Arial"/>
                <w:color w:val="000000"/>
                <w:sz w:val="22"/>
                <w:szCs w:val="24"/>
              </w:rPr>
            </w:pPr>
            <w:r>
              <w:rPr>
                <w:rFonts w:hint="default" w:ascii="Arial" w:hAnsi="Arial" w:eastAsia="宋体" w:cs="Arial"/>
                <w:color w:val="000000"/>
                <w:sz w:val="22"/>
                <w:szCs w:val="24"/>
              </w:rPr>
              <w:t>环境管控单元图</w:t>
            </w:r>
          </w:p>
        </w:tc>
      </w:tr>
      <w:tr w14:paraId="4C69401F">
        <w:tblPrEx>
          <w:tblCellMar>
            <w:top w:w="0" w:type="dxa"/>
            <w:left w:w="108" w:type="dxa"/>
            <w:bottom w:w="0" w:type="dxa"/>
            <w:right w:w="108" w:type="dxa"/>
          </w:tblCellMar>
        </w:tblPrEx>
        <w:trPr>
          <w:trHeight w:val="20" w:hRule="atLeast"/>
        </w:trPr>
        <w:tc>
          <w:tcPr>
            <w:tcW w:w="1070" w:type="dxa"/>
            <w:noWrap w:val="0"/>
            <w:vAlign w:val="top"/>
          </w:tcPr>
          <w:p w14:paraId="3049CF09">
            <w:pPr>
              <w:rPr>
                <w:rFonts w:hint="default" w:ascii="Arial" w:hAnsi="Arial" w:eastAsia="宋体" w:cs="Arial"/>
                <w:color w:val="000000"/>
                <w:sz w:val="22"/>
                <w:szCs w:val="24"/>
              </w:rPr>
            </w:pPr>
            <w:r>
              <w:rPr>
                <w:rFonts w:hint="default" w:ascii="Arial" w:hAnsi="Arial" w:eastAsia="宋体" w:cs="Arial"/>
                <w:color w:val="000000"/>
                <w:sz w:val="22"/>
                <w:szCs w:val="24"/>
              </w:rPr>
              <w:t>附图7</w:t>
            </w:r>
          </w:p>
        </w:tc>
        <w:tc>
          <w:tcPr>
            <w:tcW w:w="7680" w:type="dxa"/>
            <w:noWrap w:val="0"/>
            <w:vAlign w:val="top"/>
          </w:tcPr>
          <w:p w14:paraId="2EF15570">
            <w:pPr>
              <w:rPr>
                <w:rFonts w:hint="default" w:ascii="Arial" w:hAnsi="Arial" w:eastAsia="宋体" w:cs="Arial"/>
                <w:color w:val="000000"/>
                <w:sz w:val="22"/>
                <w:szCs w:val="24"/>
              </w:rPr>
            </w:pPr>
            <w:r>
              <w:rPr>
                <w:rFonts w:hint="default" w:ascii="Arial" w:hAnsi="Arial" w:eastAsia="宋体" w:cs="Arial"/>
                <w:color w:val="000000"/>
                <w:sz w:val="22"/>
                <w:szCs w:val="24"/>
              </w:rPr>
              <w:t>平湖市生态保护红线图</w:t>
            </w:r>
          </w:p>
        </w:tc>
      </w:tr>
      <w:tr w14:paraId="24CC6EA6">
        <w:tblPrEx>
          <w:tblCellMar>
            <w:top w:w="0" w:type="dxa"/>
            <w:left w:w="108" w:type="dxa"/>
            <w:bottom w:w="0" w:type="dxa"/>
            <w:right w:w="108" w:type="dxa"/>
          </w:tblCellMar>
        </w:tblPrEx>
        <w:trPr>
          <w:trHeight w:val="20" w:hRule="atLeast"/>
        </w:trPr>
        <w:tc>
          <w:tcPr>
            <w:tcW w:w="1070" w:type="dxa"/>
            <w:noWrap w:val="0"/>
            <w:vAlign w:val="top"/>
          </w:tcPr>
          <w:p w14:paraId="25B34A88">
            <w:pPr>
              <w:rPr>
                <w:rFonts w:hint="default" w:ascii="Arial" w:hAnsi="Arial" w:eastAsia="宋体" w:cs="Arial"/>
                <w:color w:val="000000"/>
                <w:sz w:val="22"/>
                <w:szCs w:val="24"/>
              </w:rPr>
            </w:pPr>
            <w:r>
              <w:rPr>
                <w:rFonts w:hint="default" w:ascii="Arial" w:hAnsi="Arial" w:eastAsia="宋体" w:cs="Arial"/>
                <w:color w:val="000000"/>
                <w:sz w:val="22"/>
                <w:szCs w:val="24"/>
              </w:rPr>
              <w:t>附图8</w:t>
            </w:r>
          </w:p>
        </w:tc>
        <w:tc>
          <w:tcPr>
            <w:tcW w:w="7680" w:type="dxa"/>
            <w:noWrap w:val="0"/>
            <w:vAlign w:val="top"/>
          </w:tcPr>
          <w:p w14:paraId="6D4AB7C4">
            <w:pPr>
              <w:rPr>
                <w:rFonts w:hint="default" w:ascii="Arial" w:hAnsi="Arial" w:eastAsia="宋体" w:cs="Arial"/>
                <w:color w:val="000000"/>
                <w:sz w:val="22"/>
                <w:szCs w:val="24"/>
              </w:rPr>
            </w:pPr>
            <w:r>
              <w:rPr>
                <w:rFonts w:hint="default" w:ascii="Arial" w:hAnsi="Arial" w:eastAsia="宋体" w:cs="Arial"/>
                <w:color w:val="000000"/>
                <w:sz w:val="22"/>
                <w:szCs w:val="24"/>
              </w:rPr>
              <w:t>平湖市三区三线成果图</w:t>
            </w:r>
          </w:p>
        </w:tc>
      </w:tr>
      <w:tr w14:paraId="52B343AE">
        <w:tblPrEx>
          <w:tblCellMar>
            <w:top w:w="0" w:type="dxa"/>
            <w:left w:w="108" w:type="dxa"/>
            <w:bottom w:w="0" w:type="dxa"/>
            <w:right w:w="108" w:type="dxa"/>
          </w:tblCellMar>
        </w:tblPrEx>
        <w:trPr>
          <w:trHeight w:val="20" w:hRule="atLeast"/>
        </w:trPr>
        <w:tc>
          <w:tcPr>
            <w:tcW w:w="1070" w:type="dxa"/>
            <w:noWrap w:val="0"/>
            <w:vAlign w:val="top"/>
          </w:tcPr>
          <w:p w14:paraId="0FC189EA">
            <w:pPr>
              <w:rPr>
                <w:rFonts w:hint="default" w:ascii="Arial" w:hAnsi="Arial" w:eastAsia="宋体" w:cs="Arial"/>
                <w:color w:val="000000"/>
                <w:sz w:val="22"/>
                <w:szCs w:val="24"/>
                <w:lang w:val="en-US" w:eastAsia="zh-CN"/>
              </w:rPr>
            </w:pPr>
            <w:r>
              <w:rPr>
                <w:rFonts w:hint="default" w:ascii="Arial" w:hAnsi="Arial" w:eastAsia="宋体" w:cs="Arial"/>
                <w:color w:val="000000"/>
                <w:sz w:val="22"/>
                <w:szCs w:val="24"/>
                <w:lang w:val="en-US" w:eastAsia="zh-CN"/>
              </w:rPr>
              <w:t>附图9</w:t>
            </w:r>
          </w:p>
        </w:tc>
        <w:tc>
          <w:tcPr>
            <w:tcW w:w="7680" w:type="dxa"/>
            <w:noWrap w:val="0"/>
            <w:vAlign w:val="top"/>
          </w:tcPr>
          <w:p w14:paraId="6B0AA2D8">
            <w:pPr>
              <w:rPr>
                <w:rFonts w:hint="default" w:ascii="Arial" w:hAnsi="Arial" w:eastAsia="宋体" w:cs="Arial"/>
                <w:color w:val="000000"/>
                <w:sz w:val="22"/>
                <w:szCs w:val="24"/>
              </w:rPr>
            </w:pPr>
            <w:r>
              <w:rPr>
                <w:rFonts w:hint="default" w:ascii="Arial" w:hAnsi="Arial" w:eastAsia="宋体" w:cs="Arial"/>
                <w:color w:val="000000"/>
                <w:sz w:val="22"/>
                <w:szCs w:val="24"/>
              </w:rPr>
              <w:t>平湖市国土空间总体规划图</w:t>
            </w:r>
          </w:p>
        </w:tc>
      </w:tr>
      <w:tr w14:paraId="49149EC2">
        <w:tblPrEx>
          <w:tblCellMar>
            <w:top w:w="0" w:type="dxa"/>
            <w:left w:w="108" w:type="dxa"/>
            <w:bottom w:w="0" w:type="dxa"/>
            <w:right w:w="108" w:type="dxa"/>
          </w:tblCellMar>
        </w:tblPrEx>
        <w:trPr>
          <w:trHeight w:val="20" w:hRule="atLeast"/>
        </w:trPr>
        <w:tc>
          <w:tcPr>
            <w:tcW w:w="1070" w:type="dxa"/>
            <w:noWrap w:val="0"/>
            <w:vAlign w:val="top"/>
          </w:tcPr>
          <w:p w14:paraId="57131637">
            <w:pPr>
              <w:rPr>
                <w:rFonts w:hint="default" w:ascii="Arial" w:hAnsi="Arial" w:eastAsia="宋体" w:cs="Arial"/>
                <w:color w:val="000000"/>
                <w:sz w:val="22"/>
                <w:szCs w:val="24"/>
              </w:rPr>
            </w:pPr>
            <w:r>
              <w:rPr>
                <w:rFonts w:hint="default" w:ascii="Arial" w:hAnsi="Arial" w:eastAsia="宋体" w:cs="Arial"/>
                <w:color w:val="000000"/>
                <w:sz w:val="22"/>
                <w:szCs w:val="24"/>
              </w:rPr>
              <w:t>附件：</w:t>
            </w:r>
          </w:p>
        </w:tc>
        <w:tc>
          <w:tcPr>
            <w:tcW w:w="7680" w:type="dxa"/>
            <w:noWrap w:val="0"/>
            <w:vAlign w:val="top"/>
          </w:tcPr>
          <w:p w14:paraId="5905FE26">
            <w:pPr>
              <w:rPr>
                <w:rFonts w:hint="default" w:ascii="Arial" w:hAnsi="Arial" w:eastAsia="宋体" w:cs="Arial"/>
                <w:color w:val="000000"/>
                <w:sz w:val="22"/>
                <w:szCs w:val="24"/>
              </w:rPr>
            </w:pPr>
          </w:p>
        </w:tc>
      </w:tr>
      <w:tr w14:paraId="52A3FDD3">
        <w:tblPrEx>
          <w:tblCellMar>
            <w:top w:w="0" w:type="dxa"/>
            <w:left w:w="108" w:type="dxa"/>
            <w:bottom w:w="0" w:type="dxa"/>
            <w:right w:w="108" w:type="dxa"/>
          </w:tblCellMar>
        </w:tblPrEx>
        <w:trPr>
          <w:trHeight w:val="20" w:hRule="atLeast"/>
        </w:trPr>
        <w:tc>
          <w:tcPr>
            <w:tcW w:w="1070" w:type="dxa"/>
            <w:noWrap w:val="0"/>
            <w:vAlign w:val="top"/>
          </w:tcPr>
          <w:p w14:paraId="4308EB6E">
            <w:pPr>
              <w:rPr>
                <w:rFonts w:hint="default" w:ascii="Arial" w:hAnsi="Arial" w:eastAsia="宋体" w:cs="Arial"/>
                <w:color w:val="000000"/>
                <w:sz w:val="22"/>
                <w:szCs w:val="24"/>
              </w:rPr>
            </w:pPr>
            <w:r>
              <w:rPr>
                <w:rFonts w:hint="default" w:ascii="Arial" w:hAnsi="Arial" w:eastAsia="宋体" w:cs="Arial"/>
                <w:color w:val="000000"/>
                <w:sz w:val="22"/>
                <w:szCs w:val="24"/>
              </w:rPr>
              <w:t>附件1</w:t>
            </w:r>
          </w:p>
        </w:tc>
        <w:tc>
          <w:tcPr>
            <w:tcW w:w="7680" w:type="dxa"/>
            <w:noWrap w:val="0"/>
            <w:vAlign w:val="top"/>
          </w:tcPr>
          <w:p w14:paraId="3FCB7DB5">
            <w:pPr>
              <w:rPr>
                <w:rFonts w:hint="default" w:ascii="Arial" w:hAnsi="Arial" w:eastAsia="宋体" w:cs="Arial"/>
                <w:color w:val="000000"/>
                <w:sz w:val="22"/>
                <w:szCs w:val="24"/>
              </w:rPr>
            </w:pPr>
            <w:r>
              <w:rPr>
                <w:rFonts w:hint="default" w:ascii="Arial" w:hAnsi="Arial" w:eastAsia="宋体" w:cs="Arial"/>
                <w:color w:val="000000"/>
                <w:sz w:val="22"/>
                <w:szCs w:val="24"/>
              </w:rPr>
              <w:t>备案通知书</w:t>
            </w:r>
          </w:p>
        </w:tc>
      </w:tr>
      <w:tr w14:paraId="0B3D9788">
        <w:tblPrEx>
          <w:tblCellMar>
            <w:top w:w="0" w:type="dxa"/>
            <w:left w:w="108" w:type="dxa"/>
            <w:bottom w:w="0" w:type="dxa"/>
            <w:right w:w="108" w:type="dxa"/>
          </w:tblCellMar>
        </w:tblPrEx>
        <w:trPr>
          <w:trHeight w:val="20" w:hRule="atLeast"/>
        </w:trPr>
        <w:tc>
          <w:tcPr>
            <w:tcW w:w="1070" w:type="dxa"/>
            <w:noWrap w:val="0"/>
            <w:vAlign w:val="top"/>
          </w:tcPr>
          <w:p w14:paraId="6BC61397">
            <w:pPr>
              <w:rPr>
                <w:rFonts w:hint="default" w:ascii="Arial" w:hAnsi="Arial" w:eastAsia="宋体" w:cs="Arial"/>
                <w:color w:val="000000"/>
                <w:sz w:val="22"/>
                <w:szCs w:val="24"/>
              </w:rPr>
            </w:pPr>
            <w:r>
              <w:rPr>
                <w:rFonts w:hint="default" w:ascii="Arial" w:hAnsi="Arial" w:eastAsia="宋体" w:cs="Arial"/>
                <w:color w:val="000000"/>
                <w:sz w:val="22"/>
                <w:szCs w:val="24"/>
              </w:rPr>
              <w:t>附件2</w:t>
            </w:r>
          </w:p>
        </w:tc>
        <w:tc>
          <w:tcPr>
            <w:tcW w:w="7680" w:type="dxa"/>
            <w:noWrap w:val="0"/>
            <w:vAlign w:val="top"/>
          </w:tcPr>
          <w:p w14:paraId="0D08462D">
            <w:pPr>
              <w:rPr>
                <w:rFonts w:hint="default" w:ascii="Arial" w:hAnsi="Arial" w:eastAsia="宋体" w:cs="Arial"/>
                <w:color w:val="000000"/>
                <w:sz w:val="22"/>
                <w:szCs w:val="24"/>
              </w:rPr>
            </w:pPr>
            <w:r>
              <w:rPr>
                <w:rFonts w:hint="default" w:ascii="Arial" w:hAnsi="Arial" w:eastAsia="宋体" w:cs="Arial"/>
                <w:color w:val="000000"/>
                <w:sz w:val="22"/>
                <w:szCs w:val="24"/>
              </w:rPr>
              <w:t>不动产权证</w:t>
            </w:r>
          </w:p>
        </w:tc>
      </w:tr>
      <w:tr w14:paraId="26EC08B6">
        <w:tblPrEx>
          <w:tblCellMar>
            <w:top w:w="0" w:type="dxa"/>
            <w:left w:w="108" w:type="dxa"/>
            <w:bottom w:w="0" w:type="dxa"/>
            <w:right w:w="108" w:type="dxa"/>
          </w:tblCellMar>
        </w:tblPrEx>
        <w:trPr>
          <w:trHeight w:val="20" w:hRule="atLeast"/>
        </w:trPr>
        <w:tc>
          <w:tcPr>
            <w:tcW w:w="1070" w:type="dxa"/>
            <w:noWrap w:val="0"/>
            <w:vAlign w:val="top"/>
          </w:tcPr>
          <w:p w14:paraId="6E6235FA">
            <w:pPr>
              <w:rPr>
                <w:rFonts w:hint="default" w:ascii="Arial" w:hAnsi="Arial" w:eastAsia="宋体" w:cs="Arial"/>
                <w:color w:val="000000"/>
                <w:sz w:val="22"/>
                <w:szCs w:val="24"/>
              </w:rPr>
            </w:pPr>
            <w:r>
              <w:rPr>
                <w:rFonts w:hint="default" w:ascii="Arial" w:hAnsi="Arial" w:eastAsia="宋体" w:cs="Arial"/>
                <w:color w:val="000000"/>
                <w:sz w:val="22"/>
                <w:szCs w:val="24"/>
              </w:rPr>
              <w:t>附件3</w:t>
            </w:r>
          </w:p>
        </w:tc>
        <w:tc>
          <w:tcPr>
            <w:tcW w:w="7680" w:type="dxa"/>
            <w:noWrap w:val="0"/>
            <w:vAlign w:val="top"/>
          </w:tcPr>
          <w:p w14:paraId="050CE250">
            <w:pPr>
              <w:rPr>
                <w:rFonts w:hint="default" w:ascii="Arial" w:hAnsi="Arial" w:eastAsia="宋体" w:cs="Arial"/>
                <w:color w:val="000000"/>
                <w:sz w:val="22"/>
                <w:szCs w:val="24"/>
              </w:rPr>
            </w:pPr>
            <w:r>
              <w:rPr>
                <w:rFonts w:hint="default" w:ascii="Arial" w:hAnsi="Arial" w:eastAsia="宋体" w:cs="Arial"/>
                <w:color w:val="000000"/>
                <w:sz w:val="22"/>
                <w:szCs w:val="24"/>
              </w:rPr>
              <w:t>营业执照</w:t>
            </w:r>
          </w:p>
        </w:tc>
      </w:tr>
      <w:tr w14:paraId="07FF7662">
        <w:tblPrEx>
          <w:tblCellMar>
            <w:top w:w="0" w:type="dxa"/>
            <w:left w:w="108" w:type="dxa"/>
            <w:bottom w:w="0" w:type="dxa"/>
            <w:right w:w="108" w:type="dxa"/>
          </w:tblCellMar>
        </w:tblPrEx>
        <w:trPr>
          <w:trHeight w:val="20" w:hRule="atLeast"/>
        </w:trPr>
        <w:tc>
          <w:tcPr>
            <w:tcW w:w="1070" w:type="dxa"/>
            <w:noWrap w:val="0"/>
            <w:vAlign w:val="top"/>
          </w:tcPr>
          <w:p w14:paraId="5F0D6C2B">
            <w:pPr>
              <w:rPr>
                <w:rFonts w:hint="default" w:ascii="Arial" w:hAnsi="Arial" w:eastAsia="宋体" w:cs="Arial"/>
                <w:color w:val="000000"/>
                <w:sz w:val="22"/>
                <w:szCs w:val="24"/>
              </w:rPr>
            </w:pPr>
            <w:r>
              <w:rPr>
                <w:rFonts w:hint="default" w:ascii="Arial" w:hAnsi="Arial" w:eastAsia="宋体" w:cs="Arial"/>
                <w:color w:val="000000"/>
                <w:sz w:val="22"/>
                <w:szCs w:val="24"/>
              </w:rPr>
              <w:t>附件4</w:t>
            </w:r>
          </w:p>
        </w:tc>
        <w:tc>
          <w:tcPr>
            <w:tcW w:w="7680" w:type="dxa"/>
            <w:noWrap w:val="0"/>
            <w:vAlign w:val="top"/>
          </w:tcPr>
          <w:p w14:paraId="6FD73775">
            <w:pPr>
              <w:rPr>
                <w:rFonts w:hint="default" w:ascii="Arial" w:hAnsi="Arial" w:eastAsia="宋体" w:cs="Arial"/>
                <w:color w:val="000000"/>
                <w:sz w:val="22"/>
                <w:szCs w:val="24"/>
                <w:lang w:val="en-US" w:eastAsia="zh-CN"/>
              </w:rPr>
            </w:pPr>
            <w:r>
              <w:rPr>
                <w:rFonts w:hint="default" w:ascii="Arial" w:hAnsi="Arial" w:eastAsia="宋体" w:cs="Arial"/>
                <w:color w:val="000000"/>
                <w:sz w:val="22"/>
                <w:szCs w:val="24"/>
                <w:lang w:val="en-US" w:eastAsia="zh-CN"/>
              </w:rPr>
              <w:t>纺丝油剂MSDS</w:t>
            </w:r>
          </w:p>
        </w:tc>
      </w:tr>
    </w:tbl>
    <w:p w14:paraId="40551497">
      <w:pPr>
        <w:pStyle w:val="56"/>
        <w:ind w:firstLine="480"/>
        <w:rPr>
          <w:rFonts w:hint="default" w:ascii="Arial" w:hAnsi="Arial" w:eastAsia="宋体" w:cs="Arial"/>
          <w:color w:val="000000"/>
        </w:rPr>
      </w:pPr>
      <w:r>
        <w:rPr>
          <w:rFonts w:hint="default" w:ascii="Arial" w:hAnsi="Arial" w:eastAsia="宋体" w:cs="Arial"/>
          <w:color w:val="000000"/>
        </w:rPr>
        <w:t xml:space="preserve"> </w:t>
      </w:r>
    </w:p>
    <w:p w14:paraId="4E18CB34">
      <w:pPr>
        <w:spacing w:line="360" w:lineRule="auto"/>
        <w:rPr>
          <w:rFonts w:hint="default" w:ascii="Arial" w:hAnsi="Arial" w:eastAsia="宋体" w:cs="Arial"/>
          <w:b/>
          <w:bCs/>
          <w:color w:val="000000"/>
          <w:sz w:val="32"/>
          <w:szCs w:val="32"/>
        </w:rPr>
        <w:sectPr>
          <w:pgSz w:w="11906" w:h="16838"/>
          <w:pgMar w:top="1440" w:right="1287" w:bottom="1440" w:left="1701" w:header="851" w:footer="992" w:gutter="0"/>
          <w:pgBorders>
            <w:top w:val="none" w:sz="0" w:space="0"/>
            <w:left w:val="none" w:sz="0" w:space="0"/>
            <w:bottom w:val="none" w:sz="0" w:space="0"/>
            <w:right w:val="none" w:sz="0" w:space="0"/>
          </w:pgBorders>
          <w:cols w:space="720" w:num="1"/>
          <w:docGrid w:type="linesAndChars" w:linePitch="340" w:charSpace="0"/>
        </w:sectPr>
      </w:pPr>
    </w:p>
    <w:tbl>
      <w:tblPr>
        <w:tblStyle w:val="2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85" w:type="dxa"/>
          <w:left w:w="85" w:type="dxa"/>
          <w:bottom w:w="85" w:type="dxa"/>
          <w:right w:w="85" w:type="dxa"/>
        </w:tblCellMar>
      </w:tblPr>
      <w:tblGrid>
        <w:gridCol w:w="2042"/>
        <w:gridCol w:w="2094"/>
        <w:gridCol w:w="1888"/>
        <w:gridCol w:w="3064"/>
      </w:tblGrid>
      <w:tr w14:paraId="54733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85" w:type="dxa"/>
            <w:bottom w:w="85" w:type="dxa"/>
            <w:right w:w="85" w:type="dxa"/>
          </w:tblCellMar>
        </w:tblPrEx>
        <w:trPr>
          <w:trHeight w:val="283" w:hRule="atLeast"/>
        </w:trPr>
        <w:tc>
          <w:tcPr>
            <w:tcW w:w="2042" w:type="dxa"/>
            <w:noWrap w:val="0"/>
            <w:vAlign w:val="center"/>
          </w:tcPr>
          <w:p w14:paraId="7D26DDC1">
            <w:pPr>
              <w:jc w:val="center"/>
              <w:rPr>
                <w:rFonts w:hint="default" w:ascii="Arial" w:hAnsi="Arial" w:eastAsia="宋体" w:cs="Arial"/>
                <w:b/>
                <w:color w:val="000000"/>
                <w:sz w:val="24"/>
                <w:szCs w:val="24"/>
              </w:rPr>
            </w:pPr>
            <w:r>
              <w:rPr>
                <w:rFonts w:hint="default" w:ascii="Arial" w:hAnsi="Arial" w:eastAsia="宋体" w:cs="Arial"/>
                <w:color w:val="000000"/>
                <w:sz w:val="24"/>
                <w:szCs w:val="24"/>
              </w:rPr>
              <w:t>建设项目名称</w:t>
            </w:r>
          </w:p>
        </w:tc>
        <w:tc>
          <w:tcPr>
            <w:tcW w:w="7046" w:type="dxa"/>
            <w:gridSpan w:val="3"/>
            <w:noWrap w:val="0"/>
            <w:vAlign w:val="center"/>
          </w:tcPr>
          <w:p w14:paraId="736D9AF1">
            <w:pPr>
              <w:jc w:val="center"/>
              <w:rPr>
                <w:rFonts w:hint="default" w:ascii="Arial" w:hAnsi="Arial" w:eastAsia="宋体" w:cs="Arial"/>
                <w:color w:val="000000"/>
                <w:sz w:val="24"/>
                <w:szCs w:val="24"/>
                <w:lang w:val="en-GB" w:eastAsia="zh-CN"/>
              </w:rPr>
            </w:pPr>
            <w:r>
              <w:rPr>
                <w:rFonts w:hint="default" w:ascii="Arial" w:hAnsi="Arial" w:eastAsia="宋体" w:cs="Arial"/>
                <w:color w:val="000000"/>
                <w:sz w:val="24"/>
                <w:szCs w:val="24"/>
                <w:lang w:val="en-GB" w:eastAsia="zh-CN"/>
              </w:rPr>
              <w:t>年产丙纶丝</w:t>
            </w:r>
            <w:r>
              <w:rPr>
                <w:rFonts w:hint="eastAsia" w:ascii="Arial" w:hAnsi="Arial" w:eastAsia="宋体" w:cs="Arial"/>
                <w:color w:val="000000"/>
                <w:sz w:val="24"/>
                <w:szCs w:val="24"/>
                <w:lang w:val="en-GB" w:eastAsia="zh-CN"/>
              </w:rPr>
              <w:t>5000</w:t>
            </w:r>
            <w:r>
              <w:rPr>
                <w:rFonts w:hint="default" w:ascii="Arial" w:hAnsi="Arial" w:eastAsia="宋体" w:cs="Arial"/>
                <w:color w:val="000000"/>
                <w:sz w:val="24"/>
                <w:szCs w:val="24"/>
                <w:lang w:val="en-GB" w:eastAsia="zh-CN"/>
              </w:rPr>
              <w:t>吨、织带</w:t>
            </w:r>
            <w:r>
              <w:rPr>
                <w:rFonts w:hint="eastAsia" w:ascii="Arial" w:hAnsi="Arial" w:eastAsia="宋体" w:cs="Arial"/>
                <w:color w:val="000000"/>
                <w:sz w:val="24"/>
                <w:szCs w:val="24"/>
                <w:lang w:val="en-US" w:eastAsia="zh-CN"/>
              </w:rPr>
              <w:t>10000</w:t>
            </w:r>
            <w:r>
              <w:rPr>
                <w:rFonts w:hint="default" w:ascii="Arial" w:hAnsi="Arial" w:eastAsia="宋体" w:cs="Arial"/>
                <w:color w:val="000000"/>
                <w:sz w:val="24"/>
                <w:szCs w:val="24"/>
                <w:lang w:val="en-GB" w:eastAsia="zh-CN"/>
              </w:rPr>
              <w:t>万米项目</w:t>
            </w:r>
          </w:p>
        </w:tc>
      </w:tr>
      <w:tr w14:paraId="55E52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85" w:type="dxa"/>
            <w:bottom w:w="85" w:type="dxa"/>
            <w:right w:w="85" w:type="dxa"/>
          </w:tblCellMar>
        </w:tblPrEx>
        <w:trPr>
          <w:trHeight w:val="283" w:hRule="atLeast"/>
        </w:trPr>
        <w:tc>
          <w:tcPr>
            <w:tcW w:w="2042" w:type="dxa"/>
            <w:noWrap w:val="0"/>
            <w:vAlign w:val="center"/>
          </w:tcPr>
          <w:p w14:paraId="62D0DF2F">
            <w:pPr>
              <w:jc w:val="center"/>
              <w:rPr>
                <w:rFonts w:hint="default" w:ascii="Arial" w:hAnsi="Arial" w:eastAsia="宋体" w:cs="Arial"/>
                <w:color w:val="000000"/>
                <w:sz w:val="24"/>
                <w:szCs w:val="24"/>
                <w:lang w:val="en-GB"/>
              </w:rPr>
            </w:pPr>
            <w:r>
              <w:rPr>
                <w:rFonts w:hint="default" w:ascii="Arial" w:hAnsi="Arial" w:eastAsia="宋体" w:cs="Arial"/>
                <w:color w:val="000000"/>
                <w:sz w:val="24"/>
                <w:szCs w:val="24"/>
                <w:lang w:val="en-GB"/>
              </w:rPr>
              <w:t>项目代码</w:t>
            </w:r>
          </w:p>
        </w:tc>
        <w:tc>
          <w:tcPr>
            <w:tcW w:w="7046" w:type="dxa"/>
            <w:gridSpan w:val="3"/>
            <w:noWrap w:val="0"/>
            <w:vAlign w:val="center"/>
          </w:tcPr>
          <w:p w14:paraId="0637F369">
            <w:pPr>
              <w:keepNext w:val="0"/>
              <w:keepLines w:val="0"/>
              <w:widowControl/>
              <w:suppressLineNumbers w:val="0"/>
              <w:jc w:val="center"/>
              <w:rPr>
                <w:rFonts w:hint="default" w:ascii="Arial" w:hAnsi="Arial" w:eastAsia="宋体" w:cs="Arial"/>
                <w:color w:val="000000"/>
                <w:sz w:val="24"/>
                <w:szCs w:val="24"/>
                <w:lang w:val="en-GB"/>
              </w:rPr>
            </w:pPr>
            <w:r>
              <w:rPr>
                <w:rFonts w:hint="default" w:ascii="Arial" w:hAnsi="Arial" w:eastAsia="宋体" w:cs="Arial"/>
                <w:color w:val="000000"/>
                <w:sz w:val="24"/>
                <w:szCs w:val="24"/>
                <w:lang w:val="en-GB"/>
              </w:rPr>
              <w:t>2603-330482-07-02-871689</w:t>
            </w:r>
          </w:p>
        </w:tc>
      </w:tr>
      <w:tr w14:paraId="54E83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85" w:type="dxa"/>
            <w:bottom w:w="85" w:type="dxa"/>
            <w:right w:w="85" w:type="dxa"/>
          </w:tblCellMar>
        </w:tblPrEx>
        <w:trPr>
          <w:trHeight w:val="283" w:hRule="atLeast"/>
        </w:trPr>
        <w:tc>
          <w:tcPr>
            <w:tcW w:w="2042" w:type="dxa"/>
            <w:noWrap w:val="0"/>
            <w:vAlign w:val="center"/>
          </w:tcPr>
          <w:p w14:paraId="0817FBE7">
            <w:pPr>
              <w:jc w:val="center"/>
              <w:rPr>
                <w:rFonts w:hint="default" w:ascii="Arial" w:hAnsi="Arial" w:eastAsia="宋体" w:cs="Arial"/>
                <w:color w:val="000000"/>
                <w:sz w:val="24"/>
                <w:szCs w:val="24"/>
                <w:lang w:val="en-GB"/>
              </w:rPr>
            </w:pPr>
            <w:r>
              <w:rPr>
                <w:rFonts w:hint="default" w:ascii="Arial" w:hAnsi="Arial" w:eastAsia="宋体" w:cs="Arial"/>
                <w:color w:val="000000"/>
                <w:sz w:val="24"/>
                <w:szCs w:val="24"/>
                <w:lang w:val="en-GB"/>
              </w:rPr>
              <w:t>建设单位联系人</w:t>
            </w:r>
          </w:p>
        </w:tc>
        <w:tc>
          <w:tcPr>
            <w:tcW w:w="2094" w:type="dxa"/>
            <w:noWrap w:val="0"/>
            <w:vAlign w:val="center"/>
          </w:tcPr>
          <w:p w14:paraId="1E82DF32">
            <w:pPr>
              <w:jc w:val="center"/>
              <w:rPr>
                <w:rFonts w:hint="default" w:ascii="Arial" w:hAnsi="Arial" w:eastAsia="宋体" w:cs="Arial"/>
                <w:color w:val="000000"/>
                <w:sz w:val="24"/>
                <w:szCs w:val="24"/>
                <w:lang w:val="en-US" w:eastAsia="zh-CN"/>
              </w:rPr>
            </w:pPr>
            <w:r>
              <w:rPr>
                <w:rFonts w:hint="default" w:ascii="Arial" w:hAnsi="Arial" w:eastAsia="宋体" w:cs="Arial"/>
                <w:color w:val="000000"/>
                <w:sz w:val="24"/>
                <w:szCs w:val="24"/>
                <w:lang w:val="en-US" w:eastAsia="zh-CN"/>
              </w:rPr>
              <w:t>姜元开</w:t>
            </w:r>
          </w:p>
        </w:tc>
        <w:tc>
          <w:tcPr>
            <w:tcW w:w="1888" w:type="dxa"/>
            <w:noWrap w:val="0"/>
            <w:vAlign w:val="center"/>
          </w:tcPr>
          <w:p w14:paraId="16417E50">
            <w:pPr>
              <w:jc w:val="center"/>
              <w:rPr>
                <w:rFonts w:hint="default" w:ascii="Arial" w:hAnsi="Arial" w:eastAsia="宋体" w:cs="Arial"/>
                <w:color w:val="000000"/>
                <w:sz w:val="24"/>
                <w:szCs w:val="24"/>
              </w:rPr>
            </w:pPr>
            <w:r>
              <w:rPr>
                <w:rFonts w:hint="default" w:ascii="Arial" w:hAnsi="Arial" w:eastAsia="宋体" w:cs="Arial"/>
                <w:color w:val="000000"/>
                <w:sz w:val="24"/>
                <w:szCs w:val="24"/>
              </w:rPr>
              <w:t>联系方式</w:t>
            </w:r>
          </w:p>
        </w:tc>
        <w:tc>
          <w:tcPr>
            <w:tcW w:w="3064" w:type="dxa"/>
            <w:noWrap w:val="0"/>
            <w:vAlign w:val="center"/>
          </w:tcPr>
          <w:p w14:paraId="6F2A6F44">
            <w:pPr>
              <w:jc w:val="center"/>
              <w:rPr>
                <w:rFonts w:hint="default" w:ascii="Arial" w:hAnsi="Arial" w:eastAsia="宋体" w:cs="Arial"/>
                <w:color w:val="000000"/>
                <w:sz w:val="24"/>
                <w:szCs w:val="24"/>
                <w:lang w:val="en-US" w:eastAsia="zh-CN"/>
              </w:rPr>
            </w:pPr>
            <w:r>
              <w:rPr>
                <w:rFonts w:hint="default" w:ascii="Arial" w:hAnsi="Arial" w:eastAsia="宋体" w:cs="Arial"/>
                <w:color w:val="000000"/>
                <w:sz w:val="24"/>
                <w:szCs w:val="24"/>
                <w:lang w:val="en-US" w:eastAsia="zh-CN"/>
              </w:rPr>
              <w:t>13516836009</w:t>
            </w:r>
          </w:p>
        </w:tc>
      </w:tr>
      <w:tr w14:paraId="48EC9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85" w:type="dxa"/>
            <w:bottom w:w="85" w:type="dxa"/>
            <w:right w:w="85" w:type="dxa"/>
          </w:tblCellMar>
        </w:tblPrEx>
        <w:trPr>
          <w:trHeight w:val="283" w:hRule="atLeast"/>
        </w:trPr>
        <w:tc>
          <w:tcPr>
            <w:tcW w:w="2042" w:type="dxa"/>
            <w:noWrap w:val="0"/>
            <w:vAlign w:val="center"/>
          </w:tcPr>
          <w:p w14:paraId="7A5C02E8">
            <w:pPr>
              <w:jc w:val="center"/>
              <w:rPr>
                <w:rFonts w:hint="default" w:ascii="Arial" w:hAnsi="Arial" w:eastAsia="宋体" w:cs="Arial"/>
                <w:color w:val="000000"/>
                <w:sz w:val="24"/>
                <w:szCs w:val="24"/>
                <w:lang w:val="en-GB"/>
              </w:rPr>
            </w:pPr>
            <w:r>
              <w:rPr>
                <w:rFonts w:hint="default" w:ascii="Arial" w:hAnsi="Arial" w:eastAsia="宋体" w:cs="Arial"/>
                <w:color w:val="000000"/>
                <w:sz w:val="24"/>
                <w:szCs w:val="24"/>
                <w:lang w:val="en-GB"/>
              </w:rPr>
              <w:t>建设地点</w:t>
            </w:r>
          </w:p>
        </w:tc>
        <w:tc>
          <w:tcPr>
            <w:tcW w:w="7046" w:type="dxa"/>
            <w:gridSpan w:val="3"/>
            <w:noWrap w:val="0"/>
            <w:vAlign w:val="center"/>
          </w:tcPr>
          <w:p w14:paraId="19A5F5F6">
            <w:pPr>
              <w:jc w:val="center"/>
              <w:rPr>
                <w:rFonts w:hint="eastAsia" w:ascii="Arial" w:hAnsi="Arial" w:eastAsia="宋体" w:cs="Arial"/>
                <w:color w:val="000000"/>
                <w:sz w:val="24"/>
                <w:szCs w:val="24"/>
                <w:lang w:eastAsia="zh-CN"/>
              </w:rPr>
            </w:pPr>
            <w:r>
              <w:rPr>
                <w:rFonts w:hint="eastAsia" w:ascii="Arial" w:hAnsi="Arial" w:eastAsia="宋体" w:cs="Arial"/>
                <w:sz w:val="24"/>
                <w:szCs w:val="24"/>
                <w:lang w:eastAsia="zh-CN"/>
              </w:rPr>
              <w:t>浙江省平湖市曹桥街道兴曹路388号5-6号门（1-3层）</w:t>
            </w:r>
          </w:p>
        </w:tc>
      </w:tr>
      <w:tr w14:paraId="2751C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85" w:type="dxa"/>
            <w:bottom w:w="85" w:type="dxa"/>
            <w:right w:w="85" w:type="dxa"/>
          </w:tblCellMar>
        </w:tblPrEx>
        <w:trPr>
          <w:trHeight w:val="283" w:hRule="atLeast"/>
        </w:trPr>
        <w:tc>
          <w:tcPr>
            <w:tcW w:w="2042" w:type="dxa"/>
            <w:noWrap w:val="0"/>
            <w:vAlign w:val="center"/>
          </w:tcPr>
          <w:p w14:paraId="63D18392">
            <w:pPr>
              <w:jc w:val="center"/>
              <w:rPr>
                <w:rFonts w:hint="default" w:ascii="Arial" w:hAnsi="Arial" w:eastAsia="宋体" w:cs="Arial"/>
                <w:color w:val="000000"/>
                <w:sz w:val="24"/>
                <w:szCs w:val="24"/>
                <w:lang w:val="en-GB"/>
              </w:rPr>
            </w:pPr>
            <w:r>
              <w:rPr>
                <w:rFonts w:hint="default" w:ascii="Arial" w:hAnsi="Arial" w:eastAsia="宋体" w:cs="Arial"/>
                <w:color w:val="000000"/>
                <w:sz w:val="24"/>
                <w:szCs w:val="24"/>
                <w:lang w:val="en-GB"/>
              </w:rPr>
              <w:t>地理坐标</w:t>
            </w:r>
          </w:p>
        </w:tc>
        <w:tc>
          <w:tcPr>
            <w:tcW w:w="7046" w:type="dxa"/>
            <w:gridSpan w:val="3"/>
            <w:noWrap w:val="0"/>
            <w:vAlign w:val="center"/>
          </w:tcPr>
          <w:p w14:paraId="0E1F6BE5">
            <w:pPr>
              <w:jc w:val="center"/>
              <w:rPr>
                <w:rFonts w:hint="default" w:ascii="Arial" w:hAnsi="Arial" w:eastAsia="宋体" w:cs="Arial"/>
                <w:color w:val="000000"/>
                <w:sz w:val="24"/>
                <w:szCs w:val="24"/>
              </w:rPr>
            </w:pPr>
            <w:r>
              <w:rPr>
                <w:rFonts w:hint="default" w:ascii="Arial" w:hAnsi="Arial" w:eastAsia="宋体" w:cs="Arial"/>
                <w:sz w:val="24"/>
                <w:szCs w:val="24"/>
              </w:rPr>
              <w:t>30°45'31.495"N，120°58'56.463"E</w:t>
            </w:r>
          </w:p>
        </w:tc>
      </w:tr>
      <w:tr w14:paraId="38DE4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85" w:type="dxa"/>
            <w:bottom w:w="85" w:type="dxa"/>
            <w:right w:w="85" w:type="dxa"/>
          </w:tblCellMar>
        </w:tblPrEx>
        <w:trPr>
          <w:trHeight w:val="283" w:hRule="atLeast"/>
        </w:trPr>
        <w:tc>
          <w:tcPr>
            <w:tcW w:w="2042" w:type="dxa"/>
            <w:noWrap w:val="0"/>
            <w:vAlign w:val="center"/>
          </w:tcPr>
          <w:p w14:paraId="0955A014">
            <w:pPr>
              <w:jc w:val="center"/>
              <w:rPr>
                <w:rFonts w:hint="default" w:ascii="Arial" w:hAnsi="Arial" w:eastAsia="宋体" w:cs="Arial"/>
                <w:color w:val="000000"/>
                <w:sz w:val="24"/>
                <w:szCs w:val="24"/>
                <w:lang w:val="en-GB"/>
              </w:rPr>
            </w:pPr>
            <w:r>
              <w:rPr>
                <w:rFonts w:hint="default" w:ascii="Arial" w:hAnsi="Arial" w:eastAsia="宋体" w:cs="Arial"/>
                <w:color w:val="000000"/>
                <w:sz w:val="24"/>
                <w:szCs w:val="24"/>
                <w:lang w:val="en-GB"/>
              </w:rPr>
              <w:t>国民经济</w:t>
            </w:r>
          </w:p>
          <w:p w14:paraId="139C2000">
            <w:pPr>
              <w:jc w:val="center"/>
              <w:rPr>
                <w:rFonts w:hint="default" w:ascii="Arial" w:hAnsi="Arial" w:eastAsia="宋体" w:cs="Arial"/>
                <w:color w:val="000000"/>
                <w:sz w:val="24"/>
                <w:szCs w:val="24"/>
                <w:lang w:val="en-GB"/>
              </w:rPr>
            </w:pPr>
            <w:r>
              <w:rPr>
                <w:rFonts w:hint="default" w:ascii="Arial" w:hAnsi="Arial" w:eastAsia="宋体" w:cs="Arial"/>
                <w:color w:val="000000"/>
                <w:sz w:val="24"/>
                <w:szCs w:val="24"/>
                <w:lang w:val="en-GB"/>
              </w:rPr>
              <w:t>行业类别</w:t>
            </w:r>
          </w:p>
        </w:tc>
        <w:tc>
          <w:tcPr>
            <w:tcW w:w="2094" w:type="dxa"/>
            <w:noWrap w:val="0"/>
            <w:vAlign w:val="center"/>
          </w:tcPr>
          <w:p w14:paraId="58B74E86">
            <w:pPr>
              <w:jc w:val="center"/>
              <w:rPr>
                <w:rFonts w:hint="default" w:ascii="Arial" w:hAnsi="Arial" w:eastAsia="宋体" w:cs="Arial"/>
                <w:color w:val="000000"/>
                <w:sz w:val="24"/>
                <w:szCs w:val="24"/>
                <w:lang w:val="en-US" w:eastAsia="zh-CN"/>
              </w:rPr>
            </w:pPr>
            <w:r>
              <w:rPr>
                <w:rFonts w:hint="default" w:ascii="Arial" w:hAnsi="Arial" w:eastAsia="宋体" w:cs="Arial"/>
                <w:sz w:val="24"/>
                <w:szCs w:val="24"/>
              </w:rPr>
              <w:t>C2825丙纶纤维制造</w:t>
            </w:r>
            <w:r>
              <w:rPr>
                <w:rFonts w:hint="eastAsia" w:ascii="Arial" w:hAnsi="Arial" w:eastAsia="宋体" w:cs="Arial"/>
                <w:sz w:val="24"/>
                <w:szCs w:val="24"/>
                <w:lang w:eastAsia="zh-CN"/>
              </w:rPr>
              <w:t>；</w:t>
            </w:r>
            <w:r>
              <w:rPr>
                <w:rFonts w:hint="eastAsia" w:ascii="Arial" w:hAnsi="Arial" w:eastAsia="宋体" w:cs="Arial"/>
                <w:sz w:val="24"/>
                <w:szCs w:val="24"/>
                <w:lang w:val="en-US" w:eastAsia="zh-CN"/>
              </w:rPr>
              <w:t>C1783纺织带和帘子布制造</w:t>
            </w:r>
          </w:p>
        </w:tc>
        <w:tc>
          <w:tcPr>
            <w:tcW w:w="1888" w:type="dxa"/>
            <w:noWrap w:val="0"/>
            <w:vAlign w:val="center"/>
          </w:tcPr>
          <w:p w14:paraId="0AAE22B9">
            <w:pPr>
              <w:jc w:val="center"/>
              <w:rPr>
                <w:rFonts w:hint="default" w:ascii="Arial" w:hAnsi="Arial" w:eastAsia="宋体" w:cs="Arial"/>
                <w:sz w:val="24"/>
                <w:szCs w:val="24"/>
                <w:lang w:val="en-GB"/>
              </w:rPr>
            </w:pPr>
            <w:r>
              <w:rPr>
                <w:rFonts w:hint="default" w:ascii="Arial" w:hAnsi="Arial" w:eastAsia="宋体" w:cs="Arial"/>
                <w:sz w:val="24"/>
                <w:szCs w:val="24"/>
                <w:lang w:val="en-GB"/>
              </w:rPr>
              <w:t>建设项目</w:t>
            </w:r>
          </w:p>
          <w:p w14:paraId="1AE3E6F3">
            <w:pPr>
              <w:jc w:val="center"/>
              <w:rPr>
                <w:rFonts w:hint="default" w:ascii="Arial" w:hAnsi="Arial" w:eastAsia="宋体" w:cs="Arial"/>
                <w:color w:val="000000"/>
                <w:sz w:val="24"/>
                <w:szCs w:val="24"/>
                <w:lang w:val="en-GB"/>
              </w:rPr>
            </w:pPr>
            <w:r>
              <w:rPr>
                <w:rFonts w:hint="default" w:ascii="Arial" w:hAnsi="Arial" w:eastAsia="宋体" w:cs="Arial"/>
                <w:sz w:val="24"/>
                <w:szCs w:val="24"/>
                <w:lang w:val="en-GB"/>
              </w:rPr>
              <w:t>行业类别</w:t>
            </w:r>
          </w:p>
        </w:tc>
        <w:tc>
          <w:tcPr>
            <w:tcW w:w="3064" w:type="dxa"/>
            <w:noWrap w:val="0"/>
            <w:vAlign w:val="center"/>
          </w:tcPr>
          <w:p w14:paraId="753B76DE">
            <w:pPr>
              <w:rPr>
                <w:rFonts w:hint="default" w:ascii="Arial" w:hAnsi="Arial" w:eastAsia="宋体" w:cs="Arial"/>
                <w:color w:val="000000"/>
                <w:sz w:val="24"/>
                <w:szCs w:val="24"/>
                <w:lang w:val="en-US" w:eastAsia="zh-CN"/>
              </w:rPr>
            </w:pPr>
            <w:r>
              <w:rPr>
                <w:rFonts w:hint="default" w:ascii="Arial" w:hAnsi="Arial" w:eastAsia="宋体" w:cs="Arial"/>
                <w:sz w:val="24"/>
                <w:szCs w:val="24"/>
              </w:rPr>
              <w:t>二十五、50合成纤维制造 282</w:t>
            </w:r>
            <w:r>
              <w:rPr>
                <w:rFonts w:hint="eastAsia" w:ascii="Arial" w:hAnsi="Arial" w:eastAsia="宋体" w:cs="Arial"/>
                <w:sz w:val="24"/>
                <w:szCs w:val="24"/>
                <w:lang w:eastAsia="zh-CN"/>
              </w:rPr>
              <w:t>；</w:t>
            </w:r>
            <w:r>
              <w:rPr>
                <w:rFonts w:hint="eastAsia" w:ascii="Arial" w:hAnsi="Arial" w:eastAsia="宋体" w:cs="Arial"/>
                <w:sz w:val="24"/>
                <w:szCs w:val="24"/>
                <w:lang w:val="en-US" w:eastAsia="zh-CN"/>
              </w:rPr>
              <w:t xml:space="preserve">十四、纺织业17-28 产业用纺织制成品制造178 </w:t>
            </w:r>
          </w:p>
        </w:tc>
      </w:tr>
      <w:tr w14:paraId="7B5CA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85" w:type="dxa"/>
            <w:bottom w:w="85" w:type="dxa"/>
            <w:right w:w="85" w:type="dxa"/>
          </w:tblCellMar>
        </w:tblPrEx>
        <w:trPr>
          <w:trHeight w:val="283" w:hRule="atLeast"/>
        </w:trPr>
        <w:tc>
          <w:tcPr>
            <w:tcW w:w="2042" w:type="dxa"/>
            <w:noWrap w:val="0"/>
            <w:vAlign w:val="center"/>
          </w:tcPr>
          <w:p w14:paraId="724AD8CB">
            <w:pPr>
              <w:jc w:val="center"/>
              <w:rPr>
                <w:rFonts w:hint="default" w:ascii="Arial" w:hAnsi="Arial" w:eastAsia="宋体" w:cs="Arial"/>
                <w:color w:val="000000"/>
                <w:sz w:val="24"/>
                <w:szCs w:val="24"/>
                <w:lang w:val="en-GB"/>
              </w:rPr>
            </w:pPr>
            <w:r>
              <w:rPr>
                <w:rFonts w:hint="default" w:ascii="Arial" w:hAnsi="Arial" w:eastAsia="宋体" w:cs="Arial"/>
                <w:color w:val="000000"/>
                <w:sz w:val="24"/>
                <w:szCs w:val="24"/>
                <w:lang w:val="en-GB"/>
              </w:rPr>
              <w:t>建设性质</w:t>
            </w:r>
          </w:p>
        </w:tc>
        <w:tc>
          <w:tcPr>
            <w:tcW w:w="2094" w:type="dxa"/>
            <w:noWrap w:val="0"/>
            <w:vAlign w:val="center"/>
          </w:tcPr>
          <w:p w14:paraId="41C00726">
            <w:pPr>
              <w:rPr>
                <w:rFonts w:hint="default" w:ascii="Arial" w:hAnsi="Arial" w:eastAsia="宋体" w:cs="Arial"/>
                <w:color w:val="000000"/>
                <w:sz w:val="24"/>
                <w:szCs w:val="24"/>
              </w:rPr>
            </w:pPr>
            <w:r>
              <w:rPr>
                <w:rFonts w:hint="eastAsia" w:ascii="Arial" w:hAnsi="Arial" w:eastAsia="宋体" w:cs="Arial"/>
                <w:color w:val="000000"/>
                <w:sz w:val="24"/>
                <w:szCs w:val="24"/>
                <w:lang w:eastAsia="zh-CN"/>
              </w:rPr>
              <w:t>☑</w:t>
            </w:r>
            <w:r>
              <w:rPr>
                <w:rFonts w:hint="default" w:ascii="Arial" w:hAnsi="Arial" w:eastAsia="宋体" w:cs="Arial"/>
                <w:color w:val="000000"/>
                <w:sz w:val="24"/>
                <w:szCs w:val="24"/>
              </w:rPr>
              <w:t>新建</w:t>
            </w:r>
          </w:p>
          <w:p w14:paraId="090F41CD">
            <w:pPr>
              <w:rPr>
                <w:rFonts w:hint="default" w:ascii="Arial" w:hAnsi="Arial" w:eastAsia="宋体" w:cs="Arial"/>
                <w:color w:val="000000"/>
                <w:sz w:val="24"/>
                <w:szCs w:val="24"/>
              </w:rPr>
            </w:pPr>
            <w:r>
              <w:rPr>
                <w:rFonts w:hint="eastAsia" w:ascii="Arial" w:hAnsi="Arial" w:eastAsia="宋体" w:cs="Arial"/>
                <w:color w:val="000000"/>
                <w:sz w:val="24"/>
                <w:szCs w:val="24"/>
                <w:lang w:eastAsia="zh-CN"/>
              </w:rPr>
              <w:t>□</w:t>
            </w:r>
            <w:r>
              <w:rPr>
                <w:rFonts w:hint="default" w:ascii="Arial" w:hAnsi="Arial" w:eastAsia="宋体" w:cs="Arial"/>
                <w:color w:val="auto"/>
                <w:sz w:val="24"/>
                <w:szCs w:val="24"/>
              </w:rPr>
              <w:t>改建</w:t>
            </w:r>
          </w:p>
          <w:p w14:paraId="72E9BD9E">
            <w:pPr>
              <w:rPr>
                <w:rFonts w:hint="default" w:ascii="Arial" w:hAnsi="Arial" w:eastAsia="宋体" w:cs="Arial"/>
                <w:color w:val="000000"/>
                <w:sz w:val="24"/>
                <w:szCs w:val="24"/>
              </w:rPr>
            </w:pPr>
            <w:r>
              <w:rPr>
                <w:rFonts w:hint="eastAsia" w:ascii="Arial" w:hAnsi="Arial" w:eastAsia="宋体" w:cs="Arial"/>
                <w:color w:val="000000"/>
                <w:sz w:val="24"/>
                <w:szCs w:val="24"/>
                <w:lang w:eastAsia="zh-CN"/>
              </w:rPr>
              <w:t>□</w:t>
            </w:r>
            <w:r>
              <w:rPr>
                <w:rFonts w:hint="default" w:ascii="Arial" w:hAnsi="Arial" w:eastAsia="宋体" w:cs="Arial"/>
                <w:color w:val="000000"/>
                <w:sz w:val="24"/>
                <w:szCs w:val="24"/>
              </w:rPr>
              <w:t>扩建</w:t>
            </w:r>
          </w:p>
          <w:p w14:paraId="461BA77F">
            <w:pPr>
              <w:rPr>
                <w:rFonts w:hint="default" w:ascii="Arial" w:hAnsi="Arial" w:eastAsia="宋体" w:cs="Arial"/>
                <w:color w:val="000000"/>
                <w:sz w:val="24"/>
                <w:szCs w:val="24"/>
              </w:rPr>
            </w:pPr>
            <w:r>
              <w:rPr>
                <w:rFonts w:hint="eastAsia" w:ascii="Arial" w:hAnsi="Arial" w:eastAsia="宋体" w:cs="Arial"/>
                <w:color w:val="000000"/>
                <w:sz w:val="24"/>
                <w:szCs w:val="24"/>
                <w:lang w:eastAsia="zh-CN"/>
              </w:rPr>
              <w:t>□</w:t>
            </w:r>
            <w:r>
              <w:rPr>
                <w:rFonts w:hint="default" w:ascii="Arial" w:hAnsi="Arial" w:eastAsia="宋体" w:cs="Arial"/>
                <w:color w:val="000000"/>
                <w:sz w:val="24"/>
                <w:szCs w:val="24"/>
              </w:rPr>
              <w:t>技术改造</w:t>
            </w:r>
          </w:p>
        </w:tc>
        <w:tc>
          <w:tcPr>
            <w:tcW w:w="1888" w:type="dxa"/>
            <w:noWrap w:val="0"/>
            <w:vAlign w:val="center"/>
          </w:tcPr>
          <w:p w14:paraId="5229DD21">
            <w:pPr>
              <w:jc w:val="center"/>
              <w:rPr>
                <w:rFonts w:hint="default" w:ascii="Arial" w:hAnsi="Arial" w:eastAsia="宋体" w:cs="Arial"/>
                <w:color w:val="000000"/>
                <w:sz w:val="24"/>
                <w:szCs w:val="24"/>
                <w:lang w:val="en-GB"/>
              </w:rPr>
            </w:pPr>
            <w:r>
              <w:rPr>
                <w:rFonts w:hint="default" w:ascii="Arial" w:hAnsi="Arial" w:eastAsia="宋体" w:cs="Arial"/>
                <w:color w:val="000000"/>
                <w:sz w:val="24"/>
                <w:szCs w:val="24"/>
                <w:lang w:val="en-GB"/>
              </w:rPr>
              <w:t>建设项目</w:t>
            </w:r>
          </w:p>
          <w:p w14:paraId="0B79D8F1">
            <w:pPr>
              <w:jc w:val="center"/>
              <w:rPr>
                <w:rFonts w:hint="default" w:ascii="Arial" w:hAnsi="Arial" w:eastAsia="宋体" w:cs="Arial"/>
                <w:color w:val="000000"/>
                <w:sz w:val="24"/>
                <w:szCs w:val="24"/>
                <w:lang w:val="en-GB"/>
              </w:rPr>
            </w:pPr>
            <w:r>
              <w:rPr>
                <w:rFonts w:hint="default" w:ascii="Arial" w:hAnsi="Arial" w:eastAsia="宋体" w:cs="Arial"/>
                <w:color w:val="000000"/>
                <w:sz w:val="24"/>
                <w:szCs w:val="24"/>
                <w:lang w:val="en-GB"/>
              </w:rPr>
              <w:t>申报情形</w:t>
            </w:r>
          </w:p>
        </w:tc>
        <w:tc>
          <w:tcPr>
            <w:tcW w:w="3064" w:type="dxa"/>
            <w:noWrap w:val="0"/>
            <w:vAlign w:val="center"/>
          </w:tcPr>
          <w:p w14:paraId="6E1E528E">
            <w:pPr>
              <w:rPr>
                <w:rFonts w:hint="default" w:ascii="Arial" w:hAnsi="Arial" w:eastAsia="宋体" w:cs="Arial"/>
                <w:color w:val="000000"/>
                <w:sz w:val="24"/>
                <w:szCs w:val="24"/>
              </w:rPr>
            </w:pPr>
            <w:r>
              <w:rPr>
                <w:rFonts w:hint="default" w:ascii="Arial" w:hAnsi="Arial" w:eastAsia="宋体" w:cs="Arial"/>
                <w:color w:val="000000"/>
                <w:sz w:val="24"/>
                <w:szCs w:val="24"/>
              </w:rPr>
              <w:t>☑首次申报项目</w:t>
            </w:r>
          </w:p>
          <w:p w14:paraId="4D18ED1E">
            <w:pPr>
              <w:rPr>
                <w:rFonts w:hint="default" w:ascii="Arial" w:hAnsi="Arial" w:eastAsia="宋体" w:cs="Arial"/>
                <w:color w:val="000000"/>
                <w:sz w:val="24"/>
                <w:szCs w:val="24"/>
              </w:rPr>
            </w:pPr>
            <w:r>
              <w:rPr>
                <w:rFonts w:hint="eastAsia" w:ascii="Arial" w:hAnsi="Arial" w:eastAsia="宋体" w:cs="Arial"/>
                <w:color w:val="000000"/>
                <w:sz w:val="24"/>
                <w:szCs w:val="24"/>
                <w:lang w:eastAsia="zh-CN"/>
              </w:rPr>
              <w:t>□</w:t>
            </w:r>
            <w:r>
              <w:rPr>
                <w:rFonts w:hint="default" w:ascii="Arial" w:hAnsi="Arial" w:eastAsia="宋体" w:cs="Arial"/>
                <w:color w:val="000000"/>
                <w:sz w:val="24"/>
                <w:szCs w:val="24"/>
              </w:rPr>
              <w:t>不予批准后再次申报项目</w:t>
            </w:r>
          </w:p>
          <w:p w14:paraId="4CAFC52A">
            <w:pPr>
              <w:rPr>
                <w:rFonts w:hint="default" w:ascii="Arial" w:hAnsi="Arial" w:eastAsia="宋体" w:cs="Arial"/>
                <w:color w:val="000000"/>
                <w:sz w:val="24"/>
                <w:szCs w:val="24"/>
              </w:rPr>
            </w:pPr>
            <w:r>
              <w:rPr>
                <w:rFonts w:hint="eastAsia" w:ascii="Arial" w:hAnsi="Arial" w:eastAsia="宋体" w:cs="Arial"/>
                <w:color w:val="000000"/>
                <w:sz w:val="24"/>
                <w:szCs w:val="24"/>
                <w:lang w:eastAsia="zh-CN"/>
              </w:rPr>
              <w:t>□</w:t>
            </w:r>
            <w:r>
              <w:rPr>
                <w:rFonts w:hint="default" w:ascii="Arial" w:hAnsi="Arial" w:eastAsia="宋体" w:cs="Arial"/>
                <w:color w:val="000000"/>
                <w:sz w:val="24"/>
                <w:szCs w:val="24"/>
              </w:rPr>
              <w:t>超五年重新审核项目</w:t>
            </w:r>
          </w:p>
          <w:p w14:paraId="73C54F21">
            <w:pPr>
              <w:rPr>
                <w:rFonts w:hint="default" w:ascii="Arial" w:hAnsi="Arial" w:eastAsia="宋体" w:cs="Arial"/>
                <w:color w:val="000000"/>
                <w:sz w:val="24"/>
                <w:szCs w:val="24"/>
              </w:rPr>
            </w:pPr>
            <w:r>
              <w:rPr>
                <w:rFonts w:hint="eastAsia" w:ascii="Arial" w:hAnsi="Arial" w:eastAsia="宋体" w:cs="Arial"/>
                <w:color w:val="000000"/>
                <w:sz w:val="24"/>
                <w:szCs w:val="24"/>
                <w:lang w:eastAsia="zh-CN"/>
              </w:rPr>
              <w:t>□</w:t>
            </w:r>
            <w:r>
              <w:rPr>
                <w:rFonts w:hint="default" w:ascii="Arial" w:hAnsi="Arial" w:eastAsia="宋体" w:cs="Arial"/>
                <w:color w:val="000000"/>
                <w:sz w:val="24"/>
                <w:szCs w:val="24"/>
              </w:rPr>
              <w:t>重大变动重新报批项目</w:t>
            </w:r>
          </w:p>
        </w:tc>
      </w:tr>
      <w:tr w14:paraId="4435E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85" w:type="dxa"/>
            <w:bottom w:w="85" w:type="dxa"/>
            <w:right w:w="85" w:type="dxa"/>
          </w:tblCellMar>
        </w:tblPrEx>
        <w:trPr>
          <w:trHeight w:val="283" w:hRule="atLeast"/>
        </w:trPr>
        <w:tc>
          <w:tcPr>
            <w:tcW w:w="2042" w:type="dxa"/>
            <w:noWrap w:val="0"/>
            <w:vAlign w:val="center"/>
          </w:tcPr>
          <w:p w14:paraId="6BAD5C85">
            <w:pPr>
              <w:jc w:val="center"/>
              <w:rPr>
                <w:rFonts w:hint="default" w:ascii="Arial" w:hAnsi="Arial" w:eastAsia="宋体" w:cs="Arial"/>
                <w:color w:val="000000" w:themeColor="text1"/>
                <w:sz w:val="24"/>
                <w:szCs w:val="24"/>
                <w:lang w:val="en-GB"/>
                <w14:textFill>
                  <w14:solidFill>
                    <w14:schemeClr w14:val="tx1"/>
                  </w14:solidFill>
                </w14:textFill>
              </w:rPr>
            </w:pPr>
            <w:r>
              <w:rPr>
                <w:rFonts w:hint="default" w:ascii="Arial" w:hAnsi="Arial" w:eastAsia="宋体" w:cs="Arial"/>
                <w:color w:val="000000" w:themeColor="text1"/>
                <w:sz w:val="24"/>
                <w:szCs w:val="24"/>
                <w:lang w:val="en-GB"/>
                <w14:textFill>
                  <w14:solidFill>
                    <w14:schemeClr w14:val="tx1"/>
                  </w14:solidFill>
                </w14:textFill>
              </w:rPr>
              <w:t>项目审批（核准/备案）部门</w:t>
            </w:r>
          </w:p>
        </w:tc>
        <w:tc>
          <w:tcPr>
            <w:tcW w:w="2094" w:type="dxa"/>
            <w:noWrap w:val="0"/>
            <w:vAlign w:val="center"/>
          </w:tcPr>
          <w:p w14:paraId="3C582776">
            <w:pPr>
              <w:jc w:val="center"/>
              <w:rPr>
                <w:rFonts w:hint="default" w:ascii="Arial" w:hAnsi="Arial" w:eastAsia="宋体" w:cs="Arial"/>
                <w:color w:val="000000" w:themeColor="text1"/>
                <w:sz w:val="24"/>
                <w:szCs w:val="24"/>
                <w:lang w:val="en-US" w:eastAsia="zh-CN"/>
                <w14:textFill>
                  <w14:solidFill>
                    <w14:schemeClr w14:val="tx1"/>
                  </w14:solidFill>
                </w14:textFill>
              </w:rPr>
            </w:pPr>
            <w:r>
              <w:rPr>
                <w:rFonts w:hint="default" w:ascii="Arial" w:hAnsi="Arial" w:eastAsia="宋体" w:cs="Arial"/>
                <w:color w:val="000000" w:themeColor="text1"/>
                <w:sz w:val="24"/>
                <w:szCs w:val="24"/>
                <w:lang w:val="en-US" w:eastAsia="zh-CN"/>
                <w14:textFill>
                  <w14:solidFill>
                    <w14:schemeClr w14:val="tx1"/>
                  </w14:solidFill>
                </w14:textFill>
              </w:rPr>
              <w:t>平湖市经济和信息化局</w:t>
            </w:r>
          </w:p>
        </w:tc>
        <w:tc>
          <w:tcPr>
            <w:tcW w:w="1888" w:type="dxa"/>
            <w:noWrap w:val="0"/>
            <w:vAlign w:val="center"/>
          </w:tcPr>
          <w:p w14:paraId="4994EB0E">
            <w:pPr>
              <w:jc w:val="center"/>
              <w:rPr>
                <w:rFonts w:hint="default" w:ascii="Arial" w:hAnsi="Arial" w:eastAsia="宋体" w:cs="Arial"/>
                <w:color w:val="000000" w:themeColor="text1"/>
                <w:sz w:val="24"/>
                <w:szCs w:val="24"/>
                <w:lang w:val="en-GB"/>
                <w14:textFill>
                  <w14:solidFill>
                    <w14:schemeClr w14:val="tx1"/>
                  </w14:solidFill>
                </w14:textFill>
              </w:rPr>
            </w:pPr>
            <w:r>
              <w:rPr>
                <w:rFonts w:hint="default" w:ascii="Arial" w:hAnsi="Arial" w:eastAsia="宋体" w:cs="Arial"/>
                <w:color w:val="000000" w:themeColor="text1"/>
                <w:sz w:val="24"/>
                <w:szCs w:val="24"/>
                <w:lang w:val="en-GB"/>
                <w14:textFill>
                  <w14:solidFill>
                    <w14:schemeClr w14:val="tx1"/>
                  </w14:solidFill>
                </w14:textFill>
              </w:rPr>
              <w:t>项目审批（核准/备案）文号</w:t>
            </w:r>
          </w:p>
        </w:tc>
        <w:tc>
          <w:tcPr>
            <w:tcW w:w="3064" w:type="dxa"/>
            <w:noWrap w:val="0"/>
            <w:vAlign w:val="center"/>
          </w:tcPr>
          <w:p w14:paraId="4040EF05">
            <w:pPr>
              <w:jc w:val="center"/>
              <w:rPr>
                <w:rFonts w:hint="default" w:ascii="Arial" w:hAnsi="Arial" w:eastAsia="宋体" w:cs="Arial"/>
                <w:color w:val="000000" w:themeColor="text1"/>
                <w:sz w:val="24"/>
                <w:szCs w:val="24"/>
                <w14:textFill>
                  <w14:solidFill>
                    <w14:schemeClr w14:val="tx1"/>
                  </w14:solidFill>
                </w14:textFill>
              </w:rPr>
            </w:pPr>
            <w:r>
              <w:rPr>
                <w:rFonts w:hint="default" w:ascii="Arial" w:hAnsi="Arial" w:eastAsia="宋体" w:cs="Arial"/>
                <w:color w:val="000000"/>
                <w:sz w:val="24"/>
                <w:szCs w:val="24"/>
                <w:lang w:val="en-GB"/>
              </w:rPr>
              <w:t>2603-330482-07-02-871689</w:t>
            </w:r>
          </w:p>
        </w:tc>
      </w:tr>
      <w:tr w14:paraId="043DE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85" w:type="dxa"/>
            <w:bottom w:w="85" w:type="dxa"/>
            <w:right w:w="85" w:type="dxa"/>
          </w:tblCellMar>
        </w:tblPrEx>
        <w:trPr>
          <w:trHeight w:val="283" w:hRule="atLeast"/>
        </w:trPr>
        <w:tc>
          <w:tcPr>
            <w:tcW w:w="2042" w:type="dxa"/>
            <w:noWrap w:val="0"/>
            <w:vAlign w:val="center"/>
          </w:tcPr>
          <w:p w14:paraId="5FFA2FC7">
            <w:pPr>
              <w:jc w:val="center"/>
              <w:rPr>
                <w:rFonts w:hint="default" w:ascii="Arial" w:hAnsi="Arial" w:eastAsia="宋体" w:cs="Arial"/>
                <w:color w:val="000000" w:themeColor="text1"/>
                <w:sz w:val="24"/>
                <w:szCs w:val="24"/>
                <w:lang w:val="en-GB"/>
                <w14:textFill>
                  <w14:solidFill>
                    <w14:schemeClr w14:val="tx1"/>
                  </w14:solidFill>
                </w14:textFill>
              </w:rPr>
            </w:pPr>
            <w:r>
              <w:rPr>
                <w:rFonts w:hint="default" w:ascii="Arial" w:hAnsi="Arial" w:eastAsia="宋体" w:cs="Arial"/>
                <w:color w:val="000000" w:themeColor="text1"/>
                <w:sz w:val="24"/>
                <w:szCs w:val="24"/>
                <w:lang w:val="en-GB"/>
                <w14:textFill>
                  <w14:solidFill>
                    <w14:schemeClr w14:val="tx1"/>
                  </w14:solidFill>
                </w14:textFill>
              </w:rPr>
              <w:t>总投资</w:t>
            </w:r>
          </w:p>
          <w:p w14:paraId="283D6425">
            <w:pPr>
              <w:jc w:val="center"/>
              <w:rPr>
                <w:rFonts w:hint="default" w:ascii="Arial" w:hAnsi="Arial" w:eastAsia="宋体" w:cs="Arial"/>
                <w:color w:val="000000" w:themeColor="text1"/>
                <w:sz w:val="24"/>
                <w:szCs w:val="24"/>
                <w:lang w:val="en-GB"/>
                <w14:textFill>
                  <w14:solidFill>
                    <w14:schemeClr w14:val="tx1"/>
                  </w14:solidFill>
                </w14:textFill>
              </w:rPr>
            </w:pPr>
            <w:r>
              <w:rPr>
                <w:rFonts w:hint="default" w:ascii="Arial" w:hAnsi="Arial" w:eastAsia="宋体" w:cs="Arial"/>
                <w:color w:val="000000" w:themeColor="text1"/>
                <w:sz w:val="24"/>
                <w:szCs w:val="24"/>
                <w:lang w:val="en-GB"/>
                <w14:textFill>
                  <w14:solidFill>
                    <w14:schemeClr w14:val="tx1"/>
                  </w14:solidFill>
                </w14:textFill>
              </w:rPr>
              <w:t>（万元）</w:t>
            </w:r>
          </w:p>
        </w:tc>
        <w:tc>
          <w:tcPr>
            <w:tcW w:w="2094" w:type="dxa"/>
            <w:noWrap w:val="0"/>
            <w:vAlign w:val="center"/>
          </w:tcPr>
          <w:p w14:paraId="1C138B22">
            <w:pPr>
              <w:jc w:val="center"/>
              <w:rPr>
                <w:rFonts w:hint="default" w:ascii="Arial" w:hAnsi="Arial" w:eastAsia="宋体" w:cs="Arial"/>
                <w:color w:val="000000" w:themeColor="text1"/>
                <w:sz w:val="24"/>
                <w:szCs w:val="24"/>
                <w:lang w:val="en-US" w:eastAsia="zh-CN"/>
                <w14:textFill>
                  <w14:solidFill>
                    <w14:schemeClr w14:val="tx1"/>
                  </w14:solidFill>
                </w14:textFill>
              </w:rPr>
            </w:pPr>
            <w:r>
              <w:rPr>
                <w:rFonts w:hint="default" w:ascii="Arial" w:hAnsi="Arial" w:eastAsia="宋体" w:cs="Arial"/>
                <w:color w:val="000000" w:themeColor="text1"/>
                <w:sz w:val="24"/>
                <w:szCs w:val="24"/>
                <w:lang w:val="en-US" w:eastAsia="zh-CN"/>
                <w14:textFill>
                  <w14:solidFill>
                    <w14:schemeClr w14:val="tx1"/>
                  </w14:solidFill>
                </w14:textFill>
              </w:rPr>
              <w:t>1</w:t>
            </w:r>
            <w:r>
              <w:rPr>
                <w:rFonts w:hint="eastAsia" w:ascii="Arial" w:hAnsi="Arial" w:eastAsia="宋体" w:cs="Arial"/>
                <w:color w:val="000000" w:themeColor="text1"/>
                <w:sz w:val="24"/>
                <w:szCs w:val="24"/>
                <w:lang w:val="en-US" w:eastAsia="zh-CN"/>
                <w14:textFill>
                  <w14:solidFill>
                    <w14:schemeClr w14:val="tx1"/>
                  </w14:solidFill>
                </w14:textFill>
              </w:rPr>
              <w:t>000</w:t>
            </w:r>
          </w:p>
        </w:tc>
        <w:tc>
          <w:tcPr>
            <w:tcW w:w="1888" w:type="dxa"/>
            <w:noWrap w:val="0"/>
            <w:vAlign w:val="center"/>
          </w:tcPr>
          <w:p w14:paraId="53B8DEC9">
            <w:pPr>
              <w:jc w:val="center"/>
              <w:rPr>
                <w:rFonts w:hint="default" w:ascii="Arial" w:hAnsi="Arial" w:eastAsia="宋体" w:cs="Arial"/>
                <w:color w:val="000000" w:themeColor="text1"/>
                <w:sz w:val="24"/>
                <w:szCs w:val="24"/>
                <w14:textFill>
                  <w14:solidFill>
                    <w14:schemeClr w14:val="tx1"/>
                  </w14:solidFill>
                </w14:textFill>
              </w:rPr>
            </w:pPr>
            <w:r>
              <w:rPr>
                <w:rFonts w:hint="default" w:ascii="Arial" w:hAnsi="Arial" w:eastAsia="宋体" w:cs="Arial"/>
                <w:color w:val="000000" w:themeColor="text1"/>
                <w:sz w:val="24"/>
                <w:szCs w:val="24"/>
                <w14:textFill>
                  <w14:solidFill>
                    <w14:schemeClr w14:val="tx1"/>
                  </w14:solidFill>
                </w14:textFill>
              </w:rPr>
              <w:t>环保投资</w:t>
            </w:r>
          </w:p>
          <w:p w14:paraId="77B8B68F">
            <w:pPr>
              <w:jc w:val="center"/>
              <w:rPr>
                <w:rFonts w:hint="default" w:ascii="Arial" w:hAnsi="Arial" w:eastAsia="宋体" w:cs="Arial"/>
                <w:color w:val="000000" w:themeColor="text1"/>
                <w:sz w:val="24"/>
                <w:szCs w:val="24"/>
                <w14:textFill>
                  <w14:solidFill>
                    <w14:schemeClr w14:val="tx1"/>
                  </w14:solidFill>
                </w14:textFill>
              </w:rPr>
            </w:pPr>
            <w:r>
              <w:rPr>
                <w:rFonts w:hint="default" w:ascii="Arial" w:hAnsi="Arial" w:eastAsia="宋体" w:cs="Arial"/>
                <w:color w:val="000000" w:themeColor="text1"/>
                <w:sz w:val="24"/>
                <w:szCs w:val="24"/>
                <w14:textFill>
                  <w14:solidFill>
                    <w14:schemeClr w14:val="tx1"/>
                  </w14:solidFill>
                </w14:textFill>
              </w:rPr>
              <w:t>（万元）</w:t>
            </w:r>
          </w:p>
        </w:tc>
        <w:tc>
          <w:tcPr>
            <w:tcW w:w="3064" w:type="dxa"/>
            <w:noWrap w:val="0"/>
            <w:vAlign w:val="center"/>
          </w:tcPr>
          <w:p w14:paraId="53DE061B">
            <w:pPr>
              <w:jc w:val="center"/>
              <w:rPr>
                <w:rFonts w:hint="default" w:ascii="Arial" w:hAnsi="Arial" w:eastAsia="宋体" w:cs="Arial"/>
                <w:color w:val="000000" w:themeColor="text1"/>
                <w:sz w:val="24"/>
                <w:szCs w:val="24"/>
                <w:lang w:val="en-US" w:eastAsia="zh-CN"/>
                <w14:textFill>
                  <w14:solidFill>
                    <w14:schemeClr w14:val="tx1"/>
                  </w14:solidFill>
                </w14:textFill>
              </w:rPr>
            </w:pPr>
            <w:r>
              <w:rPr>
                <w:rFonts w:hint="eastAsia" w:ascii="Arial" w:hAnsi="Arial" w:eastAsia="宋体" w:cs="Arial"/>
                <w:color w:val="000000" w:themeColor="text1"/>
                <w:sz w:val="24"/>
                <w:szCs w:val="24"/>
                <w:lang w:val="en-US" w:eastAsia="zh-CN"/>
                <w14:textFill>
                  <w14:solidFill>
                    <w14:schemeClr w14:val="tx1"/>
                  </w14:solidFill>
                </w14:textFill>
              </w:rPr>
              <w:t>30</w:t>
            </w:r>
          </w:p>
        </w:tc>
      </w:tr>
      <w:tr w14:paraId="6194A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85" w:type="dxa"/>
            <w:bottom w:w="85" w:type="dxa"/>
            <w:right w:w="85" w:type="dxa"/>
          </w:tblCellMar>
        </w:tblPrEx>
        <w:trPr>
          <w:trHeight w:val="283" w:hRule="atLeast"/>
        </w:trPr>
        <w:tc>
          <w:tcPr>
            <w:tcW w:w="2042" w:type="dxa"/>
            <w:noWrap w:val="0"/>
            <w:vAlign w:val="center"/>
          </w:tcPr>
          <w:p w14:paraId="01B9515B">
            <w:pPr>
              <w:jc w:val="center"/>
              <w:rPr>
                <w:rFonts w:hint="default" w:ascii="Arial" w:hAnsi="Arial" w:eastAsia="宋体" w:cs="Arial"/>
                <w:color w:val="000000" w:themeColor="text1"/>
                <w:sz w:val="24"/>
                <w:szCs w:val="24"/>
                <w:lang w:val="en-GB"/>
                <w14:textFill>
                  <w14:solidFill>
                    <w14:schemeClr w14:val="tx1"/>
                  </w14:solidFill>
                </w14:textFill>
              </w:rPr>
            </w:pPr>
            <w:r>
              <w:rPr>
                <w:rFonts w:hint="default" w:ascii="Arial" w:hAnsi="Arial" w:eastAsia="宋体" w:cs="Arial"/>
                <w:color w:val="000000" w:themeColor="text1"/>
                <w:sz w:val="24"/>
                <w:szCs w:val="24"/>
                <w:lang w:val="en-GB"/>
                <w14:textFill>
                  <w14:solidFill>
                    <w14:schemeClr w14:val="tx1"/>
                  </w14:solidFill>
                </w14:textFill>
              </w:rPr>
              <w:t>环保投资占比（%）</w:t>
            </w:r>
          </w:p>
        </w:tc>
        <w:tc>
          <w:tcPr>
            <w:tcW w:w="2094" w:type="dxa"/>
            <w:noWrap w:val="0"/>
            <w:vAlign w:val="center"/>
          </w:tcPr>
          <w:p w14:paraId="401B4E3A">
            <w:pPr>
              <w:jc w:val="center"/>
              <w:rPr>
                <w:rFonts w:hint="default" w:ascii="Arial" w:hAnsi="Arial" w:eastAsia="宋体" w:cs="Arial"/>
                <w:color w:val="000000" w:themeColor="text1"/>
                <w:sz w:val="24"/>
                <w:szCs w:val="24"/>
                <w:lang w:val="en-US" w:eastAsia="zh-CN"/>
                <w14:textFill>
                  <w14:solidFill>
                    <w14:schemeClr w14:val="tx1"/>
                  </w14:solidFill>
                </w14:textFill>
              </w:rPr>
            </w:pPr>
            <w:r>
              <w:rPr>
                <w:rFonts w:hint="eastAsia" w:ascii="Arial" w:hAnsi="Arial" w:eastAsia="宋体" w:cs="Arial"/>
                <w:color w:val="000000" w:themeColor="text1"/>
                <w:sz w:val="24"/>
                <w:szCs w:val="24"/>
                <w:lang w:val="en-US" w:eastAsia="zh-CN"/>
                <w14:textFill>
                  <w14:solidFill>
                    <w14:schemeClr w14:val="tx1"/>
                  </w14:solidFill>
                </w14:textFill>
              </w:rPr>
              <w:t>3</w:t>
            </w:r>
          </w:p>
        </w:tc>
        <w:tc>
          <w:tcPr>
            <w:tcW w:w="1888" w:type="dxa"/>
            <w:noWrap w:val="0"/>
            <w:vAlign w:val="center"/>
          </w:tcPr>
          <w:p w14:paraId="6696B599">
            <w:pPr>
              <w:jc w:val="center"/>
              <w:rPr>
                <w:rFonts w:hint="default" w:ascii="Arial" w:hAnsi="Arial" w:eastAsia="宋体" w:cs="Arial"/>
                <w:color w:val="000000" w:themeColor="text1"/>
                <w:sz w:val="24"/>
                <w:szCs w:val="24"/>
                <w14:textFill>
                  <w14:solidFill>
                    <w14:schemeClr w14:val="tx1"/>
                  </w14:solidFill>
                </w14:textFill>
              </w:rPr>
            </w:pPr>
            <w:r>
              <w:rPr>
                <w:rFonts w:hint="default" w:ascii="Arial" w:hAnsi="Arial" w:eastAsia="宋体" w:cs="Arial"/>
                <w:color w:val="000000" w:themeColor="text1"/>
                <w:sz w:val="24"/>
                <w:szCs w:val="24"/>
                <w14:textFill>
                  <w14:solidFill>
                    <w14:schemeClr w14:val="tx1"/>
                  </w14:solidFill>
                </w14:textFill>
              </w:rPr>
              <w:t>施工工期</w:t>
            </w:r>
          </w:p>
        </w:tc>
        <w:tc>
          <w:tcPr>
            <w:tcW w:w="3064" w:type="dxa"/>
            <w:noWrap w:val="0"/>
            <w:vAlign w:val="center"/>
          </w:tcPr>
          <w:p w14:paraId="0C73BB32">
            <w:pPr>
              <w:jc w:val="center"/>
              <w:rPr>
                <w:rFonts w:hint="default" w:ascii="Arial" w:hAnsi="Arial" w:eastAsia="宋体" w:cs="Arial"/>
                <w:color w:val="000000" w:themeColor="text1"/>
                <w:sz w:val="24"/>
                <w:szCs w:val="24"/>
                <w14:textFill>
                  <w14:solidFill>
                    <w14:schemeClr w14:val="tx1"/>
                  </w14:solidFill>
                </w14:textFill>
              </w:rPr>
            </w:pPr>
            <w:r>
              <w:rPr>
                <w:rFonts w:hint="eastAsia" w:ascii="Arial" w:hAnsi="Arial" w:eastAsia="宋体" w:cs="Arial"/>
                <w:color w:val="000000" w:themeColor="text1"/>
                <w:sz w:val="24"/>
                <w:szCs w:val="24"/>
                <w:lang w:val="en-US" w:eastAsia="zh-CN"/>
                <w14:textFill>
                  <w14:solidFill>
                    <w14:schemeClr w14:val="tx1"/>
                  </w14:solidFill>
                </w14:textFill>
              </w:rPr>
              <w:t>1</w:t>
            </w:r>
            <w:r>
              <w:rPr>
                <w:rFonts w:hint="default" w:ascii="Arial" w:hAnsi="Arial" w:eastAsia="宋体" w:cs="Arial"/>
                <w:color w:val="000000" w:themeColor="text1"/>
                <w:sz w:val="24"/>
                <w:szCs w:val="24"/>
                <w14:textFill>
                  <w14:solidFill>
                    <w14:schemeClr w14:val="tx1"/>
                  </w14:solidFill>
                </w14:textFill>
              </w:rPr>
              <w:t>个月</w:t>
            </w:r>
          </w:p>
        </w:tc>
      </w:tr>
      <w:tr w14:paraId="212EC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85" w:type="dxa"/>
            <w:bottom w:w="85" w:type="dxa"/>
            <w:right w:w="85" w:type="dxa"/>
          </w:tblCellMar>
        </w:tblPrEx>
        <w:trPr>
          <w:trHeight w:val="283" w:hRule="atLeast"/>
        </w:trPr>
        <w:tc>
          <w:tcPr>
            <w:tcW w:w="2042" w:type="dxa"/>
            <w:noWrap w:val="0"/>
            <w:vAlign w:val="center"/>
          </w:tcPr>
          <w:p w14:paraId="32ACBAB1">
            <w:pPr>
              <w:jc w:val="center"/>
              <w:rPr>
                <w:rFonts w:hint="default" w:ascii="Arial" w:hAnsi="Arial" w:eastAsia="宋体" w:cs="Arial"/>
                <w:color w:val="000000"/>
                <w:sz w:val="24"/>
                <w:szCs w:val="24"/>
                <w:lang w:val="en-GB"/>
              </w:rPr>
            </w:pPr>
            <w:r>
              <w:rPr>
                <w:rFonts w:hint="default" w:ascii="Arial" w:hAnsi="Arial" w:eastAsia="宋体" w:cs="Arial"/>
                <w:color w:val="000000"/>
                <w:sz w:val="24"/>
                <w:szCs w:val="24"/>
                <w:lang w:val="en-GB"/>
              </w:rPr>
              <w:t>是否开工建设</w:t>
            </w:r>
          </w:p>
        </w:tc>
        <w:tc>
          <w:tcPr>
            <w:tcW w:w="2094" w:type="dxa"/>
            <w:noWrap w:val="0"/>
            <w:vAlign w:val="center"/>
          </w:tcPr>
          <w:p w14:paraId="7AB7CB25">
            <w:pPr>
              <w:jc w:val="left"/>
              <w:rPr>
                <w:rFonts w:hint="default" w:ascii="Arial" w:hAnsi="Arial" w:eastAsia="宋体" w:cs="Arial"/>
                <w:color w:val="000000"/>
                <w:sz w:val="24"/>
                <w:szCs w:val="24"/>
              </w:rPr>
            </w:pPr>
            <w:r>
              <w:rPr>
                <w:rFonts w:hint="default" w:ascii="Arial" w:hAnsi="Arial" w:eastAsia="宋体" w:cs="Arial"/>
                <w:color w:val="000000"/>
                <w:sz w:val="24"/>
                <w:szCs w:val="24"/>
              </w:rPr>
              <w:t>☑否</w:t>
            </w:r>
          </w:p>
          <w:p w14:paraId="0EE47104">
            <w:pPr>
              <w:jc w:val="left"/>
              <w:rPr>
                <w:rFonts w:hint="default" w:ascii="Arial" w:hAnsi="Arial" w:eastAsia="宋体" w:cs="Arial"/>
                <w:color w:val="000000"/>
                <w:sz w:val="24"/>
                <w:szCs w:val="24"/>
              </w:rPr>
            </w:pPr>
            <w:r>
              <w:rPr>
                <w:rFonts w:hint="default" w:ascii="Arial" w:hAnsi="Arial" w:eastAsia="宋体" w:cs="Arial"/>
                <w:color w:val="000000"/>
                <w:sz w:val="24"/>
                <w:szCs w:val="24"/>
                <w:lang w:eastAsia="zh-CN"/>
              </w:rPr>
              <w:t>□</w:t>
            </w:r>
            <w:r>
              <w:rPr>
                <w:rFonts w:hint="default" w:ascii="Arial" w:hAnsi="Arial" w:eastAsia="宋体" w:cs="Arial"/>
                <w:color w:val="000000"/>
                <w:sz w:val="24"/>
                <w:szCs w:val="24"/>
              </w:rPr>
              <w:t>是：项目在建</w:t>
            </w:r>
          </w:p>
        </w:tc>
        <w:tc>
          <w:tcPr>
            <w:tcW w:w="1888" w:type="dxa"/>
            <w:noWrap w:val="0"/>
            <w:vAlign w:val="center"/>
          </w:tcPr>
          <w:p w14:paraId="09B7FAF5">
            <w:pPr>
              <w:jc w:val="center"/>
              <w:rPr>
                <w:rFonts w:hint="default" w:ascii="Arial" w:hAnsi="Arial" w:eastAsia="宋体" w:cs="Arial"/>
                <w:color w:val="000000"/>
                <w:sz w:val="24"/>
                <w:szCs w:val="24"/>
              </w:rPr>
            </w:pPr>
            <w:r>
              <w:rPr>
                <w:rFonts w:hint="default" w:ascii="Arial" w:hAnsi="Arial" w:eastAsia="宋体" w:cs="Arial"/>
                <w:color w:val="000000"/>
                <w:sz w:val="24"/>
                <w:szCs w:val="24"/>
              </w:rPr>
              <w:t>用地面积（㎡）</w:t>
            </w:r>
          </w:p>
        </w:tc>
        <w:tc>
          <w:tcPr>
            <w:tcW w:w="3064" w:type="dxa"/>
            <w:noWrap w:val="0"/>
            <w:vAlign w:val="center"/>
          </w:tcPr>
          <w:p w14:paraId="62FBE0E9">
            <w:pPr>
              <w:jc w:val="center"/>
              <w:rPr>
                <w:rFonts w:hint="default" w:ascii="Arial" w:hAnsi="Arial" w:eastAsia="宋体" w:cs="Arial"/>
                <w:color w:val="000000"/>
                <w:sz w:val="24"/>
                <w:szCs w:val="24"/>
                <w:lang w:val="en-US" w:eastAsia="zh-CN"/>
              </w:rPr>
            </w:pPr>
            <w:r>
              <w:rPr>
                <w:rFonts w:hint="eastAsia" w:ascii="Arial" w:hAnsi="Arial" w:eastAsia="宋体" w:cs="Arial"/>
                <w:color w:val="000000"/>
                <w:sz w:val="24"/>
                <w:szCs w:val="24"/>
                <w:lang w:val="en-US" w:eastAsia="zh-CN"/>
              </w:rPr>
              <w:t>零土地</w:t>
            </w:r>
          </w:p>
        </w:tc>
      </w:tr>
      <w:tr w14:paraId="6221B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85" w:type="dxa"/>
            <w:bottom w:w="85" w:type="dxa"/>
            <w:right w:w="85" w:type="dxa"/>
          </w:tblCellMar>
        </w:tblPrEx>
        <w:trPr>
          <w:trHeight w:val="2730" w:hRule="atLeast"/>
        </w:trPr>
        <w:tc>
          <w:tcPr>
            <w:tcW w:w="2042" w:type="dxa"/>
            <w:noWrap w:val="0"/>
            <w:vAlign w:val="center"/>
          </w:tcPr>
          <w:p w14:paraId="6C819BD9">
            <w:pPr>
              <w:jc w:val="center"/>
              <w:rPr>
                <w:rFonts w:hint="default" w:ascii="Arial" w:hAnsi="Arial" w:eastAsia="宋体" w:cs="Arial"/>
                <w:color w:val="000000"/>
                <w:sz w:val="24"/>
                <w:szCs w:val="24"/>
                <w:lang w:val="en-GB"/>
              </w:rPr>
            </w:pPr>
            <w:r>
              <w:rPr>
                <w:rFonts w:hint="default" w:ascii="Arial" w:hAnsi="Arial" w:eastAsia="宋体" w:cs="Arial"/>
                <w:color w:val="000000"/>
                <w:sz w:val="24"/>
                <w:szCs w:val="24"/>
                <w:lang w:val="en-GB"/>
              </w:rPr>
              <w:t>专项评价设置情况</w:t>
            </w:r>
          </w:p>
        </w:tc>
        <w:tc>
          <w:tcPr>
            <w:tcW w:w="7046" w:type="dxa"/>
            <w:gridSpan w:val="3"/>
            <w:noWrap w:val="0"/>
            <w:vAlign w:val="center"/>
          </w:tcPr>
          <w:tbl>
            <w:tblPr>
              <w:tblStyle w:val="29"/>
              <w:tblW w:w="49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8"/>
              <w:gridCol w:w="2739"/>
              <w:gridCol w:w="2632"/>
              <w:gridCol w:w="680"/>
            </w:tblGrid>
            <w:tr w14:paraId="1A1F7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tcBorders>
                    <w:tl2br w:val="nil"/>
                  </w:tcBorders>
                  <w:shd w:val="clear" w:color="auto" w:fill="FFFFFF"/>
                  <w:noWrap w:val="0"/>
                  <w:vAlign w:val="center"/>
                </w:tcPr>
                <w:p w14:paraId="2298AE35">
                  <w:pPr>
                    <w:adjustRightInd w:val="0"/>
                    <w:snapToGrid w:val="0"/>
                    <w:rPr>
                      <w:rFonts w:hint="default" w:ascii="Arial" w:hAnsi="Arial" w:eastAsia="宋体" w:cs="Arial"/>
                      <w:b w:val="0"/>
                      <w:color w:val="000000"/>
                      <w:kern w:val="0"/>
                      <w:sz w:val="21"/>
                      <w:szCs w:val="21"/>
                    </w:rPr>
                  </w:pPr>
                  <w:r>
                    <w:rPr>
                      <w:rFonts w:hint="default" w:ascii="Arial" w:hAnsi="Arial" w:eastAsia="宋体" w:cs="Arial"/>
                      <w:b w:val="0"/>
                      <w:color w:val="000000"/>
                      <w:kern w:val="0"/>
                      <w:sz w:val="21"/>
                      <w:szCs w:val="21"/>
                    </w:rPr>
                    <w:t>专项评价类别</w:t>
                  </w:r>
                </w:p>
              </w:tc>
              <w:tc>
                <w:tcPr>
                  <w:tcW w:w="2739" w:type="dxa"/>
                  <w:shd w:val="clear" w:color="auto" w:fill="FFFFFF"/>
                  <w:noWrap w:val="0"/>
                  <w:vAlign w:val="center"/>
                </w:tcPr>
                <w:p w14:paraId="24249AB6">
                  <w:pPr>
                    <w:adjustRightInd w:val="0"/>
                    <w:snapToGrid w:val="0"/>
                    <w:jc w:val="center"/>
                    <w:rPr>
                      <w:rFonts w:hint="default" w:ascii="Arial" w:hAnsi="Arial" w:eastAsia="宋体" w:cs="Arial"/>
                      <w:b w:val="0"/>
                      <w:color w:val="000000"/>
                      <w:kern w:val="0"/>
                      <w:sz w:val="21"/>
                      <w:szCs w:val="21"/>
                    </w:rPr>
                  </w:pPr>
                  <w:r>
                    <w:rPr>
                      <w:rFonts w:hint="default" w:ascii="Arial" w:hAnsi="Arial" w:eastAsia="宋体" w:cs="Arial"/>
                      <w:b w:val="0"/>
                      <w:color w:val="000000"/>
                      <w:kern w:val="0"/>
                      <w:sz w:val="21"/>
                      <w:szCs w:val="21"/>
                    </w:rPr>
                    <w:t>设置原则</w:t>
                  </w:r>
                </w:p>
              </w:tc>
              <w:tc>
                <w:tcPr>
                  <w:tcW w:w="2632" w:type="dxa"/>
                  <w:shd w:val="clear" w:color="auto" w:fill="FFFFFF"/>
                  <w:noWrap w:val="0"/>
                  <w:vAlign w:val="center"/>
                </w:tcPr>
                <w:p w14:paraId="08F97CBB">
                  <w:pPr>
                    <w:adjustRightInd w:val="0"/>
                    <w:snapToGrid w:val="0"/>
                    <w:jc w:val="center"/>
                    <w:rPr>
                      <w:rFonts w:hint="default" w:ascii="Arial" w:hAnsi="Arial" w:eastAsia="宋体" w:cs="Arial"/>
                      <w:b w:val="0"/>
                      <w:color w:val="000000"/>
                      <w:kern w:val="0"/>
                      <w:sz w:val="21"/>
                      <w:szCs w:val="21"/>
                    </w:rPr>
                  </w:pPr>
                  <w:r>
                    <w:rPr>
                      <w:rFonts w:hint="default" w:ascii="Arial" w:hAnsi="Arial" w:eastAsia="宋体" w:cs="Arial"/>
                      <w:b w:val="0"/>
                      <w:color w:val="000000"/>
                      <w:kern w:val="0"/>
                      <w:sz w:val="21"/>
                      <w:szCs w:val="21"/>
                    </w:rPr>
                    <w:t>对照分析</w:t>
                  </w:r>
                </w:p>
              </w:tc>
              <w:tc>
                <w:tcPr>
                  <w:tcW w:w="680" w:type="dxa"/>
                  <w:shd w:val="clear" w:color="auto" w:fill="FFFFFF"/>
                  <w:noWrap w:val="0"/>
                  <w:vAlign w:val="center"/>
                </w:tcPr>
                <w:p w14:paraId="37A9897C">
                  <w:pPr>
                    <w:adjustRightInd w:val="0"/>
                    <w:snapToGrid w:val="0"/>
                    <w:jc w:val="center"/>
                    <w:rPr>
                      <w:rFonts w:hint="default" w:ascii="Arial" w:hAnsi="Arial" w:eastAsia="宋体" w:cs="Arial"/>
                      <w:b w:val="0"/>
                      <w:color w:val="000000"/>
                      <w:kern w:val="0"/>
                      <w:sz w:val="21"/>
                      <w:szCs w:val="21"/>
                    </w:rPr>
                  </w:pPr>
                  <w:r>
                    <w:rPr>
                      <w:rFonts w:hint="default" w:ascii="Arial" w:hAnsi="Arial" w:eastAsia="宋体" w:cs="Arial"/>
                      <w:b w:val="0"/>
                      <w:color w:val="000000"/>
                      <w:kern w:val="0"/>
                      <w:sz w:val="21"/>
                      <w:szCs w:val="21"/>
                    </w:rPr>
                    <w:t>设置专项评价</w:t>
                  </w:r>
                </w:p>
              </w:tc>
            </w:tr>
            <w:tr w14:paraId="33A89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shd w:val="clear" w:color="auto" w:fill="FFFFFF"/>
                  <w:noWrap w:val="0"/>
                  <w:vAlign w:val="center"/>
                </w:tcPr>
                <w:p w14:paraId="671DC999">
                  <w:pPr>
                    <w:adjustRightInd w:val="0"/>
                    <w:snapToGrid w:val="0"/>
                    <w:rPr>
                      <w:rFonts w:hint="default" w:ascii="Arial" w:hAnsi="Arial" w:eastAsia="宋体" w:cs="Arial"/>
                      <w:b w:val="0"/>
                      <w:color w:val="000000"/>
                      <w:kern w:val="0"/>
                      <w:sz w:val="21"/>
                      <w:szCs w:val="21"/>
                    </w:rPr>
                  </w:pPr>
                  <w:r>
                    <w:rPr>
                      <w:rFonts w:hint="default" w:ascii="Arial" w:hAnsi="Arial" w:eastAsia="宋体" w:cs="Arial"/>
                      <w:b w:val="0"/>
                      <w:color w:val="000000"/>
                      <w:kern w:val="0"/>
                      <w:sz w:val="21"/>
                      <w:szCs w:val="21"/>
                    </w:rPr>
                    <w:t>大气</w:t>
                  </w:r>
                </w:p>
              </w:tc>
              <w:tc>
                <w:tcPr>
                  <w:tcW w:w="2739" w:type="dxa"/>
                  <w:shd w:val="clear" w:color="auto" w:fill="FFFFFF"/>
                  <w:noWrap w:val="0"/>
                  <w:vAlign w:val="center"/>
                </w:tcPr>
                <w:p w14:paraId="0C34EF1E">
                  <w:pPr>
                    <w:adjustRightInd w:val="0"/>
                    <w:snapToGrid w:val="0"/>
                    <w:jc w:val="center"/>
                    <w:rPr>
                      <w:rFonts w:hint="default" w:ascii="Arial" w:hAnsi="Arial" w:eastAsia="宋体" w:cs="Arial"/>
                      <w:b w:val="0"/>
                      <w:color w:val="000000"/>
                      <w:kern w:val="0"/>
                      <w:sz w:val="21"/>
                      <w:szCs w:val="21"/>
                    </w:rPr>
                  </w:pPr>
                  <w:r>
                    <w:rPr>
                      <w:rFonts w:hint="default" w:ascii="Arial" w:hAnsi="Arial" w:eastAsia="宋体" w:cs="Arial"/>
                      <w:b w:val="0"/>
                      <w:color w:val="000000"/>
                      <w:kern w:val="0"/>
                      <w:sz w:val="21"/>
                      <w:szCs w:val="21"/>
                    </w:rPr>
                    <w:t>排放废气含有毒有害污染物</w:t>
                  </w:r>
                  <w:r>
                    <w:rPr>
                      <w:rFonts w:hint="default" w:ascii="Arial" w:hAnsi="Arial" w:eastAsia="宋体" w:cs="Arial"/>
                      <w:b w:val="0"/>
                      <w:color w:val="000000"/>
                      <w:kern w:val="0"/>
                      <w:sz w:val="21"/>
                      <w:szCs w:val="21"/>
                      <w:vertAlign w:val="superscript"/>
                    </w:rPr>
                    <w:t>1</w:t>
                  </w:r>
                  <w:r>
                    <w:rPr>
                      <w:rFonts w:hint="default" w:ascii="Arial" w:hAnsi="Arial" w:eastAsia="宋体" w:cs="Arial"/>
                      <w:b w:val="0"/>
                      <w:color w:val="000000"/>
                      <w:kern w:val="0"/>
                      <w:sz w:val="21"/>
                      <w:szCs w:val="21"/>
                    </w:rPr>
                    <w:t>、二噁英、苯并[a]芘、氰化物、氯气且厂界外500米范围内有环境空气保护目标</w:t>
                  </w:r>
                  <w:r>
                    <w:rPr>
                      <w:rFonts w:hint="default" w:ascii="Arial" w:hAnsi="Arial" w:eastAsia="宋体" w:cs="Arial"/>
                      <w:b w:val="0"/>
                      <w:color w:val="000000"/>
                      <w:kern w:val="0"/>
                      <w:sz w:val="21"/>
                      <w:szCs w:val="21"/>
                      <w:vertAlign w:val="superscript"/>
                    </w:rPr>
                    <w:t>2</w:t>
                  </w:r>
                  <w:r>
                    <w:rPr>
                      <w:rFonts w:hint="default" w:ascii="Arial" w:hAnsi="Arial" w:eastAsia="宋体" w:cs="Arial"/>
                      <w:b w:val="0"/>
                      <w:color w:val="000000"/>
                      <w:kern w:val="0"/>
                      <w:sz w:val="21"/>
                      <w:szCs w:val="21"/>
                    </w:rPr>
                    <w:t>的建设项目</w:t>
                  </w:r>
                </w:p>
              </w:tc>
              <w:tc>
                <w:tcPr>
                  <w:tcW w:w="2632" w:type="dxa"/>
                  <w:shd w:val="clear" w:color="auto" w:fill="FFFFFF"/>
                  <w:noWrap w:val="0"/>
                  <w:vAlign w:val="center"/>
                </w:tcPr>
                <w:p w14:paraId="5EDD5295">
                  <w:pPr>
                    <w:adjustRightInd w:val="0"/>
                    <w:snapToGrid w:val="0"/>
                    <w:jc w:val="center"/>
                    <w:rPr>
                      <w:rFonts w:hint="default" w:ascii="Arial" w:hAnsi="Arial" w:eastAsia="宋体" w:cs="Arial"/>
                      <w:b w:val="0"/>
                      <w:color w:val="000000"/>
                      <w:kern w:val="0"/>
                      <w:sz w:val="21"/>
                      <w:szCs w:val="21"/>
                      <w:lang w:eastAsia="zh-CN"/>
                    </w:rPr>
                  </w:pPr>
                  <w:r>
                    <w:rPr>
                      <w:rFonts w:hint="default" w:ascii="Arial" w:hAnsi="Arial" w:eastAsia="宋体" w:cs="Arial"/>
                      <w:b w:val="0"/>
                      <w:color w:val="000000"/>
                      <w:kern w:val="0"/>
                      <w:sz w:val="21"/>
                      <w:szCs w:val="21"/>
                      <w:lang w:val="en-US" w:eastAsia="zh-CN"/>
                    </w:rPr>
                    <w:t>本项目不涉及有毒有害污染物</w:t>
                  </w:r>
                  <w:r>
                    <w:rPr>
                      <w:rFonts w:hint="default" w:ascii="Arial" w:hAnsi="Arial" w:eastAsia="宋体" w:cs="Arial"/>
                      <w:b w:val="0"/>
                      <w:color w:val="000000"/>
                      <w:kern w:val="0"/>
                      <w:sz w:val="21"/>
                      <w:szCs w:val="21"/>
                      <w:lang w:eastAsia="zh-CN"/>
                    </w:rPr>
                    <w:t>。</w:t>
                  </w:r>
                </w:p>
              </w:tc>
              <w:tc>
                <w:tcPr>
                  <w:tcW w:w="680" w:type="dxa"/>
                  <w:shd w:val="clear" w:color="auto" w:fill="FFFFFF"/>
                  <w:noWrap w:val="0"/>
                  <w:vAlign w:val="center"/>
                </w:tcPr>
                <w:p w14:paraId="3133A64C">
                  <w:pPr>
                    <w:adjustRightInd w:val="0"/>
                    <w:snapToGrid w:val="0"/>
                    <w:jc w:val="center"/>
                    <w:rPr>
                      <w:rFonts w:hint="default" w:ascii="Arial" w:hAnsi="Arial" w:eastAsia="宋体" w:cs="Arial"/>
                      <w:b w:val="0"/>
                      <w:color w:val="000000"/>
                      <w:kern w:val="0"/>
                      <w:sz w:val="21"/>
                      <w:szCs w:val="21"/>
                    </w:rPr>
                  </w:pPr>
                  <w:r>
                    <w:rPr>
                      <w:rFonts w:hint="default" w:ascii="Arial" w:hAnsi="Arial" w:eastAsia="宋体" w:cs="Arial"/>
                      <w:b w:val="0"/>
                      <w:color w:val="000000"/>
                      <w:kern w:val="0"/>
                      <w:sz w:val="21"/>
                      <w:szCs w:val="21"/>
                    </w:rPr>
                    <w:t>否</w:t>
                  </w:r>
                </w:p>
              </w:tc>
            </w:tr>
            <w:tr w14:paraId="28079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shd w:val="clear" w:color="auto" w:fill="FFFFFF"/>
                  <w:noWrap w:val="0"/>
                  <w:vAlign w:val="center"/>
                </w:tcPr>
                <w:p w14:paraId="6192D604">
                  <w:pPr>
                    <w:adjustRightInd w:val="0"/>
                    <w:snapToGrid w:val="0"/>
                    <w:rPr>
                      <w:rFonts w:hint="default" w:ascii="Arial" w:hAnsi="Arial" w:eastAsia="宋体" w:cs="Arial"/>
                      <w:b w:val="0"/>
                      <w:color w:val="000000"/>
                      <w:kern w:val="0"/>
                      <w:sz w:val="21"/>
                      <w:szCs w:val="21"/>
                    </w:rPr>
                  </w:pPr>
                  <w:r>
                    <w:rPr>
                      <w:rFonts w:hint="default" w:ascii="Arial" w:hAnsi="Arial" w:eastAsia="宋体" w:cs="Arial"/>
                      <w:b w:val="0"/>
                      <w:color w:val="000000"/>
                      <w:kern w:val="0"/>
                      <w:sz w:val="21"/>
                      <w:szCs w:val="21"/>
                    </w:rPr>
                    <w:t>地表水</w:t>
                  </w:r>
                </w:p>
              </w:tc>
              <w:tc>
                <w:tcPr>
                  <w:tcW w:w="2739" w:type="dxa"/>
                  <w:shd w:val="clear" w:color="auto" w:fill="FFFFFF"/>
                  <w:noWrap w:val="0"/>
                  <w:vAlign w:val="center"/>
                </w:tcPr>
                <w:p w14:paraId="4EB8B328">
                  <w:pPr>
                    <w:adjustRightInd w:val="0"/>
                    <w:snapToGrid w:val="0"/>
                    <w:jc w:val="center"/>
                    <w:rPr>
                      <w:rFonts w:hint="default" w:ascii="Arial" w:hAnsi="Arial" w:eastAsia="宋体" w:cs="Arial"/>
                      <w:b w:val="0"/>
                      <w:color w:val="000000"/>
                      <w:kern w:val="0"/>
                      <w:sz w:val="21"/>
                      <w:szCs w:val="21"/>
                    </w:rPr>
                  </w:pPr>
                  <w:r>
                    <w:rPr>
                      <w:rFonts w:hint="default" w:ascii="Arial" w:hAnsi="Arial" w:eastAsia="宋体" w:cs="Arial"/>
                      <w:b w:val="0"/>
                      <w:color w:val="000000"/>
                      <w:kern w:val="0"/>
                      <w:sz w:val="21"/>
                      <w:szCs w:val="21"/>
                    </w:rPr>
                    <w:t>新增工业废水直排建设项目（槽罐车外送污水处理厂的除外）；新增废水直排的污水集中处理厂</w:t>
                  </w:r>
                </w:p>
              </w:tc>
              <w:tc>
                <w:tcPr>
                  <w:tcW w:w="2632" w:type="dxa"/>
                  <w:shd w:val="clear" w:color="auto" w:fill="FFFFFF"/>
                  <w:noWrap w:val="0"/>
                  <w:vAlign w:val="center"/>
                </w:tcPr>
                <w:p w14:paraId="69CEAB28">
                  <w:pPr>
                    <w:adjustRightInd w:val="0"/>
                    <w:snapToGrid w:val="0"/>
                    <w:jc w:val="center"/>
                    <w:rPr>
                      <w:rFonts w:hint="default" w:ascii="Arial" w:hAnsi="Arial" w:eastAsia="宋体" w:cs="Arial"/>
                      <w:b w:val="0"/>
                      <w:color w:val="000000"/>
                      <w:kern w:val="0"/>
                      <w:sz w:val="21"/>
                      <w:szCs w:val="21"/>
                      <w:lang w:eastAsia="zh-CN"/>
                    </w:rPr>
                  </w:pPr>
                  <w:r>
                    <w:rPr>
                      <w:rFonts w:hint="default" w:ascii="Arial" w:hAnsi="Arial" w:eastAsia="宋体" w:cs="Arial"/>
                      <w:kern w:val="0"/>
                      <w:sz w:val="21"/>
                      <w:szCs w:val="21"/>
                    </w:rPr>
                    <w:t>本项目生产废水</w:t>
                  </w:r>
                  <w:r>
                    <w:rPr>
                      <w:rFonts w:hint="eastAsia" w:ascii="Arial" w:hAnsi="Arial" w:eastAsia="宋体" w:cs="Arial"/>
                      <w:kern w:val="0"/>
                      <w:sz w:val="21"/>
                      <w:szCs w:val="21"/>
                      <w:lang w:val="en-US" w:eastAsia="zh-CN"/>
                    </w:rPr>
                    <w:t>作为危废处置不</w:t>
                  </w:r>
                  <w:r>
                    <w:rPr>
                      <w:rFonts w:hint="default" w:ascii="Arial" w:hAnsi="Arial" w:eastAsia="宋体" w:cs="Arial"/>
                      <w:kern w:val="0"/>
                      <w:sz w:val="21"/>
                      <w:szCs w:val="21"/>
                    </w:rPr>
                    <w:t>排放，生活污水纳管排放</w:t>
                  </w:r>
                  <w:r>
                    <w:rPr>
                      <w:rFonts w:hint="default" w:ascii="Arial" w:hAnsi="Arial" w:eastAsia="宋体" w:cs="Arial"/>
                      <w:kern w:val="0"/>
                      <w:sz w:val="21"/>
                      <w:szCs w:val="21"/>
                      <w:lang w:eastAsia="zh-CN"/>
                    </w:rPr>
                    <w:t>。</w:t>
                  </w:r>
                </w:p>
              </w:tc>
              <w:tc>
                <w:tcPr>
                  <w:tcW w:w="680" w:type="dxa"/>
                  <w:shd w:val="clear" w:color="auto" w:fill="FFFFFF"/>
                  <w:noWrap w:val="0"/>
                  <w:vAlign w:val="center"/>
                </w:tcPr>
                <w:p w14:paraId="50B79D3C">
                  <w:pPr>
                    <w:adjustRightInd w:val="0"/>
                    <w:snapToGrid w:val="0"/>
                    <w:jc w:val="center"/>
                    <w:rPr>
                      <w:rFonts w:hint="default" w:ascii="Arial" w:hAnsi="Arial" w:eastAsia="宋体" w:cs="Arial"/>
                      <w:b w:val="0"/>
                      <w:color w:val="000000"/>
                      <w:kern w:val="0"/>
                      <w:sz w:val="21"/>
                      <w:szCs w:val="21"/>
                    </w:rPr>
                  </w:pPr>
                  <w:r>
                    <w:rPr>
                      <w:rFonts w:hint="default" w:ascii="Arial" w:hAnsi="Arial" w:eastAsia="宋体" w:cs="Arial"/>
                      <w:b w:val="0"/>
                      <w:color w:val="000000"/>
                      <w:kern w:val="0"/>
                      <w:sz w:val="21"/>
                      <w:szCs w:val="21"/>
                    </w:rPr>
                    <w:t>否</w:t>
                  </w:r>
                </w:p>
              </w:tc>
            </w:tr>
            <w:tr w14:paraId="0F740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shd w:val="clear" w:color="auto" w:fill="FFFFFF"/>
                  <w:noWrap w:val="0"/>
                  <w:vAlign w:val="center"/>
                </w:tcPr>
                <w:p w14:paraId="528CC60F">
                  <w:pPr>
                    <w:adjustRightInd w:val="0"/>
                    <w:snapToGrid w:val="0"/>
                    <w:rPr>
                      <w:rFonts w:hint="default" w:ascii="Arial" w:hAnsi="Arial" w:eastAsia="宋体" w:cs="Arial"/>
                      <w:b w:val="0"/>
                      <w:color w:val="000000"/>
                      <w:kern w:val="0"/>
                      <w:sz w:val="21"/>
                      <w:szCs w:val="21"/>
                    </w:rPr>
                  </w:pPr>
                  <w:r>
                    <w:rPr>
                      <w:rFonts w:hint="default" w:ascii="Arial" w:hAnsi="Arial" w:eastAsia="宋体" w:cs="Arial"/>
                      <w:b w:val="0"/>
                      <w:color w:val="000000"/>
                      <w:kern w:val="0"/>
                      <w:sz w:val="21"/>
                      <w:szCs w:val="21"/>
                    </w:rPr>
                    <w:t>环境风险</w:t>
                  </w:r>
                </w:p>
              </w:tc>
              <w:tc>
                <w:tcPr>
                  <w:tcW w:w="2739" w:type="dxa"/>
                  <w:shd w:val="clear" w:color="auto" w:fill="FFFFFF"/>
                  <w:noWrap w:val="0"/>
                  <w:vAlign w:val="center"/>
                </w:tcPr>
                <w:p w14:paraId="043E2E43">
                  <w:pPr>
                    <w:adjustRightInd w:val="0"/>
                    <w:snapToGrid w:val="0"/>
                    <w:jc w:val="center"/>
                    <w:rPr>
                      <w:rFonts w:hint="default" w:ascii="Arial" w:hAnsi="Arial" w:eastAsia="宋体" w:cs="Arial"/>
                      <w:b w:val="0"/>
                      <w:color w:val="000000"/>
                      <w:kern w:val="0"/>
                      <w:sz w:val="21"/>
                      <w:szCs w:val="21"/>
                    </w:rPr>
                  </w:pPr>
                  <w:r>
                    <w:rPr>
                      <w:rFonts w:hint="default" w:ascii="Arial" w:hAnsi="Arial" w:eastAsia="宋体" w:cs="Arial"/>
                      <w:b w:val="0"/>
                      <w:color w:val="000000"/>
                      <w:kern w:val="0"/>
                      <w:sz w:val="21"/>
                      <w:szCs w:val="21"/>
                    </w:rPr>
                    <w:t>有毒有害和易燃易爆危险物质存储量超过临界量</w:t>
                  </w:r>
                  <w:r>
                    <w:rPr>
                      <w:rFonts w:hint="default" w:ascii="Arial" w:hAnsi="Arial" w:eastAsia="宋体" w:cs="Arial"/>
                      <w:b w:val="0"/>
                      <w:color w:val="000000"/>
                      <w:kern w:val="0"/>
                      <w:sz w:val="21"/>
                      <w:szCs w:val="21"/>
                      <w:vertAlign w:val="superscript"/>
                    </w:rPr>
                    <w:t>3</w:t>
                  </w:r>
                  <w:r>
                    <w:rPr>
                      <w:rFonts w:hint="default" w:ascii="Arial" w:hAnsi="Arial" w:eastAsia="宋体" w:cs="Arial"/>
                      <w:b w:val="0"/>
                      <w:color w:val="000000"/>
                      <w:kern w:val="0"/>
                      <w:sz w:val="21"/>
                      <w:szCs w:val="21"/>
                    </w:rPr>
                    <w:t>的建设项目</w:t>
                  </w:r>
                </w:p>
              </w:tc>
              <w:tc>
                <w:tcPr>
                  <w:tcW w:w="2632" w:type="dxa"/>
                  <w:shd w:val="clear" w:color="auto" w:fill="FFFFFF"/>
                  <w:noWrap w:val="0"/>
                  <w:vAlign w:val="center"/>
                </w:tcPr>
                <w:p w14:paraId="78D98551">
                  <w:pPr>
                    <w:adjustRightInd w:val="0"/>
                    <w:snapToGrid w:val="0"/>
                    <w:jc w:val="center"/>
                    <w:rPr>
                      <w:rFonts w:hint="default" w:ascii="Arial" w:hAnsi="Arial" w:eastAsia="宋体" w:cs="Arial"/>
                      <w:b w:val="0"/>
                      <w:color w:val="000000"/>
                      <w:kern w:val="0"/>
                      <w:sz w:val="21"/>
                      <w:szCs w:val="21"/>
                    </w:rPr>
                  </w:pPr>
                  <w:r>
                    <w:rPr>
                      <w:rFonts w:hint="default" w:ascii="Arial" w:hAnsi="Arial" w:eastAsia="宋体" w:cs="Arial"/>
                      <w:b w:val="0"/>
                      <w:color w:val="000000"/>
                      <w:kern w:val="0"/>
                      <w:sz w:val="21"/>
                      <w:szCs w:val="21"/>
                    </w:rPr>
                    <w:t>本项目有毒有害和易燃易爆危险物质存储量未超过临界量，Q＜1。</w:t>
                  </w:r>
                </w:p>
              </w:tc>
              <w:tc>
                <w:tcPr>
                  <w:tcW w:w="680" w:type="dxa"/>
                  <w:shd w:val="clear" w:color="auto" w:fill="FFFFFF"/>
                  <w:noWrap w:val="0"/>
                  <w:vAlign w:val="center"/>
                </w:tcPr>
                <w:p w14:paraId="5200BEBC">
                  <w:pPr>
                    <w:adjustRightInd w:val="0"/>
                    <w:snapToGrid w:val="0"/>
                    <w:jc w:val="center"/>
                    <w:rPr>
                      <w:rFonts w:hint="default" w:ascii="Arial" w:hAnsi="Arial" w:eastAsia="宋体" w:cs="Arial"/>
                      <w:b w:val="0"/>
                      <w:color w:val="000000"/>
                      <w:kern w:val="0"/>
                      <w:sz w:val="21"/>
                      <w:szCs w:val="21"/>
                    </w:rPr>
                  </w:pPr>
                  <w:r>
                    <w:rPr>
                      <w:rFonts w:hint="default" w:ascii="Arial" w:hAnsi="Arial" w:eastAsia="宋体" w:cs="Arial"/>
                      <w:b w:val="0"/>
                      <w:color w:val="000000"/>
                      <w:kern w:val="0"/>
                      <w:sz w:val="21"/>
                      <w:szCs w:val="21"/>
                    </w:rPr>
                    <w:t>否</w:t>
                  </w:r>
                </w:p>
              </w:tc>
            </w:tr>
            <w:tr w14:paraId="4C1D9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shd w:val="clear" w:color="auto" w:fill="FFFFFF"/>
                  <w:noWrap w:val="0"/>
                  <w:vAlign w:val="center"/>
                </w:tcPr>
                <w:p w14:paraId="5EC0C0B9">
                  <w:pPr>
                    <w:adjustRightInd w:val="0"/>
                    <w:snapToGrid w:val="0"/>
                    <w:rPr>
                      <w:rFonts w:hint="default" w:ascii="Arial" w:hAnsi="Arial" w:eastAsia="宋体" w:cs="Arial"/>
                      <w:b w:val="0"/>
                      <w:color w:val="000000"/>
                      <w:kern w:val="0"/>
                      <w:sz w:val="21"/>
                      <w:szCs w:val="21"/>
                    </w:rPr>
                  </w:pPr>
                  <w:r>
                    <w:rPr>
                      <w:rFonts w:hint="default" w:ascii="Arial" w:hAnsi="Arial" w:eastAsia="宋体" w:cs="Arial"/>
                      <w:b w:val="0"/>
                      <w:color w:val="000000"/>
                      <w:kern w:val="0"/>
                      <w:sz w:val="21"/>
                      <w:szCs w:val="21"/>
                    </w:rPr>
                    <w:t>生态</w:t>
                  </w:r>
                </w:p>
              </w:tc>
              <w:tc>
                <w:tcPr>
                  <w:tcW w:w="2739" w:type="dxa"/>
                  <w:shd w:val="clear" w:color="auto" w:fill="FFFFFF"/>
                  <w:noWrap w:val="0"/>
                  <w:vAlign w:val="center"/>
                </w:tcPr>
                <w:p w14:paraId="55A412BE">
                  <w:pPr>
                    <w:adjustRightInd w:val="0"/>
                    <w:snapToGrid w:val="0"/>
                    <w:jc w:val="center"/>
                    <w:rPr>
                      <w:rFonts w:hint="default" w:ascii="Arial" w:hAnsi="Arial" w:eastAsia="宋体" w:cs="Arial"/>
                      <w:b w:val="0"/>
                      <w:color w:val="000000"/>
                      <w:kern w:val="0"/>
                      <w:sz w:val="21"/>
                      <w:szCs w:val="21"/>
                    </w:rPr>
                  </w:pPr>
                  <w:r>
                    <w:rPr>
                      <w:rFonts w:hint="default" w:ascii="Arial" w:hAnsi="Arial" w:eastAsia="宋体" w:cs="Arial"/>
                      <w:b w:val="0"/>
                      <w:color w:val="000000"/>
                      <w:kern w:val="0"/>
                      <w:sz w:val="21"/>
                      <w:szCs w:val="21"/>
                    </w:rPr>
                    <w:t>取水口下游500米范围内有重要水生生物的自然产卵场、索饵场、越冬场和洄游通道的新增河道取水的污染类建设项目</w:t>
                  </w:r>
                </w:p>
              </w:tc>
              <w:tc>
                <w:tcPr>
                  <w:tcW w:w="2632" w:type="dxa"/>
                  <w:shd w:val="clear" w:color="auto" w:fill="FFFFFF"/>
                  <w:noWrap w:val="0"/>
                  <w:vAlign w:val="center"/>
                </w:tcPr>
                <w:p w14:paraId="2117A2EF">
                  <w:pPr>
                    <w:adjustRightInd w:val="0"/>
                    <w:snapToGrid w:val="0"/>
                    <w:jc w:val="center"/>
                    <w:rPr>
                      <w:rFonts w:hint="default" w:ascii="Arial" w:hAnsi="Arial" w:eastAsia="宋体" w:cs="Arial"/>
                      <w:b w:val="0"/>
                      <w:color w:val="000000"/>
                      <w:kern w:val="0"/>
                      <w:sz w:val="21"/>
                      <w:szCs w:val="21"/>
                      <w:lang w:eastAsia="zh-CN"/>
                    </w:rPr>
                  </w:pPr>
                  <w:r>
                    <w:rPr>
                      <w:rFonts w:hint="default" w:ascii="Arial" w:hAnsi="Arial" w:eastAsia="宋体" w:cs="Arial"/>
                      <w:b w:val="0"/>
                      <w:color w:val="000000"/>
                      <w:kern w:val="0"/>
                      <w:sz w:val="21"/>
                      <w:szCs w:val="21"/>
                    </w:rPr>
                    <w:t>本项目全部用水均由平湖市自来水厂提供，不设置取水口</w:t>
                  </w:r>
                  <w:r>
                    <w:rPr>
                      <w:rFonts w:hint="default" w:ascii="Arial" w:hAnsi="Arial" w:eastAsia="宋体" w:cs="Arial"/>
                      <w:b w:val="0"/>
                      <w:color w:val="000000"/>
                      <w:kern w:val="0"/>
                      <w:sz w:val="21"/>
                      <w:szCs w:val="21"/>
                      <w:lang w:eastAsia="zh-CN"/>
                    </w:rPr>
                    <w:t>。</w:t>
                  </w:r>
                </w:p>
              </w:tc>
              <w:tc>
                <w:tcPr>
                  <w:tcW w:w="680" w:type="dxa"/>
                  <w:shd w:val="clear" w:color="auto" w:fill="FFFFFF"/>
                  <w:noWrap w:val="0"/>
                  <w:vAlign w:val="center"/>
                </w:tcPr>
                <w:p w14:paraId="55308D08">
                  <w:pPr>
                    <w:adjustRightInd w:val="0"/>
                    <w:snapToGrid w:val="0"/>
                    <w:jc w:val="center"/>
                    <w:rPr>
                      <w:rFonts w:hint="default" w:ascii="Arial" w:hAnsi="Arial" w:eastAsia="宋体" w:cs="Arial"/>
                      <w:b w:val="0"/>
                      <w:color w:val="000000"/>
                      <w:kern w:val="0"/>
                      <w:sz w:val="21"/>
                      <w:szCs w:val="21"/>
                    </w:rPr>
                  </w:pPr>
                  <w:r>
                    <w:rPr>
                      <w:rFonts w:hint="default" w:ascii="Arial" w:hAnsi="Arial" w:eastAsia="宋体" w:cs="Arial"/>
                      <w:b w:val="0"/>
                      <w:color w:val="000000"/>
                      <w:kern w:val="0"/>
                      <w:sz w:val="21"/>
                      <w:szCs w:val="21"/>
                    </w:rPr>
                    <w:t>否</w:t>
                  </w:r>
                </w:p>
              </w:tc>
            </w:tr>
            <w:tr w14:paraId="3D4CA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678" w:type="dxa"/>
                  <w:shd w:val="clear" w:color="auto" w:fill="FFFFFF"/>
                  <w:noWrap w:val="0"/>
                  <w:vAlign w:val="center"/>
                </w:tcPr>
                <w:p w14:paraId="6ED9F060">
                  <w:pPr>
                    <w:adjustRightInd w:val="0"/>
                    <w:snapToGrid w:val="0"/>
                    <w:rPr>
                      <w:rFonts w:hint="default" w:ascii="Arial" w:hAnsi="Arial" w:eastAsia="宋体" w:cs="Arial"/>
                      <w:b w:val="0"/>
                      <w:color w:val="000000"/>
                      <w:kern w:val="0"/>
                      <w:sz w:val="21"/>
                      <w:szCs w:val="21"/>
                    </w:rPr>
                  </w:pPr>
                  <w:r>
                    <w:rPr>
                      <w:rFonts w:hint="default" w:ascii="Arial" w:hAnsi="Arial" w:eastAsia="宋体" w:cs="Arial"/>
                      <w:b w:val="0"/>
                      <w:color w:val="000000"/>
                      <w:kern w:val="0"/>
                      <w:sz w:val="21"/>
                      <w:szCs w:val="21"/>
                    </w:rPr>
                    <w:t>海洋</w:t>
                  </w:r>
                </w:p>
              </w:tc>
              <w:tc>
                <w:tcPr>
                  <w:tcW w:w="2739" w:type="dxa"/>
                  <w:shd w:val="clear" w:color="auto" w:fill="FFFFFF"/>
                  <w:noWrap w:val="0"/>
                  <w:vAlign w:val="center"/>
                </w:tcPr>
                <w:p w14:paraId="38244196">
                  <w:pPr>
                    <w:adjustRightInd w:val="0"/>
                    <w:snapToGrid w:val="0"/>
                    <w:jc w:val="center"/>
                    <w:rPr>
                      <w:rFonts w:hint="default" w:ascii="Arial" w:hAnsi="Arial" w:eastAsia="宋体" w:cs="Arial"/>
                      <w:b w:val="0"/>
                      <w:color w:val="000000"/>
                      <w:kern w:val="0"/>
                      <w:sz w:val="21"/>
                      <w:szCs w:val="21"/>
                    </w:rPr>
                  </w:pPr>
                  <w:r>
                    <w:rPr>
                      <w:rFonts w:hint="default" w:ascii="Arial" w:hAnsi="Arial" w:eastAsia="宋体" w:cs="Arial"/>
                      <w:b w:val="0"/>
                      <w:color w:val="000000"/>
                      <w:kern w:val="0"/>
                      <w:sz w:val="21"/>
                      <w:szCs w:val="21"/>
                    </w:rPr>
                    <w:t>直接向海排放污染物的海洋工程建设项目</w:t>
                  </w:r>
                </w:p>
              </w:tc>
              <w:tc>
                <w:tcPr>
                  <w:tcW w:w="2632" w:type="dxa"/>
                  <w:shd w:val="clear" w:color="auto" w:fill="FFFFFF"/>
                  <w:noWrap w:val="0"/>
                  <w:vAlign w:val="center"/>
                </w:tcPr>
                <w:p w14:paraId="3B63C943">
                  <w:pPr>
                    <w:adjustRightInd w:val="0"/>
                    <w:snapToGrid w:val="0"/>
                    <w:jc w:val="center"/>
                    <w:rPr>
                      <w:rFonts w:hint="default" w:ascii="Arial" w:hAnsi="Arial" w:eastAsia="宋体" w:cs="Arial"/>
                      <w:b w:val="0"/>
                      <w:color w:val="000000"/>
                      <w:kern w:val="0"/>
                      <w:sz w:val="21"/>
                      <w:szCs w:val="21"/>
                    </w:rPr>
                  </w:pPr>
                  <w:r>
                    <w:rPr>
                      <w:rFonts w:hint="default" w:ascii="Arial" w:hAnsi="Arial" w:eastAsia="宋体" w:cs="Arial"/>
                      <w:b w:val="0"/>
                      <w:color w:val="000000"/>
                      <w:kern w:val="0"/>
                      <w:sz w:val="21"/>
                      <w:szCs w:val="21"/>
                    </w:rPr>
                    <w:t>本项目不涉及直接向海洋排放污染物。</w:t>
                  </w:r>
                </w:p>
              </w:tc>
              <w:tc>
                <w:tcPr>
                  <w:tcW w:w="680" w:type="dxa"/>
                  <w:shd w:val="clear" w:color="auto" w:fill="FFFFFF"/>
                  <w:noWrap w:val="0"/>
                  <w:vAlign w:val="center"/>
                </w:tcPr>
                <w:p w14:paraId="1F3FCA8C">
                  <w:pPr>
                    <w:adjustRightInd w:val="0"/>
                    <w:snapToGrid w:val="0"/>
                    <w:jc w:val="center"/>
                    <w:rPr>
                      <w:rFonts w:hint="default" w:ascii="Arial" w:hAnsi="Arial" w:eastAsia="宋体" w:cs="Arial"/>
                      <w:b w:val="0"/>
                      <w:color w:val="000000"/>
                      <w:kern w:val="0"/>
                      <w:sz w:val="21"/>
                      <w:szCs w:val="21"/>
                    </w:rPr>
                  </w:pPr>
                  <w:r>
                    <w:rPr>
                      <w:rFonts w:hint="default" w:ascii="Arial" w:hAnsi="Arial" w:eastAsia="宋体" w:cs="Arial"/>
                      <w:b w:val="0"/>
                      <w:color w:val="000000"/>
                      <w:kern w:val="0"/>
                      <w:sz w:val="21"/>
                      <w:szCs w:val="21"/>
                    </w:rPr>
                    <w:t>否</w:t>
                  </w:r>
                </w:p>
              </w:tc>
            </w:tr>
            <w:tr w14:paraId="5229E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29" w:type="dxa"/>
                  <w:gridSpan w:val="4"/>
                  <w:shd w:val="clear" w:color="auto" w:fill="FFFFFF"/>
                  <w:noWrap w:val="0"/>
                  <w:vAlign w:val="center"/>
                </w:tcPr>
                <w:p w14:paraId="2EC7CBCC">
                  <w:pPr>
                    <w:adjustRightInd w:val="0"/>
                    <w:snapToGrid w:val="0"/>
                    <w:jc w:val="left"/>
                    <w:rPr>
                      <w:rFonts w:hint="default" w:ascii="Arial" w:hAnsi="Arial" w:eastAsia="宋体" w:cs="Arial"/>
                      <w:b w:val="0"/>
                      <w:color w:val="000000"/>
                      <w:kern w:val="0"/>
                      <w:sz w:val="21"/>
                      <w:szCs w:val="21"/>
                    </w:rPr>
                  </w:pPr>
                  <w:r>
                    <w:rPr>
                      <w:rFonts w:hint="default" w:ascii="Arial" w:hAnsi="Arial" w:eastAsia="宋体" w:cs="Arial"/>
                      <w:b w:val="0"/>
                      <w:color w:val="000000"/>
                      <w:kern w:val="0"/>
                      <w:sz w:val="21"/>
                      <w:szCs w:val="21"/>
                    </w:rPr>
                    <w:t>注：1.废气中有毒有害污染物指纳入《有毒有害大气污染物名录》的污染物（不包括无排放标准的污染物）。</w:t>
                  </w:r>
                </w:p>
                <w:p w14:paraId="1A628C5F">
                  <w:pPr>
                    <w:adjustRightInd w:val="0"/>
                    <w:snapToGrid w:val="0"/>
                    <w:jc w:val="left"/>
                    <w:rPr>
                      <w:rFonts w:hint="default" w:ascii="Arial" w:hAnsi="Arial" w:eastAsia="宋体" w:cs="Arial"/>
                      <w:b w:val="0"/>
                      <w:color w:val="000000"/>
                      <w:kern w:val="0"/>
                      <w:sz w:val="21"/>
                      <w:szCs w:val="21"/>
                    </w:rPr>
                  </w:pPr>
                  <w:r>
                    <w:rPr>
                      <w:rFonts w:hint="default" w:ascii="Arial" w:hAnsi="Arial" w:eastAsia="宋体" w:cs="Arial"/>
                      <w:b w:val="0"/>
                      <w:color w:val="000000"/>
                      <w:kern w:val="0"/>
                      <w:sz w:val="21"/>
                      <w:szCs w:val="21"/>
                    </w:rPr>
                    <w:t>2.环境空气保护目标指自然保护区、风景名胜区、居住区、文化区和农村地区中人群较集中的区域。</w:t>
                  </w:r>
                </w:p>
                <w:p w14:paraId="22614F00">
                  <w:pPr>
                    <w:adjustRightInd w:val="0"/>
                    <w:snapToGrid w:val="0"/>
                    <w:jc w:val="left"/>
                    <w:rPr>
                      <w:rFonts w:hint="default" w:ascii="Arial" w:hAnsi="Arial" w:eastAsia="宋体" w:cs="Arial"/>
                      <w:b w:val="0"/>
                      <w:color w:val="000000"/>
                      <w:kern w:val="0"/>
                      <w:sz w:val="21"/>
                      <w:szCs w:val="21"/>
                    </w:rPr>
                  </w:pPr>
                  <w:r>
                    <w:rPr>
                      <w:rFonts w:hint="default" w:ascii="Arial" w:hAnsi="Arial" w:eastAsia="宋体" w:cs="Arial"/>
                      <w:b w:val="0"/>
                      <w:color w:val="000000"/>
                      <w:kern w:val="0"/>
                      <w:sz w:val="21"/>
                      <w:szCs w:val="21"/>
                    </w:rPr>
                    <w:t>3.临界量及其计算方法可参考《建设项目环境风险评价技术导则》（HJ 169）附录B、附录C。</w:t>
                  </w:r>
                </w:p>
              </w:tc>
            </w:tr>
          </w:tbl>
          <w:p w14:paraId="200A6B29">
            <w:pPr>
              <w:rPr>
                <w:rFonts w:hint="default" w:ascii="Arial" w:hAnsi="Arial" w:eastAsia="宋体" w:cs="Arial"/>
                <w:color w:val="000000"/>
                <w:sz w:val="24"/>
                <w:szCs w:val="24"/>
              </w:rPr>
            </w:pPr>
          </w:p>
        </w:tc>
      </w:tr>
      <w:tr w14:paraId="316E2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85" w:type="dxa"/>
            <w:bottom w:w="85" w:type="dxa"/>
            <w:right w:w="85" w:type="dxa"/>
          </w:tblCellMar>
        </w:tblPrEx>
        <w:trPr>
          <w:trHeight w:val="4265" w:hRule="atLeast"/>
        </w:trPr>
        <w:tc>
          <w:tcPr>
            <w:tcW w:w="2042" w:type="dxa"/>
            <w:noWrap w:val="0"/>
            <w:vAlign w:val="center"/>
          </w:tcPr>
          <w:p w14:paraId="5AEF1749">
            <w:pPr>
              <w:jc w:val="center"/>
              <w:rPr>
                <w:rFonts w:hint="default" w:ascii="Arial" w:hAnsi="Arial" w:eastAsia="宋体" w:cs="Arial"/>
                <w:color w:val="000000"/>
                <w:sz w:val="24"/>
                <w:szCs w:val="24"/>
              </w:rPr>
            </w:pPr>
            <w:r>
              <w:rPr>
                <w:rFonts w:hint="default" w:ascii="Arial" w:hAnsi="Arial" w:eastAsia="宋体" w:cs="Arial"/>
                <w:color w:val="000000"/>
                <w:sz w:val="24"/>
                <w:szCs w:val="24"/>
              </w:rPr>
              <w:t>规划情况</w:t>
            </w:r>
          </w:p>
        </w:tc>
        <w:tc>
          <w:tcPr>
            <w:tcW w:w="7046" w:type="dxa"/>
            <w:gridSpan w:val="3"/>
            <w:noWrap w:val="0"/>
            <w:vAlign w:val="center"/>
          </w:tcPr>
          <w:p w14:paraId="3B64D637">
            <w:pPr>
              <w:keepNext w:val="0"/>
              <w:keepLines w:val="0"/>
              <w:pageBreakBefore w:val="0"/>
              <w:kinsoku/>
              <w:wordWrap/>
              <w:overflowPunct/>
              <w:topLinePunct w:val="0"/>
              <w:autoSpaceDE w:val="0"/>
              <w:autoSpaceDN w:val="0"/>
              <w:bidi w:val="0"/>
              <w:adjustRightInd w:val="0"/>
              <w:snapToGrid w:val="0"/>
              <w:spacing w:line="360" w:lineRule="auto"/>
              <w:ind w:left="105" w:leftChars="50"/>
              <w:textAlignment w:val="auto"/>
              <w:rPr>
                <w:rFonts w:hint="default" w:ascii="Arial" w:hAnsi="Arial" w:eastAsia="宋体" w:cs="Arial"/>
                <w:color w:val="000000"/>
                <w:kern w:val="0"/>
                <w:sz w:val="24"/>
                <w:szCs w:val="24"/>
              </w:rPr>
            </w:pPr>
            <w:r>
              <w:rPr>
                <w:rFonts w:hint="default" w:ascii="Arial" w:hAnsi="Arial" w:eastAsia="宋体" w:cs="Arial"/>
                <w:color w:val="000000"/>
                <w:kern w:val="0"/>
                <w:sz w:val="24"/>
                <w:szCs w:val="24"/>
              </w:rPr>
              <w:t>规划名称：《《平湖市中心城区国土空间总体规划(2021-2035年)》</w:t>
            </w:r>
          </w:p>
          <w:p w14:paraId="0C918D23">
            <w:pPr>
              <w:keepNext w:val="0"/>
              <w:keepLines w:val="0"/>
              <w:pageBreakBefore w:val="0"/>
              <w:kinsoku/>
              <w:wordWrap/>
              <w:overflowPunct/>
              <w:topLinePunct w:val="0"/>
              <w:autoSpaceDE w:val="0"/>
              <w:autoSpaceDN w:val="0"/>
              <w:bidi w:val="0"/>
              <w:adjustRightInd w:val="0"/>
              <w:snapToGrid w:val="0"/>
              <w:spacing w:line="360" w:lineRule="auto"/>
              <w:ind w:left="105" w:leftChars="50"/>
              <w:textAlignment w:val="auto"/>
              <w:rPr>
                <w:rFonts w:hint="default" w:ascii="Arial" w:hAnsi="Arial" w:eastAsia="宋体" w:cs="Arial"/>
                <w:color w:val="000000"/>
                <w:kern w:val="0"/>
                <w:sz w:val="24"/>
                <w:szCs w:val="24"/>
                <w:lang w:val="en-US" w:eastAsia="zh-CN"/>
              </w:rPr>
            </w:pPr>
            <w:r>
              <w:rPr>
                <w:rFonts w:hint="default" w:ascii="Arial" w:hAnsi="Arial" w:eastAsia="宋体" w:cs="Arial"/>
                <w:color w:val="000000"/>
                <w:kern w:val="0"/>
                <w:sz w:val="24"/>
                <w:szCs w:val="24"/>
              </w:rPr>
              <w:t>审批机关：</w:t>
            </w:r>
            <w:r>
              <w:rPr>
                <w:rFonts w:hint="eastAsia" w:ascii="Arial" w:hAnsi="Arial" w:eastAsia="宋体" w:cs="Arial"/>
                <w:color w:val="000000"/>
                <w:kern w:val="0"/>
                <w:sz w:val="24"/>
                <w:szCs w:val="24"/>
                <w:lang w:val="en-US" w:eastAsia="zh-CN"/>
              </w:rPr>
              <w:t>嘉兴市人民政府</w:t>
            </w:r>
          </w:p>
          <w:p w14:paraId="45C623AA">
            <w:pPr>
              <w:keepNext w:val="0"/>
              <w:keepLines w:val="0"/>
              <w:pageBreakBefore w:val="0"/>
              <w:kinsoku/>
              <w:wordWrap/>
              <w:overflowPunct/>
              <w:topLinePunct w:val="0"/>
              <w:bidi w:val="0"/>
              <w:spacing w:line="360" w:lineRule="auto"/>
              <w:ind w:left="105" w:leftChars="50"/>
              <w:textAlignment w:val="auto"/>
              <w:rPr>
                <w:rFonts w:hint="eastAsia" w:ascii="Arial" w:hAnsi="Arial" w:eastAsia="宋体" w:cs="Arial"/>
                <w:color w:val="000000"/>
                <w:kern w:val="0"/>
                <w:sz w:val="24"/>
                <w:szCs w:val="24"/>
                <w:lang w:val="en-US" w:eastAsia="zh-CN"/>
              </w:rPr>
            </w:pPr>
            <w:r>
              <w:rPr>
                <w:rFonts w:hint="default" w:ascii="Arial" w:hAnsi="Arial" w:eastAsia="宋体" w:cs="Arial"/>
                <w:color w:val="000000"/>
                <w:kern w:val="0"/>
                <w:sz w:val="24"/>
                <w:szCs w:val="24"/>
              </w:rPr>
              <w:t>审批文件名称及文号：嘉兴市人民政府关于平湖市中心城区和新埭镇等镇级国土空间总体规划的批复</w:t>
            </w:r>
            <w:r>
              <w:rPr>
                <w:rFonts w:hint="eastAsia" w:ascii="Arial" w:hAnsi="Arial" w:eastAsia="宋体" w:cs="Arial"/>
                <w:color w:val="000000"/>
                <w:kern w:val="0"/>
                <w:sz w:val="24"/>
                <w:szCs w:val="24"/>
                <w:lang w:val="en-US" w:eastAsia="zh-CN"/>
              </w:rPr>
              <w:t xml:space="preserve"> 嘉政发函〔2024〕34号（2024.12.31）</w:t>
            </w:r>
          </w:p>
          <w:p w14:paraId="088861DD">
            <w:pPr>
              <w:pStyle w:val="116"/>
              <w:keepNext w:val="0"/>
              <w:keepLines w:val="0"/>
              <w:pageBreakBefore w:val="0"/>
              <w:kinsoku/>
              <w:wordWrap/>
              <w:overflowPunct/>
              <w:topLinePunct w:val="0"/>
              <w:bidi w:val="0"/>
              <w:spacing w:line="360" w:lineRule="auto"/>
              <w:ind w:left="105" w:leftChars="50"/>
              <w:textAlignment w:val="auto"/>
              <w:rPr>
                <w:sz w:val="24"/>
                <w:szCs w:val="24"/>
              </w:rPr>
            </w:pPr>
            <w:r>
              <w:rPr>
                <w:sz w:val="24"/>
                <w:szCs w:val="24"/>
              </w:rPr>
              <w:t>规划名称：《</w:t>
            </w:r>
            <w:r>
              <w:rPr>
                <w:rFonts w:hint="eastAsia" w:ascii="宋体" w:hAnsi="宋体"/>
                <w:sz w:val="24"/>
                <w:szCs w:val="24"/>
              </w:rPr>
              <w:t>曹桥街道工业园区区域规划</w:t>
            </w:r>
            <w:r>
              <w:rPr>
                <w:sz w:val="24"/>
                <w:szCs w:val="24"/>
              </w:rPr>
              <w:t>》</w:t>
            </w:r>
          </w:p>
          <w:p w14:paraId="731F1521">
            <w:pPr>
              <w:keepNext w:val="0"/>
              <w:keepLines w:val="0"/>
              <w:pageBreakBefore w:val="0"/>
              <w:kinsoku/>
              <w:wordWrap/>
              <w:overflowPunct/>
              <w:topLinePunct w:val="0"/>
              <w:autoSpaceDE w:val="0"/>
              <w:autoSpaceDN w:val="0"/>
              <w:bidi w:val="0"/>
              <w:spacing w:line="360" w:lineRule="auto"/>
              <w:ind w:left="105" w:leftChars="50"/>
              <w:jc w:val="left"/>
              <w:textAlignment w:val="auto"/>
              <w:rPr>
                <w:rFonts w:ascii="Times New Roman" w:hAnsi="Times New Roman" w:eastAsia="宋体" w:cs="Times New Roman"/>
                <w:sz w:val="24"/>
                <w:szCs w:val="24"/>
              </w:rPr>
            </w:pPr>
            <w:r>
              <w:rPr>
                <w:rFonts w:ascii="Times New Roman" w:hAnsi="Times New Roman" w:eastAsia="宋体" w:cs="Times New Roman"/>
                <w:sz w:val="24"/>
                <w:szCs w:val="24"/>
              </w:rPr>
              <w:t>审批机关：平湖市人民政府</w:t>
            </w:r>
          </w:p>
          <w:p w14:paraId="0454430A">
            <w:pPr>
              <w:keepNext w:val="0"/>
              <w:keepLines w:val="0"/>
              <w:pageBreakBefore w:val="0"/>
              <w:kinsoku/>
              <w:wordWrap/>
              <w:overflowPunct/>
              <w:topLinePunct w:val="0"/>
              <w:bidi w:val="0"/>
              <w:spacing w:line="360" w:lineRule="auto"/>
              <w:ind w:left="105" w:leftChars="50"/>
              <w:textAlignment w:val="auto"/>
              <w:rPr>
                <w:rFonts w:hint="eastAsia" w:ascii="Arial" w:hAnsi="Arial" w:eastAsia="宋体" w:cs="Arial"/>
                <w:color w:val="000000"/>
                <w:kern w:val="0"/>
                <w:sz w:val="24"/>
                <w:szCs w:val="24"/>
                <w:lang w:val="en-US" w:eastAsia="zh-CN"/>
              </w:rPr>
            </w:pPr>
            <w:r>
              <w:rPr>
                <w:rFonts w:ascii="Times New Roman" w:hAnsi="Times New Roman" w:eastAsia="宋体" w:cs="Times New Roman"/>
                <w:sz w:val="24"/>
                <w:szCs w:val="24"/>
              </w:rPr>
              <w:t>审批文件名称及文号：</w:t>
            </w:r>
            <w:r>
              <w:rPr>
                <w:rFonts w:hint="eastAsia" w:ascii="宋体" w:hAnsi="宋体" w:eastAsia="宋体" w:cs="宋体"/>
                <w:kern w:val="0"/>
                <w:sz w:val="24"/>
                <w:szCs w:val="24"/>
              </w:rPr>
              <w:t>《平湖市人民政府关于同意曹桥街道工业功能区建设规划修编的批复》</w:t>
            </w:r>
          </w:p>
        </w:tc>
      </w:tr>
      <w:tr w14:paraId="63E3B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85" w:type="dxa"/>
            <w:bottom w:w="85" w:type="dxa"/>
            <w:right w:w="85" w:type="dxa"/>
          </w:tblCellMar>
        </w:tblPrEx>
        <w:trPr>
          <w:trHeight w:val="4813" w:hRule="atLeast"/>
        </w:trPr>
        <w:tc>
          <w:tcPr>
            <w:tcW w:w="2042" w:type="dxa"/>
            <w:noWrap w:val="0"/>
            <w:vAlign w:val="center"/>
          </w:tcPr>
          <w:p w14:paraId="01FFD727">
            <w:pPr>
              <w:jc w:val="center"/>
              <w:rPr>
                <w:rFonts w:hint="default" w:ascii="Arial" w:hAnsi="Arial" w:eastAsia="宋体" w:cs="Arial"/>
                <w:color w:val="000000"/>
                <w:sz w:val="24"/>
                <w:szCs w:val="24"/>
              </w:rPr>
            </w:pPr>
            <w:r>
              <w:rPr>
                <w:rFonts w:hint="default" w:ascii="Arial" w:hAnsi="Arial" w:eastAsia="宋体" w:cs="Arial"/>
                <w:color w:val="000000"/>
                <w:sz w:val="24"/>
                <w:szCs w:val="24"/>
              </w:rPr>
              <w:t>规划环境影响</w:t>
            </w:r>
          </w:p>
          <w:p w14:paraId="033723B6">
            <w:pPr>
              <w:jc w:val="center"/>
              <w:rPr>
                <w:rFonts w:hint="default" w:ascii="Arial" w:hAnsi="Arial" w:eastAsia="宋体" w:cs="Arial"/>
                <w:color w:val="000000"/>
                <w:sz w:val="24"/>
                <w:szCs w:val="24"/>
              </w:rPr>
            </w:pPr>
            <w:r>
              <w:rPr>
                <w:rFonts w:hint="default" w:ascii="Arial" w:hAnsi="Arial" w:eastAsia="宋体" w:cs="Arial"/>
                <w:color w:val="000000"/>
                <w:sz w:val="24"/>
                <w:szCs w:val="24"/>
              </w:rPr>
              <w:t>评价情况</w:t>
            </w:r>
          </w:p>
        </w:tc>
        <w:tc>
          <w:tcPr>
            <w:tcW w:w="7046" w:type="dxa"/>
            <w:gridSpan w:val="3"/>
            <w:noWrap w:val="0"/>
            <w:vAlign w:val="center"/>
          </w:tcPr>
          <w:p w14:paraId="2E7DB3E3">
            <w:pPr>
              <w:keepNext w:val="0"/>
              <w:keepLines w:val="0"/>
              <w:pageBreakBefore w:val="0"/>
              <w:widowControl w:val="0"/>
              <w:kinsoku/>
              <w:wordWrap/>
              <w:overflowPunct/>
              <w:topLinePunct w:val="0"/>
              <w:autoSpaceDE w:val="0"/>
              <w:autoSpaceDN w:val="0"/>
              <w:bidi w:val="0"/>
              <w:adjustRightInd w:val="0"/>
              <w:snapToGrid w:val="0"/>
              <w:spacing w:line="360" w:lineRule="auto"/>
              <w:ind w:left="105" w:leftChars="50"/>
              <w:textAlignment w:val="auto"/>
              <w:rPr>
                <w:rFonts w:hint="default" w:ascii="Arial" w:hAnsi="Arial" w:eastAsia="宋体" w:cs="Arial"/>
                <w:color w:val="000000"/>
                <w:kern w:val="0"/>
                <w:sz w:val="24"/>
                <w:szCs w:val="24"/>
              </w:rPr>
            </w:pPr>
            <w:r>
              <w:rPr>
                <w:rFonts w:hint="default" w:ascii="Arial" w:hAnsi="Arial" w:eastAsia="宋体" w:cs="Arial"/>
                <w:color w:val="000000"/>
                <w:kern w:val="0"/>
                <w:sz w:val="24"/>
                <w:szCs w:val="24"/>
              </w:rPr>
              <w:t>规划环境影响评价文件名称：《曹桥街道工业园区区域规划环境影响报告书》</w:t>
            </w:r>
          </w:p>
          <w:p w14:paraId="7D073BED">
            <w:pPr>
              <w:keepNext w:val="0"/>
              <w:keepLines w:val="0"/>
              <w:pageBreakBefore w:val="0"/>
              <w:widowControl w:val="0"/>
              <w:kinsoku/>
              <w:wordWrap/>
              <w:overflowPunct/>
              <w:topLinePunct w:val="0"/>
              <w:autoSpaceDE w:val="0"/>
              <w:autoSpaceDN w:val="0"/>
              <w:bidi w:val="0"/>
              <w:adjustRightInd w:val="0"/>
              <w:snapToGrid w:val="0"/>
              <w:spacing w:line="360" w:lineRule="auto"/>
              <w:ind w:left="105" w:leftChars="50"/>
              <w:textAlignment w:val="auto"/>
              <w:rPr>
                <w:rFonts w:hint="default" w:ascii="Arial" w:hAnsi="Arial" w:eastAsia="宋体" w:cs="Arial"/>
                <w:color w:val="000000"/>
                <w:sz w:val="24"/>
                <w:szCs w:val="24"/>
              </w:rPr>
            </w:pPr>
            <w:r>
              <w:rPr>
                <w:rFonts w:hint="default" w:ascii="Arial" w:hAnsi="Arial" w:eastAsia="宋体" w:cs="Arial"/>
                <w:color w:val="000000"/>
                <w:kern w:val="0"/>
                <w:sz w:val="24"/>
                <w:szCs w:val="24"/>
              </w:rPr>
              <w:t>召集审查机关：嘉兴市生态环境局平湖分局</w:t>
            </w:r>
          </w:p>
        </w:tc>
      </w:tr>
    </w:tbl>
    <w:p w14:paraId="1FD47026">
      <w:pPr>
        <w:pStyle w:val="87"/>
        <w:ind w:firstLine="480"/>
        <w:rPr>
          <w:rFonts w:hint="default" w:ascii="Arial" w:hAnsi="Arial" w:eastAsia="宋体" w:cs="Arial"/>
          <w:color w:val="000000"/>
        </w:rPr>
        <w:sectPr>
          <w:headerReference r:id="rId11" w:type="default"/>
          <w:footerReference r:id="rId12" w:type="default"/>
          <w:pgSz w:w="11906" w:h="16838"/>
          <w:pgMar w:top="1440" w:right="1287" w:bottom="1440" w:left="1701" w:header="851" w:footer="992" w:gutter="0"/>
          <w:pgBorders>
            <w:top w:val="none" w:sz="0" w:space="0"/>
            <w:left w:val="none" w:sz="0" w:space="0"/>
            <w:bottom w:val="none" w:sz="0" w:space="0"/>
            <w:right w:val="none" w:sz="0" w:space="0"/>
          </w:pgBorders>
          <w:pgNumType w:start="1"/>
          <w:cols w:space="720" w:num="1"/>
          <w:docGrid w:type="lines" w:linePitch="340" w:charSpace="0"/>
        </w:sectPr>
      </w:pPr>
    </w:p>
    <w:p w14:paraId="0EAB9254">
      <w:pPr>
        <w:pStyle w:val="81"/>
        <w:pageBreakBefore w:val="0"/>
        <w:widowControl w:val="0"/>
        <w:numPr>
          <w:ilvl w:val="0"/>
          <w:numId w:val="4"/>
        </w:numPr>
        <w:kinsoku/>
        <w:wordWrap/>
        <w:overflowPunct/>
        <w:topLinePunct w:val="0"/>
        <w:autoSpaceDE/>
        <w:autoSpaceDN/>
        <w:bidi w:val="0"/>
        <w:adjustRightInd w:val="0"/>
        <w:snapToGrid w:val="0"/>
        <w:ind w:left="105" w:leftChars="50" w:right="105" w:rightChars="50" w:firstLine="0" w:firstLineChars="0"/>
        <w:textAlignment w:val="auto"/>
        <w:rPr>
          <w:rFonts w:hint="default" w:ascii="Arial" w:hAnsi="Arial" w:eastAsia="宋体" w:cs="Arial"/>
          <w:color w:val="FFFFFF" w:themeColor="background1"/>
          <w:sz w:val="2"/>
          <w:szCs w:val="2"/>
          <w14:textFill>
            <w14:solidFill>
              <w14:schemeClr w14:val="bg1"/>
            </w14:solidFill>
          </w14:textFill>
        </w:rPr>
      </w:pPr>
      <w:bookmarkStart w:id="0" w:name="_Toc101350722"/>
      <w:r>
        <w:rPr>
          <w:rFonts w:hint="default" w:ascii="Arial" w:hAnsi="Arial" w:eastAsia="宋体" w:cs="Arial"/>
          <w:color w:val="FFFFFF" w:themeColor="background1"/>
          <w:sz w:val="2"/>
          <w:szCs w:val="2"/>
          <w14:textFill>
            <w14:solidFill>
              <w14:schemeClr w14:val="bg1"/>
            </w14:solidFill>
          </w14:textFill>
        </w:rPr>
        <w:t>建设项目基本情况</w:t>
      </w:r>
      <w:bookmarkEnd w:id="0"/>
    </w:p>
    <w:p w14:paraId="72A78992">
      <w:pPr>
        <w:pStyle w:val="83"/>
        <w:pageBreakBefore w:val="0"/>
        <w:widowControl w:val="0"/>
        <w:kinsoku/>
        <w:wordWrap/>
        <w:overflowPunct/>
        <w:topLinePunct w:val="0"/>
        <w:autoSpaceDE/>
        <w:autoSpaceDN/>
        <w:bidi w:val="0"/>
        <w:adjustRightInd w:val="0"/>
        <w:snapToGrid w:val="0"/>
        <w:ind w:left="105" w:leftChars="50" w:right="105" w:rightChars="50"/>
        <w:textAlignment w:val="auto"/>
        <w:rPr>
          <w:rFonts w:hint="default" w:ascii="Arial" w:hAnsi="Arial" w:eastAsia="宋体" w:cs="Arial"/>
          <w:color w:val="000000"/>
        </w:rPr>
      </w:pPr>
      <w:r>
        <w:rPr>
          <w:rFonts w:hint="default" w:ascii="Arial" w:hAnsi="Arial" w:eastAsia="宋体" w:cs="Arial"/>
          <w:color w:val="000000"/>
        </w:rPr>
        <w:t>《平湖市中心城区国土空间总体规划(2021-2035年)》规划符合性分析</w:t>
      </w:r>
    </w:p>
    <w:p w14:paraId="626401BC">
      <w:pPr>
        <w:pStyle w:val="64"/>
        <w:keepNext w:val="0"/>
        <w:keepLines w:val="0"/>
        <w:pageBreakBefore w:val="0"/>
        <w:widowControl w:val="0"/>
        <w:kinsoku/>
        <w:wordWrap/>
        <w:overflowPunct/>
        <w:topLinePunct w:val="0"/>
        <w:autoSpaceDE/>
        <w:autoSpaceDN/>
        <w:bidi w:val="0"/>
        <w:adjustRightInd w:val="0"/>
        <w:snapToGrid w:val="0"/>
        <w:spacing w:beforeLines="0" w:line="360" w:lineRule="auto"/>
        <w:ind w:left="105" w:leftChars="50" w:right="105" w:rightChars="50" w:firstLine="480"/>
        <w:jc w:val="left"/>
        <w:textAlignment w:val="auto"/>
        <w:rPr>
          <w:rFonts w:hint="eastAsia" w:ascii="Arial" w:hAnsi="Arial" w:eastAsia="宋体" w:cs="Arial"/>
          <w:color w:val="000000"/>
          <w:lang w:eastAsia="zh-CN"/>
        </w:rPr>
      </w:pPr>
      <w:r>
        <w:rPr>
          <w:rFonts w:hint="default" w:ascii="Arial" w:hAnsi="Arial" w:eastAsia="宋体" w:cs="Arial"/>
          <w:color w:val="000000"/>
        </w:rPr>
        <w:t>1.1.1规划简介</w:t>
      </w:r>
    </w:p>
    <w:p w14:paraId="70E2B468">
      <w:pPr>
        <w:pStyle w:val="64"/>
        <w:keepNext w:val="0"/>
        <w:keepLines w:val="0"/>
        <w:pageBreakBefore w:val="0"/>
        <w:widowControl w:val="0"/>
        <w:kinsoku/>
        <w:wordWrap/>
        <w:overflowPunct/>
        <w:topLinePunct w:val="0"/>
        <w:autoSpaceDE/>
        <w:autoSpaceDN/>
        <w:bidi w:val="0"/>
        <w:adjustRightInd w:val="0"/>
        <w:snapToGrid w:val="0"/>
        <w:spacing w:beforeLines="0" w:line="360" w:lineRule="auto"/>
        <w:ind w:left="105" w:leftChars="50" w:right="105" w:rightChars="50" w:firstLine="480"/>
        <w:jc w:val="left"/>
        <w:textAlignment w:val="auto"/>
        <w:rPr>
          <w:rFonts w:hint="eastAsia" w:ascii="Arial" w:hAnsi="Arial" w:eastAsia="宋体" w:cs="Arial"/>
          <w:color w:val="000000"/>
          <w:lang w:eastAsia="zh-CN"/>
        </w:rPr>
      </w:pPr>
      <w:r>
        <w:rPr>
          <w:rFonts w:hint="default" w:ascii="Arial" w:hAnsi="Arial" w:eastAsia="宋体" w:cs="Arial"/>
          <w:color w:val="000000"/>
        </w:rPr>
        <w:t>（1）规划范围</w:t>
      </w:r>
    </w:p>
    <w:p w14:paraId="29964E66">
      <w:pPr>
        <w:pStyle w:val="64"/>
        <w:keepNext w:val="0"/>
        <w:keepLines w:val="0"/>
        <w:pageBreakBefore w:val="0"/>
        <w:widowControl w:val="0"/>
        <w:kinsoku/>
        <w:wordWrap/>
        <w:overflowPunct/>
        <w:topLinePunct w:val="0"/>
        <w:autoSpaceDE/>
        <w:autoSpaceDN/>
        <w:bidi w:val="0"/>
        <w:adjustRightInd w:val="0"/>
        <w:snapToGrid w:val="0"/>
        <w:spacing w:beforeLines="0" w:line="360" w:lineRule="auto"/>
        <w:ind w:left="105" w:leftChars="50" w:right="105" w:rightChars="50" w:firstLine="480"/>
        <w:jc w:val="left"/>
        <w:textAlignment w:val="auto"/>
        <w:rPr>
          <w:rFonts w:hint="eastAsia" w:ascii="Arial" w:hAnsi="Arial" w:eastAsia="宋体" w:cs="Arial"/>
          <w:color w:val="000000"/>
          <w:lang w:eastAsia="zh-CN"/>
        </w:rPr>
      </w:pPr>
      <w:r>
        <w:rPr>
          <w:rFonts w:hint="default" w:ascii="Arial" w:hAnsi="Arial" w:eastAsia="宋体" w:cs="Arial"/>
          <w:color w:val="000000"/>
        </w:rPr>
        <w:t>平湖市中心城区范围包括当湖街道、钟埭街道、曹桥街道和林埭镇行政辖区范围内的城镇建设用地集中分布区及其相关控制区域，面积111.56平方千米。中心城区控制范围包括当湖街道、钟埭街道、曹桥街道和林埭镇行政辖区全部范围，面积198.42平方千米。</w:t>
      </w:r>
    </w:p>
    <w:p w14:paraId="00EB281C">
      <w:pPr>
        <w:pStyle w:val="64"/>
        <w:keepNext w:val="0"/>
        <w:keepLines w:val="0"/>
        <w:pageBreakBefore w:val="0"/>
        <w:widowControl w:val="0"/>
        <w:kinsoku/>
        <w:wordWrap/>
        <w:overflowPunct/>
        <w:topLinePunct w:val="0"/>
        <w:autoSpaceDE/>
        <w:autoSpaceDN/>
        <w:bidi w:val="0"/>
        <w:adjustRightInd w:val="0"/>
        <w:snapToGrid w:val="0"/>
        <w:spacing w:beforeLines="0" w:line="360" w:lineRule="auto"/>
        <w:ind w:left="105" w:leftChars="50" w:right="105" w:rightChars="50" w:firstLine="480"/>
        <w:jc w:val="left"/>
        <w:textAlignment w:val="auto"/>
        <w:rPr>
          <w:rFonts w:hint="eastAsia" w:ascii="Arial" w:hAnsi="Arial" w:eastAsia="宋体" w:cs="Arial"/>
          <w:color w:val="000000"/>
          <w:lang w:eastAsia="zh-CN"/>
        </w:rPr>
      </w:pPr>
      <w:r>
        <w:rPr>
          <w:rFonts w:hint="default" w:ascii="Arial" w:hAnsi="Arial" w:eastAsia="宋体" w:cs="Arial"/>
          <w:color w:val="000000"/>
        </w:rPr>
        <w:t>（2）规划期限</w:t>
      </w:r>
    </w:p>
    <w:p w14:paraId="422B8166">
      <w:pPr>
        <w:pStyle w:val="64"/>
        <w:keepNext w:val="0"/>
        <w:keepLines w:val="0"/>
        <w:pageBreakBefore w:val="0"/>
        <w:widowControl w:val="0"/>
        <w:kinsoku/>
        <w:wordWrap/>
        <w:overflowPunct/>
        <w:topLinePunct w:val="0"/>
        <w:autoSpaceDE/>
        <w:autoSpaceDN/>
        <w:bidi w:val="0"/>
        <w:adjustRightInd w:val="0"/>
        <w:snapToGrid w:val="0"/>
        <w:spacing w:beforeLines="0" w:line="360" w:lineRule="auto"/>
        <w:ind w:left="105" w:leftChars="50" w:right="105" w:rightChars="50" w:firstLine="480"/>
        <w:jc w:val="left"/>
        <w:textAlignment w:val="auto"/>
        <w:rPr>
          <w:rFonts w:hint="eastAsia" w:ascii="Arial" w:hAnsi="Arial" w:eastAsia="宋体" w:cs="Arial"/>
          <w:color w:val="000000"/>
          <w:lang w:eastAsia="zh-CN"/>
        </w:rPr>
      </w:pPr>
      <w:r>
        <w:rPr>
          <w:rFonts w:hint="default" w:ascii="Arial" w:hAnsi="Arial" w:eastAsia="宋体" w:cs="Arial"/>
          <w:color w:val="000000"/>
        </w:rPr>
        <w:t>规划基期为2020年，规划期限为2021-2035年，近期到2025年，远景展望到2050年。</w:t>
      </w:r>
    </w:p>
    <w:p w14:paraId="4214C9E3">
      <w:pPr>
        <w:pStyle w:val="64"/>
        <w:keepNext w:val="0"/>
        <w:keepLines w:val="0"/>
        <w:pageBreakBefore w:val="0"/>
        <w:widowControl w:val="0"/>
        <w:kinsoku/>
        <w:wordWrap/>
        <w:overflowPunct/>
        <w:topLinePunct w:val="0"/>
        <w:autoSpaceDE/>
        <w:autoSpaceDN/>
        <w:bidi w:val="0"/>
        <w:adjustRightInd w:val="0"/>
        <w:snapToGrid w:val="0"/>
        <w:spacing w:beforeLines="0" w:line="360" w:lineRule="auto"/>
        <w:ind w:left="105" w:leftChars="50" w:right="105" w:rightChars="50" w:firstLine="480"/>
        <w:jc w:val="left"/>
        <w:textAlignment w:val="auto"/>
        <w:rPr>
          <w:rFonts w:hint="eastAsia" w:ascii="Arial" w:hAnsi="Arial" w:eastAsia="宋体" w:cs="Arial"/>
          <w:color w:val="000000"/>
          <w:lang w:eastAsia="zh-CN"/>
        </w:rPr>
      </w:pPr>
      <w:r>
        <w:rPr>
          <w:rFonts w:hint="default" w:ascii="Arial" w:hAnsi="Arial" w:eastAsia="宋体" w:cs="Arial"/>
          <w:color w:val="000000"/>
        </w:rPr>
        <w:t>（3）目标定位</w:t>
      </w:r>
    </w:p>
    <w:p w14:paraId="6E36BC38">
      <w:pPr>
        <w:pStyle w:val="64"/>
        <w:keepNext w:val="0"/>
        <w:keepLines w:val="0"/>
        <w:pageBreakBefore w:val="0"/>
        <w:widowControl w:val="0"/>
        <w:kinsoku/>
        <w:wordWrap/>
        <w:overflowPunct/>
        <w:topLinePunct w:val="0"/>
        <w:autoSpaceDE/>
        <w:autoSpaceDN/>
        <w:bidi w:val="0"/>
        <w:adjustRightInd w:val="0"/>
        <w:snapToGrid w:val="0"/>
        <w:spacing w:beforeLines="0" w:line="360" w:lineRule="auto"/>
        <w:ind w:left="105" w:leftChars="50" w:right="105" w:rightChars="50" w:firstLine="480"/>
        <w:jc w:val="left"/>
        <w:textAlignment w:val="auto"/>
        <w:rPr>
          <w:rFonts w:hint="eastAsia" w:ascii="Arial" w:hAnsi="Arial" w:eastAsia="宋体" w:cs="Arial"/>
          <w:color w:val="000000"/>
          <w:lang w:eastAsia="zh-CN"/>
        </w:rPr>
      </w:pPr>
      <w:r>
        <w:rPr>
          <w:rFonts w:hint="default" w:ascii="Arial" w:hAnsi="Arial" w:eastAsia="宋体" w:cs="Arial"/>
          <w:color w:val="000000"/>
        </w:rPr>
        <w:t>平湖市中心城区打造成为“与沪融合先行示范区、创新创业智造活力区、诗画人文水乡样板区”。</w:t>
      </w:r>
    </w:p>
    <w:p w14:paraId="5204B0D7">
      <w:pPr>
        <w:pStyle w:val="64"/>
        <w:keepNext w:val="0"/>
        <w:keepLines w:val="0"/>
        <w:pageBreakBefore w:val="0"/>
        <w:widowControl w:val="0"/>
        <w:kinsoku/>
        <w:wordWrap/>
        <w:overflowPunct/>
        <w:topLinePunct w:val="0"/>
        <w:autoSpaceDE/>
        <w:autoSpaceDN/>
        <w:bidi w:val="0"/>
        <w:adjustRightInd w:val="0"/>
        <w:snapToGrid w:val="0"/>
        <w:spacing w:beforeLines="0" w:line="360" w:lineRule="auto"/>
        <w:ind w:left="105" w:leftChars="50" w:right="105" w:rightChars="50" w:firstLine="480"/>
        <w:jc w:val="left"/>
        <w:textAlignment w:val="auto"/>
        <w:rPr>
          <w:rFonts w:hint="eastAsia" w:ascii="Arial" w:hAnsi="Arial" w:eastAsia="宋体" w:cs="Arial"/>
          <w:color w:val="000000"/>
          <w:lang w:eastAsia="zh-CN"/>
        </w:rPr>
      </w:pPr>
      <w:r>
        <w:rPr>
          <w:rFonts w:hint="default" w:ascii="Arial" w:hAnsi="Arial" w:eastAsia="宋体" w:cs="Arial"/>
          <w:color w:val="000000"/>
        </w:rPr>
        <w:t>（4）落实主体功能区定位</w:t>
      </w:r>
    </w:p>
    <w:p w14:paraId="1498AAD3">
      <w:pPr>
        <w:pStyle w:val="64"/>
        <w:keepNext w:val="0"/>
        <w:keepLines w:val="0"/>
        <w:pageBreakBefore w:val="0"/>
        <w:widowControl w:val="0"/>
        <w:kinsoku/>
        <w:wordWrap/>
        <w:overflowPunct/>
        <w:topLinePunct w:val="0"/>
        <w:autoSpaceDE/>
        <w:autoSpaceDN/>
        <w:bidi w:val="0"/>
        <w:adjustRightInd w:val="0"/>
        <w:snapToGrid w:val="0"/>
        <w:spacing w:beforeLines="0" w:line="360" w:lineRule="auto"/>
        <w:ind w:left="105" w:leftChars="50" w:right="105" w:rightChars="50" w:firstLine="480"/>
        <w:jc w:val="left"/>
        <w:textAlignment w:val="auto"/>
        <w:rPr>
          <w:rFonts w:hint="default" w:ascii="Arial" w:hAnsi="Arial" w:eastAsia="宋体" w:cs="Arial"/>
          <w:color w:val="000000"/>
        </w:rPr>
      </w:pPr>
      <w:r>
        <w:rPr>
          <w:rFonts w:hint="default" w:ascii="Arial" w:hAnsi="Arial" w:eastAsia="宋体" w:cs="Arial"/>
          <w:color w:val="000000"/>
        </w:rPr>
        <w:t>落传导上位规划对街道、镇的主体功能定位要求，当湖街道为城镇化优势地区，钟埭街道为城镇化优势地区，曹桥街道为城镇化潜力地区，林埭镇为农产品主产区。</w:t>
      </w:r>
    </w:p>
    <w:p w14:paraId="5EDADC51">
      <w:pPr>
        <w:pStyle w:val="64"/>
        <w:keepNext w:val="0"/>
        <w:keepLines w:val="0"/>
        <w:pageBreakBefore w:val="0"/>
        <w:widowControl w:val="0"/>
        <w:kinsoku/>
        <w:wordWrap/>
        <w:overflowPunct/>
        <w:topLinePunct w:val="0"/>
        <w:autoSpaceDE/>
        <w:autoSpaceDN/>
        <w:bidi w:val="0"/>
        <w:adjustRightInd w:val="0"/>
        <w:snapToGrid w:val="0"/>
        <w:spacing w:beforeLines="0" w:line="360" w:lineRule="auto"/>
        <w:ind w:left="105" w:leftChars="50" w:right="105" w:rightChars="50" w:firstLine="480"/>
        <w:jc w:val="left"/>
        <w:textAlignment w:val="auto"/>
        <w:rPr>
          <w:rFonts w:hint="eastAsia" w:ascii="Arial" w:hAnsi="Arial" w:eastAsia="宋体" w:cs="Arial"/>
          <w:color w:val="000000"/>
          <w:lang w:eastAsia="zh-CN"/>
        </w:rPr>
      </w:pPr>
      <w:r>
        <w:rPr>
          <w:rFonts w:hint="default" w:ascii="Arial" w:hAnsi="Arial" w:eastAsia="宋体" w:cs="Arial"/>
          <w:color w:val="000000"/>
        </w:rPr>
        <w:t>（5）严守国土空间安全底线</w:t>
      </w:r>
    </w:p>
    <w:p w14:paraId="32E4A696">
      <w:pPr>
        <w:pStyle w:val="64"/>
        <w:keepNext w:val="0"/>
        <w:keepLines w:val="0"/>
        <w:pageBreakBefore w:val="0"/>
        <w:widowControl w:val="0"/>
        <w:kinsoku/>
        <w:wordWrap/>
        <w:overflowPunct/>
        <w:topLinePunct w:val="0"/>
        <w:autoSpaceDE/>
        <w:autoSpaceDN/>
        <w:bidi w:val="0"/>
        <w:adjustRightInd w:val="0"/>
        <w:snapToGrid w:val="0"/>
        <w:spacing w:beforeLines="0" w:line="360" w:lineRule="auto"/>
        <w:ind w:left="105" w:leftChars="50" w:right="105" w:rightChars="50" w:firstLine="480"/>
        <w:jc w:val="left"/>
        <w:textAlignment w:val="auto"/>
        <w:rPr>
          <w:rFonts w:hint="eastAsia" w:ascii="Arial" w:hAnsi="Arial" w:eastAsia="宋体" w:cs="Arial"/>
          <w:color w:val="000000"/>
          <w:lang w:eastAsia="zh-CN"/>
        </w:rPr>
      </w:pPr>
      <w:r>
        <w:rPr>
          <w:rFonts w:hint="default" w:ascii="Arial" w:hAnsi="Arial" w:eastAsia="宋体" w:cs="Arial"/>
          <w:color w:val="000000"/>
        </w:rPr>
        <w:t>到2035年，平湖市中心城区耕地保有量不低于11.18万亩，其中永久基本农田保护面积不低于9.77万亩。</w:t>
      </w:r>
    </w:p>
    <w:p w14:paraId="0C5AF9AE">
      <w:pPr>
        <w:pStyle w:val="64"/>
        <w:keepNext w:val="0"/>
        <w:keepLines w:val="0"/>
        <w:pageBreakBefore w:val="0"/>
        <w:widowControl w:val="0"/>
        <w:kinsoku/>
        <w:wordWrap/>
        <w:overflowPunct/>
        <w:topLinePunct w:val="0"/>
        <w:autoSpaceDE/>
        <w:autoSpaceDN/>
        <w:bidi w:val="0"/>
        <w:adjustRightInd w:val="0"/>
        <w:snapToGrid w:val="0"/>
        <w:spacing w:beforeLines="0" w:line="360" w:lineRule="auto"/>
        <w:ind w:left="105" w:leftChars="50" w:right="105" w:rightChars="50" w:firstLine="480"/>
        <w:jc w:val="left"/>
        <w:textAlignment w:val="auto"/>
        <w:rPr>
          <w:rFonts w:hint="eastAsia" w:ascii="Arial" w:hAnsi="Arial" w:eastAsia="宋体" w:cs="Arial"/>
          <w:color w:val="000000"/>
          <w:lang w:eastAsia="zh-CN"/>
        </w:rPr>
      </w:pPr>
      <w:r>
        <w:rPr>
          <w:rFonts w:hint="default" w:ascii="Arial" w:hAnsi="Arial" w:eastAsia="宋体" w:cs="Arial"/>
          <w:color w:val="000000"/>
        </w:rPr>
        <w:t>（6）国土空间总体格局</w:t>
      </w:r>
    </w:p>
    <w:p w14:paraId="35AC1DCA">
      <w:pPr>
        <w:pStyle w:val="64"/>
        <w:keepNext w:val="0"/>
        <w:keepLines w:val="0"/>
        <w:pageBreakBefore w:val="0"/>
        <w:widowControl w:val="0"/>
        <w:kinsoku/>
        <w:wordWrap/>
        <w:overflowPunct/>
        <w:topLinePunct w:val="0"/>
        <w:autoSpaceDE/>
        <w:autoSpaceDN/>
        <w:bidi w:val="0"/>
        <w:adjustRightInd w:val="0"/>
        <w:snapToGrid w:val="0"/>
        <w:spacing w:beforeLines="0" w:line="360" w:lineRule="auto"/>
        <w:ind w:left="105" w:leftChars="50" w:right="105" w:rightChars="50" w:firstLine="480"/>
        <w:jc w:val="left"/>
        <w:textAlignment w:val="auto"/>
        <w:rPr>
          <w:rFonts w:hint="eastAsia" w:ascii="Arial" w:hAnsi="Arial" w:eastAsia="宋体" w:cs="Arial"/>
          <w:color w:val="000000"/>
          <w:lang w:eastAsia="zh-CN"/>
        </w:rPr>
      </w:pPr>
      <w:r>
        <w:rPr>
          <w:rFonts w:hint="default" w:ascii="Arial" w:hAnsi="Arial" w:eastAsia="宋体" w:cs="Arial"/>
          <w:color w:val="000000"/>
        </w:rPr>
        <w:t>中心城区作为市域核心城镇承载空间，通过“东进、南拓、西联、北融、中优”的策略，形成“双核四点”核心引擎，强化走廊集聚效应，链接区域发展核心。通过南北向城市发展轴脉的走廊集聚效应，将平湖经济技术开发区创新中心、老城的生活服务核心、南市新区行政办公中心、高铁商务中心等片区串联起来。</w:t>
      </w:r>
    </w:p>
    <w:p w14:paraId="5571FBE0">
      <w:pPr>
        <w:pStyle w:val="64"/>
        <w:keepNext w:val="0"/>
        <w:keepLines w:val="0"/>
        <w:pageBreakBefore w:val="0"/>
        <w:widowControl w:val="0"/>
        <w:kinsoku/>
        <w:wordWrap/>
        <w:overflowPunct/>
        <w:topLinePunct w:val="0"/>
        <w:autoSpaceDE/>
        <w:autoSpaceDN/>
        <w:bidi w:val="0"/>
        <w:adjustRightInd w:val="0"/>
        <w:snapToGrid w:val="0"/>
        <w:spacing w:beforeLines="0" w:line="360" w:lineRule="auto"/>
        <w:ind w:left="105" w:leftChars="50" w:right="105" w:rightChars="50" w:firstLine="480"/>
        <w:jc w:val="left"/>
        <w:textAlignment w:val="auto"/>
        <w:rPr>
          <w:rFonts w:hint="eastAsia" w:ascii="Arial" w:hAnsi="Arial" w:eastAsia="宋体" w:cs="Arial"/>
          <w:color w:val="000000"/>
          <w:lang w:eastAsia="zh-CN"/>
        </w:rPr>
      </w:pPr>
      <w:r>
        <w:rPr>
          <w:rFonts w:hint="default" w:ascii="Arial" w:hAnsi="Arial" w:eastAsia="宋体" w:cs="Arial"/>
          <w:color w:val="000000"/>
        </w:rPr>
        <w:t>（7）规划用地结构和用途分区</w:t>
      </w:r>
    </w:p>
    <w:p w14:paraId="444BF27D">
      <w:pPr>
        <w:pStyle w:val="64"/>
        <w:keepNext w:val="0"/>
        <w:keepLines w:val="0"/>
        <w:pageBreakBefore w:val="0"/>
        <w:widowControl w:val="0"/>
        <w:kinsoku/>
        <w:wordWrap/>
        <w:overflowPunct/>
        <w:topLinePunct w:val="0"/>
        <w:autoSpaceDE/>
        <w:autoSpaceDN/>
        <w:bidi w:val="0"/>
        <w:adjustRightInd w:val="0"/>
        <w:snapToGrid w:val="0"/>
        <w:spacing w:beforeLines="0" w:line="360" w:lineRule="auto"/>
        <w:ind w:left="105" w:leftChars="50" w:right="105" w:rightChars="50" w:firstLine="480"/>
        <w:jc w:val="left"/>
        <w:textAlignment w:val="auto"/>
        <w:rPr>
          <w:rFonts w:hint="eastAsia" w:ascii="Arial" w:hAnsi="Arial" w:eastAsia="宋体" w:cs="Arial"/>
          <w:color w:val="000000"/>
          <w:lang w:eastAsia="zh-CN"/>
        </w:rPr>
      </w:pPr>
      <w:r>
        <w:rPr>
          <w:rFonts w:hint="default" w:ascii="Arial" w:hAnsi="Arial" w:eastAsia="宋体" w:cs="Arial"/>
          <w:color w:val="000000"/>
        </w:rPr>
        <w:t>落实上位规划下达的各项规划约束性指标，优先保护耕地和永久基本农田，满足生态保护需求，合理布局城乡建设用地和基础设施建设空间。中心城区国土空间共划分为生态控制区、农田保护区、城镇发展区、乡村发展区、其他保护利用区几类用途分区。其中，城镇发展区进一步细化研究，落实国家新型城镇化发展战略，统筹布局居住生活区、综合服务区、商业商务区、工业发展区、物流仓储区、绿地休闲区、交通枢纽区。</w:t>
      </w:r>
    </w:p>
    <w:p w14:paraId="02819310">
      <w:pPr>
        <w:pStyle w:val="83"/>
        <w:keepNext w:val="0"/>
        <w:keepLines w:val="0"/>
        <w:pageBreakBefore w:val="0"/>
        <w:widowControl w:val="0"/>
        <w:kinsoku/>
        <w:wordWrap/>
        <w:overflowPunct/>
        <w:topLinePunct w:val="0"/>
        <w:autoSpaceDE/>
        <w:autoSpaceDN/>
        <w:bidi w:val="0"/>
        <w:ind w:left="105" w:leftChars="50" w:right="105" w:rightChars="50"/>
        <w:textAlignment w:val="auto"/>
        <w:rPr>
          <w:rFonts w:hint="default" w:ascii="Arial" w:hAnsi="Arial" w:eastAsia="宋体" w:cs="Arial"/>
          <w:color w:val="000000"/>
        </w:rPr>
      </w:pPr>
      <w:r>
        <w:rPr>
          <w:rFonts w:hint="eastAsia" w:ascii="宋体" w:hAnsi="宋体"/>
          <w:b/>
          <w:bCs/>
          <w:sz w:val="24"/>
          <w:szCs w:val="24"/>
        </w:rPr>
        <w:t>曹桥街道工业园区区域规划及规划环评符合性分析：</w:t>
      </w:r>
    </w:p>
    <w:p w14:paraId="24A7B3BC">
      <w:pPr>
        <w:pStyle w:val="52"/>
        <w:keepNext w:val="0"/>
        <w:keepLines w:val="0"/>
        <w:pageBreakBefore w:val="0"/>
        <w:widowControl w:val="0"/>
        <w:numPr>
          <w:ilvl w:val="0"/>
          <w:numId w:val="5"/>
        </w:numPr>
        <w:kinsoku/>
        <w:wordWrap/>
        <w:overflowPunct/>
        <w:topLinePunct w:val="0"/>
        <w:autoSpaceDE w:val="0"/>
        <w:autoSpaceDN w:val="0"/>
        <w:bidi w:val="0"/>
        <w:adjustRightInd/>
        <w:snapToGrid/>
        <w:spacing w:line="360" w:lineRule="auto"/>
        <w:ind w:left="105" w:leftChars="50" w:firstLineChars="0"/>
        <w:jc w:val="left"/>
        <w:textAlignment w:val="auto"/>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曹桥街道工业园区区域规划简介</w:t>
      </w:r>
    </w:p>
    <w:p w14:paraId="027E823E">
      <w:pPr>
        <w:keepNext w:val="0"/>
        <w:keepLines w:val="0"/>
        <w:pageBreakBefore w:val="0"/>
        <w:widowControl w:val="0"/>
        <w:kinsoku/>
        <w:wordWrap/>
        <w:overflowPunct/>
        <w:topLinePunct w:val="0"/>
        <w:autoSpaceDE w:val="0"/>
        <w:autoSpaceDN w:val="0"/>
        <w:bidi w:val="0"/>
        <w:adjustRightInd/>
        <w:snapToGrid/>
        <w:spacing w:line="360" w:lineRule="auto"/>
        <w:ind w:left="105" w:leftChars="50" w:firstLine="480" w:firstLineChars="200"/>
        <w:textAlignment w:val="auto"/>
        <w:rPr>
          <w:rFonts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本项目位于</w:t>
      </w:r>
      <w:r>
        <w:rPr>
          <w:rFonts w:hint="eastAsia" w:ascii="Times New Roman" w:hAnsi="Times New Roman" w:eastAsia="宋体" w:cs="Times New Roman"/>
          <w:sz w:val="24"/>
          <w:szCs w:val="24"/>
        </w:rPr>
        <w:t>曹桥街道工业园区区域</w:t>
      </w:r>
      <w:r>
        <w:rPr>
          <w:rFonts w:hint="eastAsia" w:ascii="Times New Roman" w:hAnsi="Times New Roman" w:eastAsia="宋体" w:cs="Times New Roman"/>
          <w:sz w:val="24"/>
          <w:szCs w:val="24"/>
          <w:lang w:val="en-US" w:eastAsia="zh-CN"/>
        </w:rPr>
        <w:t>中心城区</w:t>
      </w:r>
      <w:r>
        <w:rPr>
          <w:rFonts w:ascii="Times New Roman" w:hAnsi="Times New Roman" w:eastAsia="宋体" w:cs="Times New Roman"/>
          <w:sz w:val="24"/>
          <w:szCs w:val="24"/>
        </w:rPr>
        <w:t xml:space="preserve">12 </w:t>
      </w:r>
      <w:r>
        <w:rPr>
          <w:rFonts w:hint="eastAsia" w:ascii="Times New Roman" w:hAnsi="Times New Roman" w:eastAsia="宋体" w:cs="Times New Roman"/>
          <w:sz w:val="24"/>
          <w:szCs w:val="24"/>
        </w:rPr>
        <w:t>单元</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控制性详细规划</w:t>
      </w:r>
      <w:r>
        <w:rPr>
          <w:rFonts w:hint="eastAsia" w:ascii="Times New Roman" w:hAnsi="Times New Roman" w:eastAsia="宋体" w:cs="Times New Roman"/>
          <w:sz w:val="24"/>
          <w:szCs w:val="24"/>
          <w:lang w:val="en-US" w:eastAsia="zh-CN"/>
        </w:rPr>
        <w:t>如下</w:t>
      </w:r>
      <w:r>
        <w:rPr>
          <w:rFonts w:hint="eastAsia" w:ascii="Times New Roman" w:hAnsi="Times New Roman" w:eastAsia="宋体" w:cs="Times New Roman"/>
          <w:sz w:val="24"/>
          <w:szCs w:val="24"/>
        </w:rPr>
        <w:t>。</w:t>
      </w:r>
    </w:p>
    <w:p w14:paraId="0AB9CB6E">
      <w:pPr>
        <w:autoSpaceDE w:val="0"/>
        <w:autoSpaceDN w:val="0"/>
        <w:spacing w:line="360" w:lineRule="auto"/>
        <w:ind w:firstLine="482" w:firstLineChars="200"/>
        <w:rPr>
          <w:rFonts w:ascii="Times New Roman" w:hAnsi="Times New Roman" w:eastAsia="宋体" w:cs="Times New Roman"/>
          <w:sz w:val="24"/>
          <w:szCs w:val="24"/>
        </w:rPr>
      </w:pPr>
      <w:r>
        <w:rPr>
          <w:rFonts w:hint="eastAsia" w:ascii="Times New Roman" w:hAnsi="Times New Roman" w:eastAsia="宋体" w:cs="Times New Roman"/>
          <w:b/>
          <w:bCs/>
          <w:sz w:val="24"/>
          <w:szCs w:val="24"/>
        </w:rPr>
        <w:t>1）规划范围：</w:t>
      </w:r>
      <w:r>
        <w:rPr>
          <w:rFonts w:hint="eastAsia" w:ascii="Times New Roman" w:hAnsi="Times New Roman" w:eastAsia="宋体" w:cs="Times New Roman"/>
          <w:sz w:val="24"/>
          <w:szCs w:val="24"/>
        </w:rPr>
        <w:t>规划范围北至当湖西路，东至杭州湾大桥北接线，南至南环线，西至平湖市域边界，规划区域总面积为</w:t>
      </w:r>
      <w:r>
        <w:rPr>
          <w:rFonts w:ascii="Times New Roman" w:hAnsi="Times New Roman" w:eastAsia="宋体" w:cs="Times New Roman"/>
          <w:sz w:val="24"/>
          <w:szCs w:val="24"/>
        </w:rPr>
        <w:t xml:space="preserve"> 9.65 km</w:t>
      </w:r>
      <w:r>
        <w:rPr>
          <w:rFonts w:ascii="Times New Roman" w:hAnsi="Times New Roman" w:eastAsia="宋体" w:cs="Times New Roman"/>
          <w:sz w:val="24"/>
          <w:szCs w:val="24"/>
          <w:vertAlign w:val="superscript"/>
        </w:rPr>
        <w:t>2</w:t>
      </w:r>
      <w:r>
        <w:rPr>
          <w:rFonts w:hint="eastAsia" w:ascii="Times New Roman" w:hAnsi="Times New Roman" w:eastAsia="宋体" w:cs="Times New Roman"/>
          <w:sz w:val="24"/>
          <w:szCs w:val="24"/>
        </w:rPr>
        <w:t>。</w:t>
      </w:r>
    </w:p>
    <w:p w14:paraId="06BE940F">
      <w:pPr>
        <w:autoSpaceDE w:val="0"/>
        <w:autoSpaceDN w:val="0"/>
        <w:spacing w:line="360"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2）发展定位与规模</w:t>
      </w:r>
    </w:p>
    <w:p w14:paraId="531E10B4">
      <w:pPr>
        <w:autoSpaceDE w:val="0"/>
        <w:autoSpaceDN w:val="0"/>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功能定位：多元而充满活力，功能复合、现代乐活的宜居板块；产业与生态并重，融合发展、高端创新的产业新城。</w:t>
      </w:r>
    </w:p>
    <w:p w14:paraId="651BA9E9">
      <w:pPr>
        <w:autoSpaceDE w:val="0"/>
        <w:autoSpaceDN w:val="0"/>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主要产业发展导向：先进装备制造业、非织造产业、新能源产业等。</w:t>
      </w:r>
    </w:p>
    <w:p w14:paraId="0D5A6026">
      <w:pPr>
        <w:autoSpaceDE w:val="0"/>
        <w:autoSpaceDN w:val="0"/>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发展规模：人口规模：本单元内居住人口约为</w:t>
      </w:r>
      <w:r>
        <w:rPr>
          <w:rFonts w:ascii="Times New Roman" w:hAnsi="Times New Roman" w:eastAsia="宋体" w:cs="Times New Roman"/>
          <w:sz w:val="24"/>
          <w:szCs w:val="24"/>
        </w:rPr>
        <w:t xml:space="preserve"> 4.2 </w:t>
      </w:r>
      <w:r>
        <w:rPr>
          <w:rFonts w:hint="eastAsia" w:ascii="Times New Roman" w:hAnsi="Times New Roman" w:eastAsia="宋体" w:cs="Times New Roman"/>
          <w:sz w:val="24"/>
          <w:szCs w:val="24"/>
        </w:rPr>
        <w:t>万人。用地规模：规划总用地面积</w:t>
      </w:r>
      <w:r>
        <w:rPr>
          <w:rFonts w:ascii="Times New Roman" w:hAnsi="Times New Roman" w:eastAsia="宋体" w:cs="Times New Roman"/>
          <w:sz w:val="24"/>
          <w:szCs w:val="24"/>
        </w:rPr>
        <w:t xml:space="preserve"> 964.59 </w:t>
      </w:r>
      <w:r>
        <w:rPr>
          <w:rFonts w:hint="eastAsia" w:ascii="Times New Roman" w:hAnsi="Times New Roman" w:eastAsia="宋体" w:cs="Times New Roman"/>
          <w:sz w:val="24"/>
          <w:szCs w:val="24"/>
        </w:rPr>
        <w:t>公顷，其中城市建设用地</w:t>
      </w:r>
      <w:r>
        <w:rPr>
          <w:rFonts w:ascii="Times New Roman" w:hAnsi="Times New Roman" w:eastAsia="宋体" w:cs="Times New Roman"/>
          <w:sz w:val="24"/>
          <w:szCs w:val="24"/>
        </w:rPr>
        <w:t xml:space="preserve"> 524.94 </w:t>
      </w:r>
      <w:r>
        <w:rPr>
          <w:rFonts w:hint="eastAsia" w:ascii="Times New Roman" w:hAnsi="Times New Roman" w:eastAsia="宋体" w:cs="Times New Roman"/>
          <w:sz w:val="24"/>
          <w:szCs w:val="24"/>
        </w:rPr>
        <w:t>公顷，占总用地面积</w:t>
      </w:r>
      <w:r>
        <w:rPr>
          <w:rFonts w:ascii="Times New Roman" w:hAnsi="Times New Roman" w:eastAsia="宋体" w:cs="Times New Roman"/>
          <w:sz w:val="24"/>
          <w:szCs w:val="24"/>
        </w:rPr>
        <w:t xml:space="preserve"> 54.42%</w:t>
      </w:r>
      <w:r>
        <w:rPr>
          <w:rFonts w:hint="eastAsia" w:ascii="Times New Roman" w:hAnsi="Times New Roman" w:eastAsia="宋体" w:cs="Times New Roman"/>
          <w:sz w:val="24"/>
          <w:szCs w:val="24"/>
        </w:rPr>
        <w:t>；非建设用地</w:t>
      </w:r>
      <w:r>
        <w:rPr>
          <w:rFonts w:ascii="Times New Roman" w:hAnsi="Times New Roman" w:eastAsia="宋体" w:cs="Times New Roman"/>
          <w:sz w:val="24"/>
          <w:szCs w:val="24"/>
        </w:rPr>
        <w:t xml:space="preserve"> 439.65 </w:t>
      </w:r>
      <w:r>
        <w:rPr>
          <w:rFonts w:hint="eastAsia" w:ascii="Times New Roman" w:hAnsi="Times New Roman" w:eastAsia="宋体" w:cs="Times New Roman"/>
          <w:sz w:val="24"/>
          <w:szCs w:val="24"/>
        </w:rPr>
        <w:t>公顷，占总用地面积</w:t>
      </w:r>
      <w:r>
        <w:rPr>
          <w:rFonts w:ascii="Times New Roman" w:hAnsi="Times New Roman" w:eastAsia="宋体" w:cs="Times New Roman"/>
          <w:sz w:val="24"/>
          <w:szCs w:val="24"/>
        </w:rPr>
        <w:t xml:space="preserve"> 45.58%</w:t>
      </w:r>
      <w:r>
        <w:rPr>
          <w:rFonts w:hint="eastAsia" w:ascii="Times New Roman" w:hAnsi="Times New Roman" w:eastAsia="宋体" w:cs="Times New Roman"/>
          <w:sz w:val="24"/>
          <w:szCs w:val="24"/>
        </w:rPr>
        <w:t>。</w:t>
      </w:r>
    </w:p>
    <w:p w14:paraId="3125AF2F">
      <w:pPr>
        <w:autoSpaceDE w:val="0"/>
        <w:autoSpaceDN w:val="0"/>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规划空间结构：规划形成“一心双核，两轴六区”的总体空间结构，以“中心引领，双轴推进；六片协同，廊道贯穿”为空间发展策略。</w:t>
      </w:r>
    </w:p>
    <w:p w14:paraId="28950056">
      <w:pPr>
        <w:autoSpaceDE w:val="0"/>
        <w:autoSpaceDN w:val="0"/>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其中：</w:t>
      </w:r>
    </w:p>
    <w:p w14:paraId="33797A76">
      <w:pPr>
        <w:pStyle w:val="83"/>
        <w:keepNext w:val="0"/>
        <w:keepLines w:val="0"/>
        <w:pageBreakBefore w:val="0"/>
        <w:widowControl w:val="0"/>
        <w:numPr>
          <w:ilvl w:val="1"/>
          <w:numId w:val="0"/>
        </w:numPr>
        <w:kinsoku/>
        <w:wordWrap/>
        <w:overflowPunct/>
        <w:topLinePunct w:val="0"/>
        <w:autoSpaceDE/>
        <w:autoSpaceDN/>
        <w:bidi w:val="0"/>
        <w:adjustRightInd w:val="0"/>
        <w:snapToGrid w:val="0"/>
        <w:ind w:leftChars="50" w:right="105" w:rightChars="50" w:firstLine="480" w:firstLineChars="200"/>
        <w:textAlignment w:val="auto"/>
        <w:rPr>
          <w:rFonts w:hint="eastAsia" w:ascii="Times New Roman" w:hAnsi="Times New Roman" w:eastAsia="宋体" w:cs="Times New Roman"/>
          <w:sz w:val="24"/>
          <w:szCs w:val="24"/>
        </w:rPr>
      </w:pPr>
      <w:r>
        <w:rPr>
          <w:rFonts w:hint="eastAsia" w:ascii="Times New Roman" w:hAnsi="Times New Roman" w:eastAsia="宋体" w:cs="Times New Roman"/>
          <w:b w:val="0"/>
          <w:bCs/>
          <w:sz w:val="24"/>
          <w:szCs w:val="24"/>
        </w:rPr>
        <w:t>中心引领：规划形成一心双核格局，依托曹桥现状街道打造公共服务核心，南北两端结合功能，形成北部的产业服务核和南部宜居生活核。</w:t>
      </w:r>
    </w:p>
    <w:p w14:paraId="6F48EC78">
      <w:pPr>
        <w:autoSpaceDE w:val="0"/>
        <w:autoSpaceDN w:val="0"/>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双轴推进：曹桥路功能发展轴和曹家港水绿景观轴共同形成南北向城市功能轴，东西向</w:t>
      </w:r>
      <w:r>
        <w:rPr>
          <w:rFonts w:ascii="Times New Roman" w:hAnsi="Times New Roman" w:eastAsia="宋体" w:cs="Times New Roman"/>
          <w:sz w:val="24"/>
          <w:szCs w:val="24"/>
        </w:rPr>
        <w:t xml:space="preserve"> 07 </w:t>
      </w:r>
      <w:r>
        <w:rPr>
          <w:rFonts w:hint="eastAsia" w:ascii="Times New Roman" w:hAnsi="Times New Roman" w:eastAsia="宋体" w:cs="Times New Roman"/>
          <w:sz w:val="24"/>
          <w:szCs w:val="24"/>
        </w:rPr>
        <w:t>省道城市交通轴。</w:t>
      </w:r>
    </w:p>
    <w:p w14:paraId="3AE2A1D5">
      <w:pPr>
        <w:autoSpaceDE w:val="0"/>
        <w:autoSpaceDN w:val="0"/>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六片协同：老镇居住区、北部居住区、南部居住区、现代新兴产业区、转型升级产业区、农业生态区。</w:t>
      </w:r>
    </w:p>
    <w:p w14:paraId="29644E49">
      <w:pPr>
        <w:autoSpaceDE w:val="0"/>
        <w:autoSpaceDN w:val="0"/>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廊道贯穿：规划依托良好生态本底，形成蓝绿交织的廊道系统；协同生态网络，</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构建游憩网络、交通网络。</w:t>
      </w:r>
    </w:p>
    <w:p w14:paraId="43EAB662">
      <w:pPr>
        <w:autoSpaceDE w:val="0"/>
        <w:autoSpaceDN w:val="0"/>
        <w:spacing w:line="360"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3）规划土地利用（摘录）</w:t>
      </w:r>
    </w:p>
    <w:p w14:paraId="2EEDC5F8">
      <w:pPr>
        <w:autoSpaceDE w:val="0"/>
        <w:autoSpaceDN w:val="0"/>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居住用地、商住用地：规划居住用地主要包括二类居住用地和商业居住综合用地，其中二类居住用地</w:t>
      </w:r>
      <w:r>
        <w:rPr>
          <w:rFonts w:ascii="Times New Roman" w:hAnsi="Times New Roman" w:eastAsia="宋体" w:cs="Times New Roman"/>
          <w:sz w:val="24"/>
          <w:szCs w:val="24"/>
        </w:rPr>
        <w:t xml:space="preserve"> 133.11 </w:t>
      </w:r>
      <w:r>
        <w:rPr>
          <w:rFonts w:hint="eastAsia" w:ascii="Times New Roman" w:hAnsi="Times New Roman" w:eastAsia="宋体" w:cs="Times New Roman"/>
          <w:sz w:val="24"/>
          <w:szCs w:val="24"/>
        </w:rPr>
        <w:t>公顷，占城市建设用地比例</w:t>
      </w:r>
      <w:r>
        <w:rPr>
          <w:rFonts w:ascii="Times New Roman" w:hAnsi="Times New Roman" w:eastAsia="宋体" w:cs="Times New Roman"/>
          <w:sz w:val="24"/>
          <w:szCs w:val="24"/>
        </w:rPr>
        <w:t xml:space="preserve"> 25.36%</w:t>
      </w:r>
      <w:r>
        <w:rPr>
          <w:rFonts w:hint="eastAsia" w:ascii="Times New Roman" w:hAnsi="Times New Roman" w:eastAsia="宋体" w:cs="Times New Roman"/>
          <w:sz w:val="24"/>
          <w:szCs w:val="24"/>
        </w:rPr>
        <w:t>。商业居住综合用地</w:t>
      </w:r>
      <w:r>
        <w:rPr>
          <w:rFonts w:ascii="Times New Roman" w:hAnsi="Times New Roman" w:eastAsia="宋体" w:cs="Times New Roman"/>
          <w:sz w:val="24"/>
          <w:szCs w:val="24"/>
        </w:rPr>
        <w:t xml:space="preserve"> 53.09 </w:t>
      </w:r>
      <w:r>
        <w:rPr>
          <w:rFonts w:hint="eastAsia" w:ascii="Times New Roman" w:hAnsi="Times New Roman" w:eastAsia="宋体" w:cs="Times New Roman"/>
          <w:sz w:val="24"/>
          <w:szCs w:val="24"/>
        </w:rPr>
        <w:t>公顷，占城市建设用地比例</w:t>
      </w:r>
      <w:r>
        <w:rPr>
          <w:rFonts w:ascii="Times New Roman" w:hAnsi="Times New Roman" w:eastAsia="宋体" w:cs="Times New Roman"/>
          <w:sz w:val="24"/>
          <w:szCs w:val="24"/>
        </w:rPr>
        <w:t xml:space="preserve"> 10.11%</w:t>
      </w:r>
      <w:r>
        <w:rPr>
          <w:rFonts w:hint="eastAsia" w:ascii="Times New Roman" w:hAnsi="Times New Roman" w:eastAsia="宋体" w:cs="Times New Roman"/>
          <w:sz w:val="24"/>
          <w:szCs w:val="24"/>
        </w:rPr>
        <w:t>。</w:t>
      </w:r>
    </w:p>
    <w:p w14:paraId="323588DF">
      <w:pPr>
        <w:autoSpaceDE w:val="0"/>
        <w:autoSpaceDN w:val="0"/>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工业用地：规划工业用地</w:t>
      </w:r>
      <w:r>
        <w:rPr>
          <w:rFonts w:ascii="Times New Roman" w:hAnsi="Times New Roman" w:eastAsia="宋体" w:cs="Times New Roman"/>
          <w:sz w:val="24"/>
          <w:szCs w:val="24"/>
        </w:rPr>
        <w:t xml:space="preserve"> 64.12 </w:t>
      </w:r>
      <w:r>
        <w:rPr>
          <w:rFonts w:hint="eastAsia" w:ascii="Times New Roman" w:hAnsi="Times New Roman" w:eastAsia="宋体" w:cs="Times New Roman"/>
          <w:sz w:val="24"/>
          <w:szCs w:val="24"/>
        </w:rPr>
        <w:t>公顷，占城市建设用地比例为</w:t>
      </w:r>
      <w:r>
        <w:rPr>
          <w:rFonts w:ascii="Times New Roman" w:hAnsi="Times New Roman" w:eastAsia="宋体" w:cs="Times New Roman"/>
          <w:sz w:val="24"/>
          <w:szCs w:val="24"/>
        </w:rPr>
        <w:t xml:space="preserve"> 12.22%</w:t>
      </w:r>
      <w:r>
        <w:rPr>
          <w:rFonts w:hint="eastAsia" w:ascii="Times New Roman" w:hAnsi="Times New Roman" w:eastAsia="宋体" w:cs="Times New Roman"/>
          <w:sz w:val="24"/>
          <w:szCs w:val="24"/>
        </w:rPr>
        <w:t>。其中一类工业</w:t>
      </w:r>
      <w:r>
        <w:rPr>
          <w:rFonts w:ascii="Times New Roman" w:hAnsi="Times New Roman" w:eastAsia="宋体" w:cs="Times New Roman"/>
          <w:sz w:val="24"/>
          <w:szCs w:val="24"/>
        </w:rPr>
        <w:t xml:space="preserve"> 8.54 </w:t>
      </w:r>
      <w:r>
        <w:rPr>
          <w:rFonts w:hint="eastAsia" w:ascii="Times New Roman" w:hAnsi="Times New Roman" w:eastAsia="宋体" w:cs="Times New Roman"/>
          <w:sz w:val="24"/>
          <w:szCs w:val="24"/>
        </w:rPr>
        <w:t>公顷，</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二类工业</w:t>
      </w:r>
      <w:r>
        <w:rPr>
          <w:rFonts w:ascii="Times New Roman" w:hAnsi="Times New Roman" w:eastAsia="宋体" w:cs="Times New Roman"/>
          <w:sz w:val="24"/>
          <w:szCs w:val="24"/>
        </w:rPr>
        <w:t xml:space="preserve"> 55.58 </w:t>
      </w:r>
      <w:r>
        <w:rPr>
          <w:rFonts w:hint="eastAsia" w:ascii="Times New Roman" w:hAnsi="Times New Roman" w:eastAsia="宋体" w:cs="Times New Roman"/>
          <w:sz w:val="24"/>
          <w:szCs w:val="24"/>
        </w:rPr>
        <w:t>公顷。主要位于</w:t>
      </w:r>
      <w:r>
        <w:rPr>
          <w:rFonts w:ascii="Times New Roman" w:hAnsi="Times New Roman" w:eastAsia="宋体" w:cs="Times New Roman"/>
          <w:sz w:val="24"/>
          <w:szCs w:val="24"/>
        </w:rPr>
        <w:t xml:space="preserve"> 2 </w:t>
      </w:r>
      <w:r>
        <w:rPr>
          <w:rFonts w:hint="eastAsia" w:ascii="Times New Roman" w:hAnsi="Times New Roman" w:eastAsia="宋体" w:cs="Times New Roman"/>
          <w:sz w:val="24"/>
          <w:szCs w:val="24"/>
        </w:rPr>
        <w:t>处区域。</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一处位于杭州湾跨海大桥北接线高速出入口附近，基本为现状工业厂房，结合高速出入口所带来的便捷交通，将现状工业进行转型升级。另一处位于景兴西路两侧，与北侧</w:t>
      </w:r>
      <w:r>
        <w:rPr>
          <w:rFonts w:ascii="Times New Roman" w:hAnsi="Times New Roman" w:eastAsia="宋体" w:cs="Times New Roman"/>
          <w:sz w:val="24"/>
          <w:szCs w:val="24"/>
        </w:rPr>
        <w:t xml:space="preserve"> 11 </w:t>
      </w:r>
      <w:r>
        <w:rPr>
          <w:rFonts w:hint="eastAsia" w:ascii="Times New Roman" w:hAnsi="Times New Roman" w:eastAsia="宋体" w:cs="Times New Roman"/>
          <w:sz w:val="24"/>
          <w:szCs w:val="24"/>
        </w:rPr>
        <w:t>单元产业片区衔接发展，以高新技术、商贸物流等产业为发展导向。</w:t>
      </w:r>
    </w:p>
    <w:p w14:paraId="20E1049C">
      <w:pPr>
        <w:autoSpaceDE w:val="0"/>
        <w:autoSpaceDN w:val="0"/>
        <w:spacing w:line="360" w:lineRule="auto"/>
        <w:ind w:firstLine="482" w:firstLineChars="200"/>
        <w:rPr>
          <w:rFonts w:ascii="Times New Roman" w:hAnsi="Times New Roman" w:eastAsia="宋体" w:cs="Times New Roman"/>
          <w:sz w:val="24"/>
          <w:szCs w:val="24"/>
        </w:rPr>
      </w:pPr>
      <w:r>
        <w:rPr>
          <w:rFonts w:hint="eastAsia" w:ascii="Times New Roman" w:hAnsi="Times New Roman" w:eastAsia="宋体" w:cs="Times New Roman"/>
          <w:b/>
          <w:bCs/>
          <w:sz w:val="24"/>
          <w:szCs w:val="24"/>
        </w:rPr>
        <w:t>规划符合性分析：</w:t>
      </w:r>
      <w:r>
        <w:rPr>
          <w:rFonts w:hint="eastAsia" w:ascii="Times New Roman" w:hAnsi="Times New Roman" w:eastAsia="宋体" w:cs="Times New Roman"/>
          <w:sz w:val="24"/>
          <w:szCs w:val="24"/>
        </w:rPr>
        <w:t>项目拟建地位于平湖市曹桥街道工业园区的中心城区</w:t>
      </w:r>
      <w:r>
        <w:rPr>
          <w:rFonts w:ascii="Times New Roman" w:hAnsi="Times New Roman" w:eastAsia="宋体" w:cs="Times New Roman"/>
          <w:sz w:val="24"/>
          <w:szCs w:val="24"/>
        </w:rPr>
        <w:t>1</w:t>
      </w:r>
      <w:r>
        <w:rPr>
          <w:rFonts w:hint="eastAsia" w:ascii="Times New Roman" w:hAnsi="Times New Roman" w:eastAsia="宋体" w:cs="Times New Roman"/>
          <w:sz w:val="24"/>
          <w:szCs w:val="24"/>
          <w:lang w:val="en-US" w:eastAsia="zh-CN"/>
        </w:rPr>
        <w:t>2</w:t>
      </w:r>
      <w:r>
        <w:rPr>
          <w:rFonts w:hint="eastAsia" w:ascii="Times New Roman" w:hAnsi="Times New Roman" w:eastAsia="宋体" w:cs="Times New Roman"/>
          <w:sz w:val="24"/>
          <w:szCs w:val="24"/>
        </w:rPr>
        <w:t>单元，项目用地符合土地利用规划，因此，本项目实施能够符合曹桥工业园区区域规划的相关要求。</w:t>
      </w:r>
    </w:p>
    <w:p w14:paraId="1B6212EC">
      <w:pPr>
        <w:pStyle w:val="83"/>
        <w:keepNext w:val="0"/>
        <w:keepLines w:val="0"/>
        <w:pageBreakBefore w:val="0"/>
        <w:widowControl w:val="0"/>
        <w:kinsoku/>
        <w:wordWrap/>
        <w:overflowPunct/>
        <w:topLinePunct w:val="0"/>
        <w:autoSpaceDE/>
        <w:autoSpaceDN/>
        <w:bidi w:val="0"/>
        <w:ind w:left="105" w:leftChars="50" w:right="105" w:rightChars="50"/>
        <w:textAlignment w:val="auto"/>
        <w:rPr>
          <w:rFonts w:hint="default" w:ascii="Arial" w:hAnsi="Arial" w:eastAsia="宋体" w:cs="Arial"/>
          <w:color w:val="000000"/>
        </w:rPr>
      </w:pPr>
      <w:r>
        <w:rPr>
          <w:rFonts w:hint="default" w:ascii="Arial" w:hAnsi="Arial" w:eastAsia="宋体" w:cs="Arial"/>
          <w:color w:val="000000"/>
        </w:rPr>
        <w:t>规划环境影响评价符合性分析</w:t>
      </w:r>
    </w:p>
    <w:p w14:paraId="477D2EDA">
      <w:pPr>
        <w:pStyle w:val="63"/>
        <w:keepNext w:val="0"/>
        <w:keepLines w:val="0"/>
        <w:pageBreakBefore w:val="0"/>
        <w:widowControl w:val="0"/>
        <w:kinsoku/>
        <w:wordWrap/>
        <w:overflowPunct/>
        <w:topLinePunct w:val="0"/>
        <w:autoSpaceDE/>
        <w:autoSpaceDN/>
        <w:bidi w:val="0"/>
        <w:spacing w:before="0" w:line="360" w:lineRule="auto"/>
        <w:ind w:left="105" w:leftChars="50" w:right="105" w:rightChars="50" w:firstLine="480"/>
        <w:textAlignment w:val="auto"/>
        <w:rPr>
          <w:rFonts w:hint="default" w:ascii="Arial" w:hAnsi="Arial" w:eastAsia="宋体" w:cs="Arial"/>
          <w:b/>
          <w:color w:val="000000"/>
          <w:sz w:val="23"/>
          <w:szCs w:val="23"/>
        </w:rPr>
        <w:sectPr>
          <w:headerReference r:id="rId13" w:type="default"/>
          <w:footerReference r:id="rId14" w:type="default"/>
          <w:pgSz w:w="11906" w:h="16838"/>
          <w:pgMar w:top="1440" w:right="1287" w:bottom="1440" w:left="2381" w:header="851" w:footer="992" w:gutter="0"/>
          <w:pgBorders>
            <w:top w:val="single" w:color="auto" w:sz="4" w:space="1"/>
            <w:left w:val="single" w:color="auto" w:sz="4" w:space="0"/>
            <w:bottom w:val="single" w:color="auto" w:sz="4" w:space="1"/>
            <w:right w:val="single" w:color="auto" w:sz="4" w:space="4"/>
          </w:pgBorders>
          <w:cols w:space="720" w:num="1"/>
          <w:docGrid w:type="lines" w:linePitch="340" w:charSpace="0"/>
        </w:sectPr>
      </w:pPr>
      <w:r>
        <w:rPr>
          <w:rFonts w:hint="default" w:ascii="Arial" w:hAnsi="Arial" w:eastAsia="宋体" w:cs="Arial"/>
          <w:color w:val="000000"/>
        </w:rPr>
        <w:t>曹桥街道工业园区已于2021年1月编制完成了《曹桥街道工业园区区域规划环境影响报告书》，该规划环评评价范围包括了曹桥街道工业小区和工业功能区所在区域。对照《曹桥街道工业园区区域规划环境影响报告书》，建设项目位于规划环评中确定的一般管控单元CQ-4-1，区域开发空间管制具体见表 1-1~1-</w:t>
      </w:r>
      <w:r>
        <w:rPr>
          <w:rFonts w:hint="eastAsia" w:ascii="Arial" w:hAnsi="Arial" w:cs="Arial"/>
          <w:color w:val="000000"/>
          <w:lang w:val="en-US" w:eastAsia="zh-CN"/>
        </w:rPr>
        <w:t>2</w:t>
      </w:r>
      <w:r>
        <w:rPr>
          <w:rFonts w:hint="default" w:ascii="Arial" w:hAnsi="Arial" w:eastAsia="宋体" w:cs="Arial"/>
          <w:color w:val="000000"/>
        </w:rPr>
        <w:t>。</w:t>
      </w:r>
      <w:r>
        <w:rPr>
          <w:rFonts w:hint="default" w:ascii="Arial" w:hAnsi="Arial" w:eastAsia="宋体" w:cs="Arial"/>
          <w:b/>
          <w:color w:val="000000"/>
          <w:sz w:val="23"/>
          <w:szCs w:val="23"/>
        </w:rPr>
        <w:t xml:space="preserve"> </w:t>
      </w:r>
    </w:p>
    <w:p w14:paraId="24244A19">
      <w:pPr>
        <w:pStyle w:val="78"/>
        <w:keepNext w:val="0"/>
        <w:keepLines w:val="0"/>
        <w:pageBreakBefore w:val="0"/>
        <w:widowControl w:val="0"/>
        <w:kinsoku/>
        <w:wordWrap/>
        <w:overflowPunct/>
        <w:topLinePunct w:val="0"/>
        <w:autoSpaceDE/>
        <w:autoSpaceDN/>
        <w:bidi w:val="0"/>
        <w:adjustRightInd w:val="0"/>
        <w:snapToGrid w:val="0"/>
        <w:spacing w:before="171" w:beforeLines="50"/>
        <w:ind w:left="420" w:leftChars="0" w:hanging="420" w:firstLineChars="0"/>
        <w:textAlignment w:val="auto"/>
        <w:rPr>
          <w:rFonts w:hint="default" w:ascii="Arial" w:hAnsi="Arial" w:eastAsia="宋体" w:cs="Arial"/>
          <w:color w:val="000000"/>
        </w:rPr>
      </w:pPr>
      <w:r>
        <w:rPr>
          <w:rFonts w:hint="eastAsia" w:ascii="Arial" w:hAnsi="Arial" w:cs="Arial"/>
          <w:color w:val="000000"/>
          <w:lang w:val="en-US" w:eastAsia="zh-CN"/>
        </w:rPr>
        <w:t>曹桥街道工业园区生态空间管控清单（仅罗列涉及区块）</w:t>
      </w:r>
    </w:p>
    <w:tbl>
      <w:tblPr>
        <w:tblStyle w:val="29"/>
        <w:tblW w:w="136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6"/>
        <w:gridCol w:w="913"/>
        <w:gridCol w:w="1105"/>
        <w:gridCol w:w="4650"/>
        <w:gridCol w:w="5522"/>
      </w:tblGrid>
      <w:tr w14:paraId="66A33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0" w:type="pct"/>
            <w:noWrap w:val="0"/>
            <w:vAlign w:val="center"/>
          </w:tcPr>
          <w:p w14:paraId="76E9531C">
            <w:pPr>
              <w:keepNext w:val="0"/>
              <w:keepLines w:val="0"/>
              <w:pageBreakBefore w:val="0"/>
              <w:widowControl w:val="0"/>
              <w:kinsoku/>
              <w:wordWrap/>
              <w:overflowPunct/>
              <w:topLinePunct w:val="0"/>
              <w:autoSpaceDE/>
              <w:autoSpaceDN/>
              <w:bidi w:val="0"/>
              <w:adjustRightInd/>
              <w:snapToGrid/>
              <w:spacing w:before="171" w:beforeLines="50" w:line="220" w:lineRule="exact"/>
              <w:jc w:val="center"/>
              <w:textAlignment w:val="auto"/>
              <w:rPr>
                <w:rFonts w:hint="default" w:ascii="Arial" w:hAnsi="Arial" w:eastAsia="宋体" w:cs="Arial"/>
                <w:color w:val="000000"/>
                <w:kern w:val="0"/>
                <w:szCs w:val="21"/>
              </w:rPr>
            </w:pPr>
            <w:r>
              <w:rPr>
                <w:rFonts w:hint="default" w:ascii="Arial" w:hAnsi="Arial" w:eastAsia="宋体" w:cs="Arial"/>
                <w:color w:val="000000"/>
                <w:kern w:val="0"/>
                <w:szCs w:val="21"/>
              </w:rPr>
              <w:t>生态空间名称及编号</w:t>
            </w:r>
          </w:p>
        </w:tc>
        <w:tc>
          <w:tcPr>
            <w:tcW w:w="335" w:type="pct"/>
            <w:noWrap w:val="0"/>
            <w:vAlign w:val="center"/>
          </w:tcPr>
          <w:p w14:paraId="3B5D3B74">
            <w:pPr>
              <w:keepNext w:val="0"/>
              <w:keepLines w:val="0"/>
              <w:pageBreakBefore w:val="0"/>
              <w:kinsoku/>
              <w:wordWrap/>
              <w:overflowPunct/>
              <w:topLinePunct w:val="0"/>
              <w:autoSpaceDE/>
              <w:autoSpaceDN/>
              <w:bidi w:val="0"/>
              <w:snapToGrid/>
              <w:spacing w:line="220" w:lineRule="exact"/>
              <w:jc w:val="center"/>
              <w:textAlignment w:val="auto"/>
              <w:rPr>
                <w:rFonts w:hint="default" w:ascii="Arial" w:hAnsi="Arial" w:eastAsia="宋体" w:cs="Arial"/>
                <w:color w:val="000000"/>
                <w:kern w:val="0"/>
                <w:szCs w:val="21"/>
              </w:rPr>
            </w:pPr>
            <w:r>
              <w:rPr>
                <w:rFonts w:hint="default" w:ascii="Arial" w:hAnsi="Arial" w:eastAsia="宋体" w:cs="Arial"/>
                <w:color w:val="000000"/>
                <w:kern w:val="0"/>
                <w:szCs w:val="21"/>
              </w:rPr>
              <w:t>面积</w:t>
            </w:r>
          </w:p>
        </w:tc>
        <w:tc>
          <w:tcPr>
            <w:tcW w:w="406" w:type="pct"/>
            <w:noWrap w:val="0"/>
            <w:vAlign w:val="center"/>
          </w:tcPr>
          <w:p w14:paraId="37B89628">
            <w:pPr>
              <w:keepNext w:val="0"/>
              <w:keepLines w:val="0"/>
              <w:pageBreakBefore w:val="0"/>
              <w:kinsoku/>
              <w:wordWrap/>
              <w:overflowPunct/>
              <w:topLinePunct w:val="0"/>
              <w:autoSpaceDE/>
              <w:autoSpaceDN/>
              <w:bidi w:val="0"/>
              <w:snapToGrid/>
              <w:spacing w:line="220" w:lineRule="exact"/>
              <w:jc w:val="center"/>
              <w:textAlignment w:val="auto"/>
              <w:rPr>
                <w:rFonts w:hint="default" w:ascii="Arial" w:hAnsi="Arial" w:eastAsia="宋体" w:cs="Arial"/>
                <w:color w:val="000000"/>
                <w:kern w:val="0"/>
                <w:szCs w:val="21"/>
              </w:rPr>
            </w:pPr>
            <w:r>
              <w:rPr>
                <w:rFonts w:hint="default" w:ascii="Arial" w:hAnsi="Arial" w:eastAsia="宋体" w:cs="Arial"/>
                <w:color w:val="000000"/>
                <w:kern w:val="0"/>
                <w:szCs w:val="21"/>
              </w:rPr>
              <w:t>现状</w:t>
            </w:r>
          </w:p>
        </w:tc>
        <w:tc>
          <w:tcPr>
            <w:tcW w:w="1708" w:type="pct"/>
            <w:noWrap w:val="0"/>
            <w:vAlign w:val="center"/>
          </w:tcPr>
          <w:p w14:paraId="4672743B">
            <w:pPr>
              <w:keepNext w:val="0"/>
              <w:keepLines w:val="0"/>
              <w:pageBreakBefore w:val="0"/>
              <w:kinsoku/>
              <w:wordWrap/>
              <w:overflowPunct/>
              <w:topLinePunct w:val="0"/>
              <w:autoSpaceDE/>
              <w:autoSpaceDN/>
              <w:bidi w:val="0"/>
              <w:snapToGrid/>
              <w:spacing w:line="220" w:lineRule="exact"/>
              <w:jc w:val="center"/>
              <w:textAlignment w:val="auto"/>
              <w:rPr>
                <w:rFonts w:hint="default" w:ascii="Arial" w:hAnsi="Arial" w:eastAsia="宋体" w:cs="Arial"/>
                <w:color w:val="000000"/>
                <w:kern w:val="0"/>
                <w:szCs w:val="21"/>
              </w:rPr>
            </w:pPr>
            <w:r>
              <w:rPr>
                <w:rFonts w:hint="default" w:ascii="Arial" w:hAnsi="Arial" w:eastAsia="宋体" w:cs="Arial"/>
                <w:color w:val="000000"/>
                <w:kern w:val="0"/>
                <w:szCs w:val="21"/>
              </w:rPr>
              <w:t>生态空间范围示意图</w:t>
            </w:r>
          </w:p>
        </w:tc>
        <w:tc>
          <w:tcPr>
            <w:tcW w:w="2029" w:type="pct"/>
            <w:noWrap w:val="0"/>
            <w:vAlign w:val="center"/>
          </w:tcPr>
          <w:p w14:paraId="6FC8FC0B">
            <w:pPr>
              <w:keepNext w:val="0"/>
              <w:keepLines w:val="0"/>
              <w:pageBreakBefore w:val="0"/>
              <w:kinsoku/>
              <w:wordWrap/>
              <w:overflowPunct/>
              <w:topLinePunct w:val="0"/>
              <w:autoSpaceDE/>
              <w:autoSpaceDN/>
              <w:bidi w:val="0"/>
              <w:snapToGrid/>
              <w:spacing w:line="220" w:lineRule="exact"/>
              <w:jc w:val="center"/>
              <w:textAlignment w:val="auto"/>
              <w:rPr>
                <w:rFonts w:hint="default" w:ascii="Arial" w:hAnsi="Arial" w:eastAsia="宋体" w:cs="Arial"/>
                <w:color w:val="000000"/>
                <w:kern w:val="0"/>
                <w:szCs w:val="21"/>
              </w:rPr>
            </w:pPr>
            <w:r>
              <w:rPr>
                <w:rFonts w:hint="default" w:ascii="Arial" w:hAnsi="Arial" w:eastAsia="宋体" w:cs="Arial"/>
                <w:color w:val="000000"/>
                <w:kern w:val="0"/>
                <w:szCs w:val="21"/>
              </w:rPr>
              <w:t>准入要求和管控措施</w:t>
            </w:r>
          </w:p>
        </w:tc>
      </w:tr>
      <w:tr w14:paraId="56AA6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0" w:type="pct"/>
            <w:noWrap w:val="0"/>
            <w:vAlign w:val="center"/>
          </w:tcPr>
          <w:p w14:paraId="67392519">
            <w:pPr>
              <w:pStyle w:val="89"/>
              <w:keepNext w:val="0"/>
              <w:keepLines w:val="0"/>
              <w:pageBreakBefore w:val="0"/>
              <w:kinsoku/>
              <w:wordWrap/>
              <w:overflowPunct/>
              <w:topLinePunct w:val="0"/>
              <w:autoSpaceDE/>
              <w:autoSpaceDN/>
              <w:bidi w:val="0"/>
              <w:adjustRightInd w:val="0"/>
              <w:snapToGrid/>
              <w:spacing w:line="240" w:lineRule="auto"/>
              <w:ind w:firstLine="0" w:firstLineChars="0"/>
              <w:jc w:val="center"/>
              <w:textAlignment w:val="auto"/>
              <w:rPr>
                <w:rFonts w:hint="default" w:ascii="Arial" w:hAnsi="Arial" w:eastAsia="宋体" w:cs="Arial"/>
                <w:bCs/>
                <w:snapToGrid w:val="0"/>
                <w:color w:val="000000"/>
                <w:sz w:val="21"/>
                <w:szCs w:val="21"/>
                <w:lang w:val="en-US" w:eastAsia="zh-CN"/>
              </w:rPr>
            </w:pPr>
            <w:r>
              <w:rPr>
                <w:rFonts w:hint="default" w:ascii="Arial" w:hAnsi="Arial" w:eastAsia="宋体" w:cs="Arial"/>
                <w:bCs/>
                <w:snapToGrid w:val="0"/>
                <w:color w:val="000000"/>
                <w:sz w:val="21"/>
                <w:szCs w:val="21"/>
                <w:lang w:val="en-US" w:eastAsia="zh-CN"/>
              </w:rPr>
              <w:t>一般管控单元CQ-4-1</w:t>
            </w:r>
          </w:p>
        </w:tc>
        <w:tc>
          <w:tcPr>
            <w:tcW w:w="335" w:type="pct"/>
            <w:noWrap w:val="0"/>
            <w:vAlign w:val="center"/>
          </w:tcPr>
          <w:p w14:paraId="5B279F42">
            <w:pPr>
              <w:keepNext w:val="0"/>
              <w:keepLines w:val="0"/>
              <w:pageBreakBefore w:val="0"/>
              <w:kinsoku/>
              <w:wordWrap/>
              <w:overflowPunct/>
              <w:topLinePunct w:val="0"/>
              <w:autoSpaceDE/>
              <w:autoSpaceDN/>
              <w:bidi w:val="0"/>
              <w:snapToGrid/>
              <w:jc w:val="center"/>
              <w:textAlignment w:val="auto"/>
              <w:rPr>
                <w:rFonts w:hint="default" w:ascii="Arial" w:hAnsi="Arial" w:eastAsia="宋体" w:cs="Arial"/>
                <w:bCs/>
                <w:snapToGrid w:val="0"/>
                <w:color w:val="000000"/>
                <w:szCs w:val="21"/>
                <w:lang w:val="en-US" w:eastAsia="zh-CN"/>
              </w:rPr>
            </w:pPr>
            <w:r>
              <w:rPr>
                <w:rFonts w:hint="eastAsia" w:ascii="Arial" w:hAnsi="Arial" w:eastAsia="宋体" w:cs="Arial"/>
                <w:bCs/>
                <w:snapToGrid w:val="0"/>
                <w:color w:val="000000"/>
                <w:szCs w:val="21"/>
                <w:lang w:val="en-US" w:eastAsia="zh-CN"/>
              </w:rPr>
              <w:t>241.90</w:t>
            </w:r>
          </w:p>
        </w:tc>
        <w:tc>
          <w:tcPr>
            <w:tcW w:w="406" w:type="pct"/>
            <w:noWrap w:val="0"/>
            <w:vAlign w:val="center"/>
          </w:tcPr>
          <w:p w14:paraId="41A48867">
            <w:pPr>
              <w:pStyle w:val="89"/>
              <w:keepNext w:val="0"/>
              <w:keepLines w:val="0"/>
              <w:pageBreakBefore w:val="0"/>
              <w:kinsoku/>
              <w:wordWrap/>
              <w:overflowPunct/>
              <w:topLinePunct w:val="0"/>
              <w:autoSpaceDE/>
              <w:autoSpaceDN/>
              <w:bidi w:val="0"/>
              <w:adjustRightInd w:val="0"/>
              <w:snapToGrid/>
              <w:spacing w:line="240" w:lineRule="auto"/>
              <w:ind w:firstLine="0" w:firstLineChars="0"/>
              <w:jc w:val="center"/>
              <w:textAlignment w:val="auto"/>
              <w:rPr>
                <w:rFonts w:hint="default" w:ascii="Arial" w:hAnsi="Arial" w:eastAsia="宋体" w:cs="Arial"/>
                <w:bCs/>
                <w:snapToGrid w:val="0"/>
                <w:color w:val="000000"/>
                <w:sz w:val="21"/>
                <w:szCs w:val="21"/>
              </w:rPr>
            </w:pPr>
            <w:r>
              <w:rPr>
                <w:rFonts w:hint="default" w:ascii="Arial" w:hAnsi="Arial" w:eastAsia="宋体" w:cs="Arial"/>
                <w:bCs/>
                <w:snapToGrid w:val="0"/>
                <w:color w:val="000000"/>
                <w:sz w:val="21"/>
                <w:szCs w:val="21"/>
              </w:rPr>
              <w:t>工业用地、道路用地、防护绿地、农林用地、村庄建设用地</w:t>
            </w:r>
          </w:p>
        </w:tc>
        <w:tc>
          <w:tcPr>
            <w:tcW w:w="1708" w:type="pct"/>
            <w:noWrap w:val="0"/>
            <w:vAlign w:val="center"/>
          </w:tcPr>
          <w:p w14:paraId="4F6726DC">
            <w:pPr>
              <w:keepNext w:val="0"/>
              <w:keepLines w:val="0"/>
              <w:pageBreakBefore w:val="0"/>
              <w:widowControl/>
              <w:kinsoku/>
              <w:wordWrap/>
              <w:overflowPunct/>
              <w:topLinePunct w:val="0"/>
              <w:autoSpaceDE/>
              <w:autoSpaceDN/>
              <w:bidi w:val="0"/>
              <w:snapToGrid/>
              <w:jc w:val="center"/>
              <w:textAlignment w:val="auto"/>
              <w:rPr>
                <w:rFonts w:hint="default" w:ascii="Arial" w:hAnsi="Arial" w:eastAsia="宋体" w:cs="Arial"/>
                <w:color w:val="000000"/>
                <w:szCs w:val="21"/>
              </w:rPr>
            </w:pPr>
            <w:r>
              <w:rPr>
                <w:rFonts w:hint="default" w:ascii="Arial" w:hAnsi="Arial" w:eastAsia="宋体" w:cs="Arial"/>
                <w:color w:val="000000"/>
              </w:rPr>
              <mc:AlternateContent>
                <mc:Choice Requires="wps">
                  <w:drawing>
                    <wp:anchor distT="0" distB="0" distL="114300" distR="114300" simplePos="0" relativeHeight="251660288" behindDoc="0" locked="0" layoutInCell="1" allowOverlap="1">
                      <wp:simplePos x="0" y="0"/>
                      <wp:positionH relativeFrom="column">
                        <wp:posOffset>1540510</wp:posOffset>
                      </wp:positionH>
                      <wp:positionV relativeFrom="paragraph">
                        <wp:posOffset>1206500</wp:posOffset>
                      </wp:positionV>
                      <wp:extent cx="882015" cy="315595"/>
                      <wp:effectExtent l="0" t="0" r="0" b="0"/>
                      <wp:wrapNone/>
                      <wp:docPr id="2" name="文本框 21"/>
                      <wp:cNvGraphicFramePr/>
                      <a:graphic xmlns:a="http://schemas.openxmlformats.org/drawingml/2006/main">
                        <a:graphicData uri="http://schemas.microsoft.com/office/word/2010/wordprocessingShape">
                          <wps:wsp>
                            <wps:cNvSpPr txBox="1"/>
                            <wps:spPr>
                              <a:xfrm>
                                <a:off x="5602605" y="3060700"/>
                                <a:ext cx="882015" cy="255270"/>
                              </a:xfrm>
                              <a:prstGeom prst="rect">
                                <a:avLst/>
                              </a:prstGeom>
                              <a:noFill/>
                              <a:ln w="6350">
                                <a:noFill/>
                              </a:ln>
                              <a:effectLst/>
                            </wps:spPr>
                            <wps:txbx>
                              <w:txbxContent>
                                <w:p w14:paraId="789D0AFA">
                                  <w:pPr>
                                    <w:rPr>
                                      <w:rFonts w:hint="eastAsia"/>
                                      <w:highlight w:val="yellow"/>
                                    </w:rPr>
                                  </w:pPr>
                                  <w:r>
                                    <w:rPr>
                                      <w:rFonts w:hint="eastAsia"/>
                                      <w:b/>
                                      <w:bCs/>
                                      <w:color w:val="FF0000"/>
                                      <w:highlight w:val="yellow"/>
                                    </w:rPr>
                                    <w:t>项目位置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1" o:spid="_x0000_s1026" o:spt="202" type="#_x0000_t202" style="position:absolute;left:0pt;margin-left:121.3pt;margin-top:95pt;height:24.85pt;width:69.45pt;z-index:251660288;mso-width-relative:page;mso-height-relative:page;" filled="f" stroked="f" coordsize="21600,21600" o:gfxdata="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kwpfD2wAAAAsBAAAP&#10;AAAAAAAAAAEAIAAAACIAAABkcnMvZG93bnJldi54bWxQSwECFAAUAAAACACHTuJAtKADtE4CAACA&#10;BAAADgAAAAAAAAABACAAAAAqAQAAZHJzL2Uyb0RvYy54bWxQSwUGAAAAAAYABgBZAQAA6gUAAAAA&#10;">
                      <v:fill on="f" focussize="0,0"/>
                      <v:stroke on="f" weight="0.5pt"/>
                      <v:imagedata o:title=""/>
                      <o:lock v:ext="edit" aspectratio="f"/>
                      <v:textbox>
                        <w:txbxContent>
                          <w:p w14:paraId="789D0AFA">
                            <w:pPr>
                              <w:rPr>
                                <w:rFonts w:hint="eastAsia"/>
                                <w:highlight w:val="yellow"/>
                              </w:rPr>
                            </w:pPr>
                            <w:r>
                              <w:rPr>
                                <w:rFonts w:hint="eastAsia"/>
                                <w:b/>
                                <w:bCs/>
                                <w:color w:val="FF0000"/>
                                <w:highlight w:val="yellow"/>
                              </w:rPr>
                              <w:t>项目位置</w:t>
                            </w:r>
                          </w:p>
                        </w:txbxContent>
                      </v:textbox>
                    </v:shape>
                  </w:pict>
                </mc:Fallback>
              </mc:AlternateContent>
            </w:r>
            <w:r>
              <w:rPr>
                <w:rFonts w:hint="default" w:ascii="Arial" w:hAnsi="Arial" w:eastAsia="宋体" w:cs="Arial"/>
                <w:color w:val="000000"/>
              </w:rPr>
              <mc:AlternateContent>
                <mc:Choice Requires="wps">
                  <w:drawing>
                    <wp:anchor distT="0" distB="0" distL="114300" distR="114300" simplePos="0" relativeHeight="251659264" behindDoc="0" locked="0" layoutInCell="1" allowOverlap="1">
                      <wp:simplePos x="0" y="0"/>
                      <wp:positionH relativeFrom="column">
                        <wp:posOffset>1386840</wp:posOffset>
                      </wp:positionH>
                      <wp:positionV relativeFrom="paragraph">
                        <wp:posOffset>1316990</wp:posOffset>
                      </wp:positionV>
                      <wp:extent cx="75565" cy="75565"/>
                      <wp:effectExtent l="19050" t="21590" r="19685" b="17145"/>
                      <wp:wrapNone/>
                      <wp:docPr id="1" name="五角星 9"/>
                      <wp:cNvGraphicFramePr/>
                      <a:graphic xmlns:a="http://schemas.openxmlformats.org/drawingml/2006/main">
                        <a:graphicData uri="http://schemas.microsoft.com/office/word/2010/wordprocessingShape">
                          <wps:wsp>
                            <wps:cNvSpPr/>
                            <wps:spPr>
                              <a:xfrm>
                                <a:off x="6292215" y="3742690"/>
                                <a:ext cx="75565" cy="75565"/>
                              </a:xfrm>
                              <a:prstGeom prst="star5">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五角星 9" o:spid="_x0000_s1026" style="position:absolute;left:0pt;margin-left:109.2pt;margin-top:103.7pt;height:5.95pt;width:5.95pt;z-index:251659264;v-text-anchor:middle;mso-width-relative:page;mso-height-relative:page;" fillcolor="#FF0000" filled="t" stroked="t" coordsize="75565,75565" o:gfxdata="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ywxa32gAAAAsBAAAPAAAAAAAAAAEA&#10;IAAAACIAAABkcnMvZG93bnJldi54bWxQSwECFAAUAAAACACHTuJAAi3Qg38CAAAPBQAADgAAAAAA&#10;AAABACAAAAApAQAAZHJzL2Uyb0RvYy54bWxQSwUGAAAAAAYABgBZAQAAGgYAAAAA&#10;" path="m0,28863l28863,28863,37782,0,46701,28863,75564,28863,52213,46701,61133,75564,37782,57726,14431,75564,23351,46701xe">
                      <v:path o:connectlocs="37782,0;0,28863;14431,75564;61133,75564;75564,28863" o:connectangles="247,164,82,82,0"/>
                      <v:fill on="t" focussize="0,0"/>
                      <v:stroke weight="1pt" color="#FF0000" miterlimit="8" joinstyle="miter"/>
                      <v:imagedata o:title=""/>
                      <o:lock v:ext="edit" aspectratio="f"/>
                    </v:shape>
                  </w:pict>
                </mc:Fallback>
              </mc:AlternateContent>
            </w:r>
            <w:r>
              <w:drawing>
                <wp:inline distT="0" distB="0" distL="114300" distR="114300">
                  <wp:extent cx="2208530" cy="2291080"/>
                  <wp:effectExtent l="0" t="0" r="1270" b="13970"/>
                  <wp:docPr id="2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3"/>
                          <pic:cNvPicPr>
                            <a:picLocks noChangeAspect="1"/>
                          </pic:cNvPicPr>
                        </pic:nvPicPr>
                        <pic:blipFill>
                          <a:blip r:embed="rId39"/>
                          <a:stretch>
                            <a:fillRect/>
                          </a:stretch>
                        </pic:blipFill>
                        <pic:spPr>
                          <a:xfrm>
                            <a:off x="0" y="0"/>
                            <a:ext cx="2208530" cy="2291080"/>
                          </a:xfrm>
                          <a:prstGeom prst="rect">
                            <a:avLst/>
                          </a:prstGeom>
                          <a:noFill/>
                          <a:ln>
                            <a:noFill/>
                          </a:ln>
                        </pic:spPr>
                      </pic:pic>
                    </a:graphicData>
                  </a:graphic>
                </wp:inline>
              </w:drawing>
            </w:r>
          </w:p>
        </w:tc>
        <w:tc>
          <w:tcPr>
            <w:tcW w:w="2029" w:type="pct"/>
            <w:noWrap w:val="0"/>
            <w:vAlign w:val="center"/>
          </w:tcPr>
          <w:p w14:paraId="0822ACF0">
            <w:pPr>
              <w:pStyle w:val="89"/>
              <w:keepNext w:val="0"/>
              <w:keepLines w:val="0"/>
              <w:pageBreakBefore w:val="0"/>
              <w:widowControl w:val="0"/>
              <w:numPr>
                <w:ilvl w:val="0"/>
                <w:numId w:val="6"/>
              </w:numPr>
              <w:kinsoku/>
              <w:wordWrap/>
              <w:overflowPunct/>
              <w:topLinePunct w:val="0"/>
              <w:autoSpaceDE/>
              <w:autoSpaceDN/>
              <w:bidi w:val="0"/>
              <w:adjustRightInd w:val="0"/>
              <w:snapToGrid/>
              <w:spacing w:line="240" w:lineRule="auto"/>
              <w:ind w:firstLine="0" w:firstLineChars="0"/>
              <w:jc w:val="both"/>
              <w:textAlignment w:val="auto"/>
              <w:rPr>
                <w:rFonts w:hint="default" w:ascii="Arial" w:hAnsi="Arial" w:eastAsia="宋体" w:cs="Arial"/>
                <w:color w:val="000000"/>
                <w:kern w:val="0"/>
                <w:sz w:val="21"/>
                <w:szCs w:val="21"/>
              </w:rPr>
            </w:pPr>
            <w:r>
              <w:rPr>
                <w:rFonts w:hint="default" w:ascii="Arial" w:hAnsi="Arial" w:eastAsia="宋体" w:cs="Arial"/>
                <w:color w:val="000000"/>
                <w:kern w:val="0"/>
                <w:sz w:val="21"/>
                <w:szCs w:val="21"/>
              </w:rPr>
              <w:t>禁止新建、扩建三类工业项目，现有三类工业项目改建不得增加污染物排放总量，鼓励现有三类工业迁出或关闭。</w:t>
            </w:r>
          </w:p>
          <w:p w14:paraId="0DE80C3A">
            <w:pPr>
              <w:pStyle w:val="89"/>
              <w:keepNext w:val="0"/>
              <w:keepLines w:val="0"/>
              <w:pageBreakBefore w:val="0"/>
              <w:widowControl w:val="0"/>
              <w:numPr>
                <w:ilvl w:val="0"/>
                <w:numId w:val="6"/>
              </w:numPr>
              <w:kinsoku/>
              <w:wordWrap/>
              <w:overflowPunct/>
              <w:topLinePunct w:val="0"/>
              <w:autoSpaceDE/>
              <w:autoSpaceDN/>
              <w:bidi w:val="0"/>
              <w:adjustRightInd w:val="0"/>
              <w:snapToGrid/>
              <w:spacing w:line="240" w:lineRule="auto"/>
              <w:ind w:firstLine="0" w:firstLineChars="0"/>
              <w:jc w:val="both"/>
              <w:textAlignment w:val="auto"/>
              <w:rPr>
                <w:rFonts w:hint="default" w:ascii="Arial" w:hAnsi="Arial" w:eastAsia="宋体" w:cs="Arial"/>
                <w:color w:val="000000"/>
                <w:kern w:val="0"/>
                <w:sz w:val="21"/>
                <w:szCs w:val="21"/>
              </w:rPr>
            </w:pPr>
            <w:r>
              <w:rPr>
                <w:rFonts w:hint="default" w:ascii="Arial" w:hAnsi="Arial" w:eastAsia="宋体" w:cs="Arial"/>
                <w:color w:val="000000"/>
                <w:kern w:val="0"/>
                <w:sz w:val="21"/>
                <w:szCs w:val="21"/>
              </w:rPr>
              <w:t>禁止建设涉及一类重金属、重点行业重点重金属污染物、持久性有机污染物等环境健康风险较大的二类工业项目。除工业园区外，原则上禁止新建其他二类工业项目，现有二类工业项目改建、扩建，不得增加管控单元污染物排放总量。</w:t>
            </w:r>
          </w:p>
          <w:p w14:paraId="7365396A">
            <w:pPr>
              <w:pStyle w:val="89"/>
              <w:keepNext w:val="0"/>
              <w:keepLines w:val="0"/>
              <w:pageBreakBefore w:val="0"/>
              <w:widowControl w:val="0"/>
              <w:kinsoku/>
              <w:wordWrap/>
              <w:overflowPunct/>
              <w:topLinePunct w:val="0"/>
              <w:autoSpaceDE/>
              <w:autoSpaceDN/>
              <w:bidi w:val="0"/>
              <w:adjustRightInd w:val="0"/>
              <w:snapToGrid/>
              <w:spacing w:line="240" w:lineRule="auto"/>
              <w:ind w:firstLine="0" w:firstLineChars="0"/>
              <w:jc w:val="both"/>
              <w:textAlignment w:val="auto"/>
              <w:rPr>
                <w:rFonts w:hint="default" w:ascii="Arial" w:hAnsi="Arial" w:eastAsia="宋体" w:cs="Arial"/>
                <w:color w:val="000000"/>
                <w:kern w:val="0"/>
                <w:sz w:val="21"/>
                <w:szCs w:val="21"/>
              </w:rPr>
            </w:pPr>
            <w:r>
              <w:rPr>
                <w:rFonts w:hint="default" w:ascii="Arial" w:hAnsi="Arial" w:eastAsia="宋体" w:cs="Arial"/>
                <w:color w:val="000000"/>
                <w:kern w:val="0"/>
                <w:sz w:val="21"/>
                <w:szCs w:val="21"/>
              </w:rPr>
              <w:t>3、新建涉VOCs排放的工业企业全部进入工业园区，严格执行相关污染物排放量削减替代管理要求。</w:t>
            </w:r>
          </w:p>
          <w:p w14:paraId="5DD28014">
            <w:pPr>
              <w:pStyle w:val="89"/>
              <w:keepNext w:val="0"/>
              <w:keepLines w:val="0"/>
              <w:pageBreakBefore w:val="0"/>
              <w:widowControl w:val="0"/>
              <w:kinsoku/>
              <w:wordWrap/>
              <w:overflowPunct/>
              <w:topLinePunct w:val="0"/>
              <w:autoSpaceDE/>
              <w:autoSpaceDN/>
              <w:bidi w:val="0"/>
              <w:adjustRightInd w:val="0"/>
              <w:snapToGrid/>
              <w:spacing w:line="240" w:lineRule="auto"/>
              <w:ind w:firstLine="0" w:firstLineChars="0"/>
              <w:jc w:val="both"/>
              <w:textAlignment w:val="auto"/>
              <w:rPr>
                <w:rFonts w:hint="default" w:ascii="Arial" w:hAnsi="Arial" w:eastAsia="宋体" w:cs="Arial"/>
                <w:color w:val="000000"/>
                <w:kern w:val="0"/>
                <w:sz w:val="21"/>
                <w:szCs w:val="21"/>
              </w:rPr>
            </w:pPr>
            <w:r>
              <w:rPr>
                <w:rFonts w:hint="default" w:ascii="Arial" w:hAnsi="Arial" w:eastAsia="宋体" w:cs="Arial"/>
                <w:color w:val="000000"/>
                <w:kern w:val="0"/>
                <w:sz w:val="21"/>
                <w:szCs w:val="21"/>
              </w:rPr>
              <w:t>4、严格执行畜禽养殖禁养区规定。</w:t>
            </w:r>
          </w:p>
          <w:p w14:paraId="42161258">
            <w:pPr>
              <w:pStyle w:val="89"/>
              <w:keepNext w:val="0"/>
              <w:keepLines w:val="0"/>
              <w:pageBreakBefore w:val="0"/>
              <w:widowControl w:val="0"/>
              <w:kinsoku/>
              <w:wordWrap/>
              <w:overflowPunct/>
              <w:topLinePunct w:val="0"/>
              <w:autoSpaceDE/>
              <w:autoSpaceDN/>
              <w:bidi w:val="0"/>
              <w:adjustRightInd w:val="0"/>
              <w:snapToGrid/>
              <w:spacing w:line="240" w:lineRule="auto"/>
              <w:ind w:firstLine="0" w:firstLineChars="0"/>
              <w:jc w:val="both"/>
              <w:textAlignment w:val="auto"/>
              <w:rPr>
                <w:rFonts w:hint="default" w:ascii="Arial" w:hAnsi="Arial" w:eastAsia="宋体" w:cs="Arial"/>
                <w:color w:val="000000"/>
                <w:kern w:val="0"/>
                <w:sz w:val="21"/>
                <w:szCs w:val="21"/>
              </w:rPr>
            </w:pPr>
            <w:r>
              <w:rPr>
                <w:rFonts w:hint="default" w:ascii="Arial" w:hAnsi="Arial" w:eastAsia="宋体" w:cs="Arial"/>
                <w:color w:val="000000"/>
                <w:kern w:val="0"/>
                <w:sz w:val="21"/>
                <w:szCs w:val="21"/>
              </w:rPr>
              <w:t>5、推进城镇绿廊建设，协同建设区域生态网络和绿道体系，建立城镇生态空间与区域生态空间的有机联系。推进既有建筑绿色化改造，高质量发展零碳低耗绿色建筑。</w:t>
            </w:r>
          </w:p>
        </w:tc>
      </w:tr>
    </w:tbl>
    <w:p w14:paraId="56A9067C">
      <w:pPr>
        <w:rPr>
          <w:rFonts w:hint="default" w:ascii="Arial" w:hAnsi="Arial" w:eastAsia="宋体" w:cs="Arial"/>
          <w:color w:val="000000"/>
        </w:rPr>
      </w:pPr>
      <w:r>
        <w:rPr>
          <w:rFonts w:hint="default" w:ascii="Arial" w:hAnsi="Arial" w:eastAsia="宋体" w:cs="Arial"/>
          <w:color w:val="000000"/>
        </w:rPr>
        <w:br w:type="page"/>
      </w:r>
    </w:p>
    <w:p w14:paraId="74F4BEC1">
      <w:pPr>
        <w:pStyle w:val="78"/>
        <w:keepNext w:val="0"/>
        <w:keepLines w:val="0"/>
        <w:pageBreakBefore w:val="0"/>
        <w:widowControl w:val="0"/>
        <w:kinsoku/>
        <w:wordWrap/>
        <w:overflowPunct/>
        <w:topLinePunct w:val="0"/>
        <w:autoSpaceDE/>
        <w:autoSpaceDN/>
        <w:bidi w:val="0"/>
        <w:adjustRightInd w:val="0"/>
        <w:snapToGrid w:val="0"/>
        <w:spacing w:before="171" w:beforeLines="50"/>
        <w:ind w:left="420" w:leftChars="0" w:hanging="420" w:firstLineChars="0"/>
        <w:textAlignment w:val="auto"/>
        <w:rPr>
          <w:rFonts w:hint="default" w:ascii="Arial" w:hAnsi="Arial" w:eastAsia="宋体" w:cs="Arial"/>
          <w:color w:val="000000"/>
        </w:rPr>
      </w:pPr>
      <w:r>
        <w:rPr>
          <w:rFonts w:hint="eastAsia" w:ascii="Arial" w:hAnsi="Arial" w:cs="Arial"/>
          <w:color w:val="000000"/>
          <w:lang w:val="en-US" w:eastAsia="zh-CN"/>
        </w:rPr>
        <w:t>曹桥街道工业园区</w:t>
      </w:r>
      <w:r>
        <w:rPr>
          <w:rFonts w:hint="default" w:ascii="Arial" w:hAnsi="Arial" w:eastAsia="宋体" w:cs="Arial"/>
          <w:color w:val="000000"/>
        </w:rPr>
        <w:t>环境准入负面清单（仅罗列涉及区块内容）</w:t>
      </w:r>
    </w:p>
    <w:tbl>
      <w:tblPr>
        <w:tblStyle w:val="29"/>
        <w:tblW w:w="484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2918"/>
        <w:gridCol w:w="2502"/>
        <w:gridCol w:w="5571"/>
        <w:gridCol w:w="1124"/>
      </w:tblGrid>
      <w:tr w14:paraId="2CCC6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8" w:type="dxa"/>
            <w:noWrap w:val="0"/>
            <w:vAlign w:val="center"/>
          </w:tcPr>
          <w:p w14:paraId="61B77321">
            <w:pPr>
              <w:jc w:val="center"/>
              <w:rPr>
                <w:rFonts w:hint="eastAsia" w:ascii="Arial" w:hAnsi="Arial" w:eastAsia="宋体" w:cs="Arial"/>
                <w:color w:val="000000"/>
                <w:szCs w:val="21"/>
                <w:lang w:val="en-US" w:eastAsia="zh-CN"/>
              </w:rPr>
            </w:pPr>
            <w:r>
              <w:rPr>
                <w:rFonts w:hint="eastAsia" w:ascii="Arial" w:hAnsi="Arial" w:eastAsia="宋体" w:cs="Arial"/>
                <w:color w:val="000000"/>
                <w:szCs w:val="21"/>
                <w:lang w:val="en-US" w:eastAsia="zh-CN"/>
              </w:rPr>
              <w:t>分区</w:t>
            </w:r>
          </w:p>
        </w:tc>
        <w:tc>
          <w:tcPr>
            <w:tcW w:w="2918" w:type="dxa"/>
            <w:noWrap w:val="0"/>
            <w:vAlign w:val="center"/>
          </w:tcPr>
          <w:p w14:paraId="6338645A">
            <w:pPr>
              <w:jc w:val="center"/>
              <w:rPr>
                <w:rFonts w:hint="eastAsia" w:ascii="Arial" w:hAnsi="Arial" w:eastAsia="宋体" w:cs="Arial"/>
                <w:color w:val="000000"/>
                <w:szCs w:val="21"/>
                <w:lang w:val="en-US" w:eastAsia="zh-CN"/>
              </w:rPr>
            </w:pPr>
            <w:r>
              <w:rPr>
                <w:rFonts w:hint="eastAsia" w:ascii="Arial" w:hAnsi="Arial" w:eastAsia="宋体" w:cs="Arial"/>
                <w:color w:val="000000"/>
                <w:szCs w:val="21"/>
                <w:lang w:val="en-US" w:eastAsia="zh-CN"/>
              </w:rPr>
              <w:t>分类</w:t>
            </w:r>
          </w:p>
        </w:tc>
        <w:tc>
          <w:tcPr>
            <w:tcW w:w="2502" w:type="dxa"/>
            <w:noWrap w:val="0"/>
            <w:vAlign w:val="center"/>
          </w:tcPr>
          <w:p w14:paraId="6484779C">
            <w:pPr>
              <w:jc w:val="center"/>
              <w:rPr>
                <w:rFonts w:hint="eastAsia" w:ascii="Arial" w:hAnsi="Arial" w:eastAsia="宋体" w:cs="Arial"/>
                <w:color w:val="000000"/>
                <w:szCs w:val="21"/>
                <w:lang w:val="en-US" w:eastAsia="zh-CN"/>
              </w:rPr>
            </w:pPr>
            <w:r>
              <w:rPr>
                <w:rFonts w:hint="eastAsia" w:ascii="Arial" w:hAnsi="Arial" w:eastAsia="宋体" w:cs="Arial"/>
                <w:color w:val="000000"/>
                <w:szCs w:val="21"/>
                <w:lang w:val="en-US" w:eastAsia="zh-CN"/>
              </w:rPr>
              <w:t>行业名称</w:t>
            </w:r>
          </w:p>
        </w:tc>
        <w:tc>
          <w:tcPr>
            <w:tcW w:w="5571" w:type="dxa"/>
            <w:noWrap w:val="0"/>
            <w:vAlign w:val="center"/>
          </w:tcPr>
          <w:p w14:paraId="12A0B9D3">
            <w:pPr>
              <w:jc w:val="center"/>
              <w:rPr>
                <w:rFonts w:hint="eastAsia" w:ascii="Arial" w:hAnsi="Arial" w:eastAsia="宋体" w:cs="Arial"/>
                <w:color w:val="000000"/>
                <w:szCs w:val="21"/>
                <w:lang w:val="en-US" w:eastAsia="zh-CN"/>
              </w:rPr>
            </w:pPr>
            <w:r>
              <w:rPr>
                <w:rFonts w:hint="eastAsia" w:ascii="Arial" w:hAnsi="Arial" w:eastAsia="宋体" w:cs="Arial"/>
                <w:color w:val="000000"/>
                <w:szCs w:val="21"/>
                <w:lang w:val="en-US" w:eastAsia="zh-CN"/>
              </w:rPr>
              <w:t>工艺清单</w:t>
            </w:r>
          </w:p>
        </w:tc>
        <w:tc>
          <w:tcPr>
            <w:tcW w:w="1124" w:type="dxa"/>
            <w:noWrap w:val="0"/>
            <w:vAlign w:val="center"/>
          </w:tcPr>
          <w:p w14:paraId="32985C70">
            <w:pPr>
              <w:jc w:val="center"/>
              <w:rPr>
                <w:rFonts w:hint="eastAsia" w:ascii="Arial" w:hAnsi="Arial" w:eastAsia="宋体" w:cs="Arial"/>
                <w:color w:val="000000"/>
                <w:szCs w:val="21"/>
                <w:lang w:val="en-US" w:eastAsia="zh-CN"/>
              </w:rPr>
            </w:pPr>
            <w:r>
              <w:rPr>
                <w:rFonts w:hint="eastAsia" w:ascii="Arial" w:hAnsi="Arial" w:eastAsia="宋体" w:cs="Arial"/>
                <w:color w:val="000000"/>
                <w:szCs w:val="21"/>
                <w:lang w:val="en-US" w:eastAsia="zh-CN"/>
              </w:rPr>
              <w:t>产品清单</w:t>
            </w:r>
          </w:p>
        </w:tc>
      </w:tr>
      <w:tr w14:paraId="1BD27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8" w:type="dxa"/>
            <w:vMerge w:val="restart"/>
            <w:noWrap w:val="0"/>
            <w:vAlign w:val="center"/>
          </w:tcPr>
          <w:p w14:paraId="381E595D">
            <w:pPr>
              <w:jc w:val="center"/>
              <w:rPr>
                <w:rFonts w:hint="default" w:ascii="Arial" w:hAnsi="Arial" w:eastAsia="宋体" w:cs="Arial"/>
                <w:color w:val="000000"/>
                <w:szCs w:val="21"/>
              </w:rPr>
            </w:pPr>
            <w:r>
              <w:rPr>
                <w:rFonts w:hint="default" w:ascii="Arial" w:hAnsi="Arial" w:eastAsia="宋体" w:cs="Arial"/>
                <w:color w:val="000000"/>
                <w:szCs w:val="21"/>
              </w:rPr>
              <w:t>平湖市曹桥街道产业集聚重点管控单元、平湖市曹桥街道城镇生活重点管控单元、平湖市一般管控单元</w:t>
            </w:r>
          </w:p>
        </w:tc>
        <w:tc>
          <w:tcPr>
            <w:tcW w:w="12115" w:type="dxa"/>
            <w:gridSpan w:val="4"/>
            <w:noWrap w:val="0"/>
            <w:vAlign w:val="center"/>
          </w:tcPr>
          <w:p w14:paraId="0D1F0EF3">
            <w:pPr>
              <w:keepNext w:val="0"/>
              <w:keepLines w:val="0"/>
              <w:widowControl/>
              <w:suppressLineNumbers w:val="0"/>
              <w:jc w:val="center"/>
              <w:rPr>
                <w:rFonts w:hint="default" w:ascii="Arial" w:hAnsi="Arial" w:eastAsia="宋体" w:cs="Arial"/>
                <w:color w:val="000000"/>
                <w:szCs w:val="21"/>
              </w:rPr>
            </w:pPr>
            <w:r>
              <w:rPr>
                <w:rFonts w:hint="eastAsia" w:ascii="宋体" w:hAnsi="宋体" w:eastAsia="宋体" w:cs="宋体"/>
                <w:color w:val="000000"/>
                <w:kern w:val="0"/>
                <w:sz w:val="19"/>
                <w:szCs w:val="19"/>
                <w:lang w:val="en-US" w:eastAsia="zh-CN" w:bidi="ar"/>
              </w:rPr>
              <w:t>主导产业</w:t>
            </w:r>
          </w:p>
        </w:tc>
      </w:tr>
      <w:tr w14:paraId="7AB57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8" w:type="dxa"/>
            <w:vMerge w:val="continue"/>
            <w:noWrap w:val="0"/>
            <w:vAlign w:val="center"/>
          </w:tcPr>
          <w:p w14:paraId="07B209E5">
            <w:pPr>
              <w:jc w:val="left"/>
              <w:rPr>
                <w:rFonts w:hint="default" w:ascii="Arial" w:hAnsi="Arial" w:eastAsia="宋体" w:cs="Arial"/>
                <w:color w:val="000000"/>
                <w:szCs w:val="21"/>
              </w:rPr>
            </w:pPr>
          </w:p>
        </w:tc>
        <w:tc>
          <w:tcPr>
            <w:tcW w:w="2918" w:type="dxa"/>
            <w:vMerge w:val="restart"/>
            <w:noWrap w:val="0"/>
            <w:vAlign w:val="center"/>
          </w:tcPr>
          <w:p w14:paraId="671900E0">
            <w:pPr>
              <w:keepNext w:val="0"/>
              <w:keepLines w:val="0"/>
              <w:widowControl/>
              <w:suppressLineNumbers w:val="0"/>
              <w:jc w:val="center"/>
              <w:rPr>
                <w:rFonts w:hint="default" w:ascii="Arial" w:hAnsi="Arial" w:eastAsia="宋体" w:cs="Arial"/>
                <w:color w:val="000000"/>
                <w:szCs w:val="21"/>
              </w:rPr>
            </w:pPr>
            <w:r>
              <w:rPr>
                <w:rFonts w:hint="eastAsia" w:ascii="宋体" w:hAnsi="宋体" w:eastAsia="宋体" w:cs="宋体"/>
                <w:color w:val="000000"/>
                <w:kern w:val="0"/>
                <w:sz w:val="19"/>
                <w:szCs w:val="19"/>
                <w:lang w:val="en-US" w:eastAsia="zh-CN" w:bidi="ar"/>
              </w:rPr>
              <w:t>禁止准入类产业</w:t>
            </w:r>
          </w:p>
        </w:tc>
        <w:tc>
          <w:tcPr>
            <w:tcW w:w="2502" w:type="dxa"/>
            <w:noWrap w:val="0"/>
            <w:vAlign w:val="center"/>
          </w:tcPr>
          <w:p w14:paraId="3460599B">
            <w:pPr>
              <w:keepNext w:val="0"/>
              <w:keepLines w:val="0"/>
              <w:widowControl/>
              <w:suppressLineNumbers w:val="0"/>
              <w:jc w:val="left"/>
              <w:rPr>
                <w:rFonts w:hint="default" w:ascii="Arial" w:hAnsi="Arial" w:eastAsia="宋体" w:cs="Arial"/>
                <w:color w:val="000000"/>
                <w:szCs w:val="21"/>
              </w:rPr>
            </w:pPr>
            <w:r>
              <w:rPr>
                <w:rFonts w:hint="eastAsia" w:ascii="宋体" w:hAnsi="宋体" w:eastAsia="宋体" w:cs="宋体"/>
                <w:color w:val="000000"/>
                <w:kern w:val="0"/>
                <w:sz w:val="19"/>
                <w:szCs w:val="19"/>
                <w:lang w:val="en-US" w:eastAsia="zh-CN" w:bidi="ar"/>
              </w:rPr>
              <w:t>非织造产业</w:t>
            </w:r>
          </w:p>
        </w:tc>
        <w:tc>
          <w:tcPr>
            <w:tcW w:w="5571" w:type="dxa"/>
            <w:noWrap w:val="0"/>
            <w:vAlign w:val="center"/>
          </w:tcPr>
          <w:p w14:paraId="3BCBF170">
            <w:pPr>
              <w:keepNext w:val="0"/>
              <w:keepLines w:val="0"/>
              <w:widowControl/>
              <w:suppressLineNumbers w:val="0"/>
              <w:jc w:val="center"/>
              <w:rPr>
                <w:rFonts w:hint="default" w:ascii="Arial" w:hAnsi="Arial" w:eastAsia="宋体" w:cs="Arial"/>
                <w:color w:val="000000"/>
                <w:szCs w:val="21"/>
              </w:rPr>
            </w:pPr>
            <w:r>
              <w:rPr>
                <w:rFonts w:hint="eastAsia" w:ascii="宋体" w:hAnsi="宋体" w:eastAsia="宋体" w:cs="宋体"/>
                <w:color w:val="000000"/>
                <w:kern w:val="0"/>
                <w:sz w:val="19"/>
                <w:szCs w:val="19"/>
                <w:lang w:val="en-US" w:eastAsia="zh-CN" w:bidi="ar"/>
              </w:rPr>
              <w:t>涉及印染的</w:t>
            </w:r>
          </w:p>
        </w:tc>
        <w:tc>
          <w:tcPr>
            <w:tcW w:w="1124" w:type="dxa"/>
            <w:noWrap w:val="0"/>
            <w:vAlign w:val="center"/>
          </w:tcPr>
          <w:p w14:paraId="65666C0D">
            <w:pPr>
              <w:jc w:val="center"/>
              <w:rPr>
                <w:rFonts w:hint="eastAsia" w:ascii="Arial" w:hAnsi="Arial" w:eastAsia="宋体" w:cs="Arial"/>
                <w:color w:val="000000"/>
                <w:szCs w:val="21"/>
                <w:lang w:val="en-US" w:eastAsia="zh-CN"/>
              </w:rPr>
            </w:pPr>
            <w:r>
              <w:rPr>
                <w:rFonts w:hint="eastAsia" w:ascii="Arial" w:hAnsi="Arial" w:eastAsia="宋体" w:cs="Arial"/>
                <w:color w:val="000000"/>
                <w:szCs w:val="21"/>
                <w:lang w:val="en-US" w:eastAsia="zh-CN"/>
              </w:rPr>
              <w:t>/</w:t>
            </w:r>
          </w:p>
        </w:tc>
      </w:tr>
      <w:tr w14:paraId="71EDC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8" w:type="dxa"/>
            <w:vMerge w:val="continue"/>
            <w:noWrap w:val="0"/>
            <w:vAlign w:val="center"/>
          </w:tcPr>
          <w:p w14:paraId="36C8414D">
            <w:pPr>
              <w:jc w:val="center"/>
              <w:rPr>
                <w:rFonts w:hint="default" w:ascii="Arial" w:hAnsi="Arial" w:eastAsia="宋体" w:cs="Arial"/>
                <w:color w:val="000000"/>
                <w:szCs w:val="21"/>
              </w:rPr>
            </w:pPr>
          </w:p>
        </w:tc>
        <w:tc>
          <w:tcPr>
            <w:tcW w:w="2918" w:type="dxa"/>
            <w:vMerge w:val="continue"/>
            <w:noWrap w:val="0"/>
            <w:vAlign w:val="center"/>
          </w:tcPr>
          <w:p w14:paraId="3D137B60">
            <w:pPr>
              <w:jc w:val="left"/>
              <w:rPr>
                <w:rFonts w:hint="default" w:ascii="Arial" w:hAnsi="Arial" w:eastAsia="宋体" w:cs="Arial"/>
                <w:color w:val="000000"/>
                <w:szCs w:val="21"/>
              </w:rPr>
            </w:pPr>
          </w:p>
        </w:tc>
        <w:tc>
          <w:tcPr>
            <w:tcW w:w="2502" w:type="dxa"/>
            <w:noWrap w:val="0"/>
            <w:vAlign w:val="center"/>
          </w:tcPr>
          <w:p w14:paraId="58C8A332">
            <w:pPr>
              <w:jc w:val="left"/>
              <w:rPr>
                <w:rFonts w:hint="default" w:ascii="Arial" w:hAnsi="Arial" w:eastAsia="宋体" w:cs="Arial"/>
                <w:color w:val="000000"/>
                <w:szCs w:val="21"/>
              </w:rPr>
            </w:pPr>
            <w:r>
              <w:rPr>
                <w:rFonts w:hint="default" w:ascii="Arial" w:hAnsi="Arial" w:eastAsia="宋体" w:cs="Arial"/>
                <w:color w:val="000000"/>
                <w:szCs w:val="21"/>
              </w:rPr>
              <w:t>先进装备制造业</w:t>
            </w:r>
          </w:p>
        </w:tc>
        <w:tc>
          <w:tcPr>
            <w:tcW w:w="5571" w:type="dxa"/>
            <w:noWrap w:val="0"/>
            <w:vAlign w:val="center"/>
          </w:tcPr>
          <w:p w14:paraId="5633429A">
            <w:pPr>
              <w:jc w:val="center"/>
              <w:rPr>
                <w:rFonts w:hint="default" w:ascii="Arial" w:hAnsi="Arial" w:eastAsia="宋体" w:cs="Arial"/>
                <w:color w:val="000000"/>
                <w:szCs w:val="21"/>
              </w:rPr>
            </w:pPr>
            <w:r>
              <w:rPr>
                <w:rFonts w:hint="default" w:ascii="Arial" w:hAnsi="Arial" w:eastAsia="宋体" w:cs="Arial"/>
                <w:color w:val="000000"/>
                <w:szCs w:val="21"/>
              </w:rPr>
              <w:t>电镀、化学镀、磷化工艺；有钝化工艺的热镀锌；使用不符合《挥发性有机物治理实用手册》要求的高 VOCs 含量原料的</w:t>
            </w:r>
          </w:p>
        </w:tc>
        <w:tc>
          <w:tcPr>
            <w:tcW w:w="1124" w:type="dxa"/>
            <w:noWrap w:val="0"/>
            <w:vAlign w:val="center"/>
          </w:tcPr>
          <w:p w14:paraId="182B8900">
            <w:pPr>
              <w:jc w:val="center"/>
              <w:rPr>
                <w:rFonts w:hint="default" w:ascii="Arial" w:hAnsi="Arial" w:eastAsia="宋体" w:cs="Arial"/>
                <w:color w:val="000000"/>
                <w:szCs w:val="21"/>
              </w:rPr>
            </w:pPr>
            <w:r>
              <w:rPr>
                <w:rFonts w:hint="eastAsia" w:ascii="Arial" w:hAnsi="Arial" w:eastAsia="宋体" w:cs="Arial"/>
                <w:color w:val="000000"/>
                <w:szCs w:val="21"/>
                <w:lang w:val="en-US" w:eastAsia="zh-CN"/>
              </w:rPr>
              <w:t>/</w:t>
            </w:r>
          </w:p>
        </w:tc>
      </w:tr>
      <w:tr w14:paraId="09138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8" w:type="dxa"/>
            <w:vMerge w:val="continue"/>
            <w:noWrap w:val="0"/>
            <w:vAlign w:val="center"/>
          </w:tcPr>
          <w:p w14:paraId="69B18C49">
            <w:pPr>
              <w:jc w:val="left"/>
              <w:rPr>
                <w:rFonts w:hint="default" w:ascii="Arial" w:hAnsi="Arial" w:eastAsia="宋体" w:cs="Arial"/>
                <w:color w:val="000000"/>
                <w:szCs w:val="21"/>
              </w:rPr>
            </w:pPr>
          </w:p>
        </w:tc>
        <w:tc>
          <w:tcPr>
            <w:tcW w:w="2918" w:type="dxa"/>
            <w:vMerge w:val="continue"/>
            <w:noWrap w:val="0"/>
            <w:vAlign w:val="center"/>
          </w:tcPr>
          <w:p w14:paraId="5A42522C">
            <w:pPr>
              <w:pStyle w:val="63"/>
              <w:spacing w:before="0" w:line="240" w:lineRule="auto"/>
              <w:ind w:firstLine="0" w:firstLineChars="0"/>
              <w:jc w:val="center"/>
              <w:rPr>
                <w:rFonts w:hint="default" w:ascii="Arial" w:hAnsi="Arial" w:eastAsia="宋体" w:cs="Arial"/>
                <w:bCs/>
                <w:color w:val="000000"/>
                <w:sz w:val="21"/>
                <w:szCs w:val="21"/>
              </w:rPr>
            </w:pPr>
          </w:p>
        </w:tc>
        <w:tc>
          <w:tcPr>
            <w:tcW w:w="2502" w:type="dxa"/>
            <w:noWrap w:val="0"/>
            <w:vAlign w:val="center"/>
          </w:tcPr>
          <w:p w14:paraId="23A42198">
            <w:pPr>
              <w:keepNext w:val="0"/>
              <w:keepLines w:val="0"/>
              <w:widowControl/>
              <w:suppressLineNumbers w:val="0"/>
              <w:jc w:val="left"/>
              <w:rPr>
                <w:rFonts w:hint="default" w:ascii="Arial" w:hAnsi="Arial" w:eastAsia="宋体" w:cs="Arial"/>
                <w:color w:val="000000"/>
                <w:szCs w:val="21"/>
              </w:rPr>
            </w:pPr>
            <w:r>
              <w:rPr>
                <w:rFonts w:hint="eastAsia" w:ascii="宋体" w:hAnsi="宋体" w:eastAsia="宋体" w:cs="宋体"/>
                <w:color w:val="000000"/>
                <w:kern w:val="0"/>
                <w:sz w:val="19"/>
                <w:szCs w:val="19"/>
                <w:lang w:val="en-US" w:eastAsia="zh-CN" w:bidi="ar"/>
              </w:rPr>
              <w:t>新能源</w:t>
            </w:r>
          </w:p>
        </w:tc>
        <w:tc>
          <w:tcPr>
            <w:tcW w:w="5571" w:type="dxa"/>
            <w:noWrap w:val="0"/>
            <w:vAlign w:val="center"/>
          </w:tcPr>
          <w:p w14:paraId="7A200EEB">
            <w:pPr>
              <w:jc w:val="center"/>
              <w:rPr>
                <w:rFonts w:hint="default" w:ascii="Arial" w:hAnsi="Arial" w:eastAsia="宋体" w:cs="Arial"/>
                <w:color w:val="000000"/>
                <w:szCs w:val="21"/>
              </w:rPr>
            </w:pPr>
            <w:r>
              <w:rPr>
                <w:rFonts w:hint="default" w:ascii="Arial" w:hAnsi="Arial" w:eastAsia="宋体" w:cs="Arial"/>
                <w:color w:val="000000"/>
                <w:szCs w:val="21"/>
              </w:rPr>
              <w:t>涉及一类重金属、持久性有机污染物、有毒有害物质排放等环境健康风险较大的项目</w:t>
            </w:r>
          </w:p>
        </w:tc>
        <w:tc>
          <w:tcPr>
            <w:tcW w:w="1124" w:type="dxa"/>
            <w:noWrap w:val="0"/>
            <w:vAlign w:val="center"/>
          </w:tcPr>
          <w:p w14:paraId="073F6186">
            <w:pPr>
              <w:jc w:val="center"/>
              <w:rPr>
                <w:rFonts w:hint="default" w:ascii="Arial" w:hAnsi="Arial" w:eastAsia="宋体" w:cs="Arial"/>
                <w:color w:val="000000"/>
                <w:szCs w:val="21"/>
              </w:rPr>
            </w:pPr>
            <w:r>
              <w:rPr>
                <w:rFonts w:hint="eastAsia" w:ascii="Arial" w:hAnsi="Arial" w:eastAsia="宋体" w:cs="Arial"/>
                <w:color w:val="000000"/>
                <w:szCs w:val="21"/>
                <w:lang w:val="en-US" w:eastAsia="zh-CN"/>
              </w:rPr>
              <w:t>/</w:t>
            </w:r>
          </w:p>
        </w:tc>
      </w:tr>
      <w:tr w14:paraId="52BA2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8" w:type="dxa"/>
            <w:vMerge w:val="continue"/>
            <w:noWrap w:val="0"/>
            <w:vAlign w:val="center"/>
          </w:tcPr>
          <w:p w14:paraId="6B1EE7E5">
            <w:pPr>
              <w:jc w:val="center"/>
              <w:rPr>
                <w:rFonts w:hint="default" w:ascii="Arial" w:hAnsi="Arial" w:eastAsia="宋体" w:cs="Arial"/>
                <w:color w:val="000000"/>
                <w:szCs w:val="21"/>
              </w:rPr>
            </w:pPr>
          </w:p>
        </w:tc>
        <w:tc>
          <w:tcPr>
            <w:tcW w:w="12115" w:type="dxa"/>
            <w:gridSpan w:val="4"/>
            <w:noWrap w:val="0"/>
            <w:vAlign w:val="center"/>
          </w:tcPr>
          <w:p w14:paraId="58AA5161">
            <w:pPr>
              <w:jc w:val="center"/>
              <w:rPr>
                <w:rFonts w:hint="default" w:ascii="Arial" w:hAnsi="Arial" w:eastAsia="宋体" w:cs="Arial"/>
                <w:color w:val="000000"/>
                <w:szCs w:val="21"/>
              </w:rPr>
            </w:pPr>
            <w:r>
              <w:rPr>
                <w:rFonts w:hint="eastAsia" w:ascii="宋体" w:hAnsi="宋体" w:eastAsia="宋体" w:cs="宋体"/>
                <w:color w:val="000000"/>
                <w:kern w:val="0"/>
                <w:sz w:val="19"/>
                <w:szCs w:val="19"/>
                <w:lang w:val="en-US" w:eastAsia="zh-CN" w:bidi="ar"/>
              </w:rPr>
              <w:t>其他产业</w:t>
            </w:r>
          </w:p>
        </w:tc>
      </w:tr>
      <w:tr w14:paraId="45A90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8" w:type="dxa"/>
            <w:vMerge w:val="continue"/>
            <w:noWrap w:val="0"/>
            <w:vAlign w:val="center"/>
          </w:tcPr>
          <w:p w14:paraId="05291B38">
            <w:pPr>
              <w:jc w:val="center"/>
              <w:rPr>
                <w:rFonts w:hint="default" w:ascii="Arial" w:hAnsi="Arial" w:eastAsia="宋体" w:cs="Arial"/>
                <w:color w:val="000000"/>
                <w:szCs w:val="21"/>
              </w:rPr>
            </w:pPr>
          </w:p>
        </w:tc>
        <w:tc>
          <w:tcPr>
            <w:tcW w:w="2918" w:type="dxa"/>
            <w:noWrap w:val="0"/>
            <w:vAlign w:val="center"/>
          </w:tcPr>
          <w:p w14:paraId="33880DCE">
            <w:pPr>
              <w:jc w:val="left"/>
              <w:rPr>
                <w:rFonts w:hint="default" w:ascii="Arial" w:hAnsi="Arial" w:eastAsia="宋体" w:cs="Arial"/>
                <w:color w:val="000000"/>
                <w:szCs w:val="21"/>
              </w:rPr>
            </w:pPr>
            <w:r>
              <w:rPr>
                <w:rFonts w:hint="default" w:ascii="Arial" w:hAnsi="Arial" w:eastAsia="宋体" w:cs="Arial"/>
                <w:color w:val="000000"/>
                <w:szCs w:val="21"/>
              </w:rPr>
              <w:t>其他禁止、限制准入类产业</w:t>
            </w:r>
          </w:p>
        </w:tc>
        <w:tc>
          <w:tcPr>
            <w:tcW w:w="9197" w:type="dxa"/>
            <w:gridSpan w:val="3"/>
            <w:noWrap w:val="0"/>
            <w:vAlign w:val="center"/>
          </w:tcPr>
          <w:p w14:paraId="4C168625">
            <w:pPr>
              <w:jc w:val="center"/>
              <w:rPr>
                <w:rFonts w:hint="default" w:ascii="Arial" w:hAnsi="Arial" w:eastAsia="宋体" w:cs="Arial"/>
                <w:color w:val="000000"/>
                <w:szCs w:val="21"/>
              </w:rPr>
            </w:pPr>
            <w:r>
              <w:rPr>
                <w:rFonts w:hint="eastAsia" w:ascii="宋体" w:hAnsi="宋体" w:eastAsia="宋体" w:cs="宋体"/>
                <w:color w:val="000000"/>
                <w:kern w:val="0"/>
                <w:sz w:val="19"/>
                <w:szCs w:val="19"/>
                <w:lang w:val="en-US" w:eastAsia="zh-CN" w:bidi="ar"/>
              </w:rPr>
              <w:t>根据《平湖市“三线一单”生态环境分区管控方案》、《平湖市工业企业投资项目负面清单》等文件制定</w:t>
            </w:r>
          </w:p>
        </w:tc>
      </w:tr>
    </w:tbl>
    <w:p w14:paraId="41C86193">
      <w:pPr>
        <w:pStyle w:val="63"/>
        <w:keepNext w:val="0"/>
        <w:keepLines w:val="0"/>
        <w:pageBreakBefore w:val="0"/>
        <w:widowControl w:val="0"/>
        <w:kinsoku/>
        <w:wordWrap/>
        <w:overflowPunct/>
        <w:topLinePunct w:val="0"/>
        <w:autoSpaceDE/>
        <w:autoSpaceDN/>
        <w:bidi w:val="0"/>
        <w:spacing w:line="360" w:lineRule="auto"/>
        <w:ind w:left="105" w:leftChars="50" w:right="105" w:rightChars="50" w:firstLine="480"/>
        <w:textAlignment w:val="auto"/>
        <w:rPr>
          <w:rFonts w:hint="default" w:ascii="Arial" w:hAnsi="Arial" w:eastAsia="宋体" w:cs="Arial"/>
          <w:color w:val="000000"/>
        </w:rPr>
      </w:pPr>
      <w:r>
        <w:rPr>
          <w:rFonts w:hint="default" w:ascii="Arial" w:hAnsi="Arial" w:eastAsia="宋体" w:cs="Arial"/>
          <w:color w:val="000000"/>
        </w:rPr>
        <w:t>建设项目拟建地位于本次规划环评中确定的</w:t>
      </w:r>
      <w:r>
        <w:rPr>
          <w:rFonts w:hint="eastAsia" w:ascii="Arial" w:hAnsi="Arial" w:cs="Arial"/>
          <w:color w:val="000000"/>
          <w:lang w:val="en-US" w:eastAsia="zh-CN"/>
        </w:rPr>
        <w:t>曹桥街道工业园区CQ-4-1</w:t>
      </w:r>
      <w:r>
        <w:rPr>
          <w:rFonts w:hint="default" w:ascii="Arial" w:hAnsi="Arial" w:eastAsia="宋体" w:cs="Arial"/>
          <w:color w:val="000000"/>
        </w:rPr>
        <w:t>区域，本项目</w:t>
      </w:r>
      <w:r>
        <w:rPr>
          <w:rFonts w:hint="default" w:ascii="Arial" w:hAnsi="Arial" w:eastAsia="宋体" w:cs="Arial"/>
          <w:color w:val="000000"/>
          <w:lang w:val="en-US" w:eastAsia="zh-CN"/>
        </w:rPr>
        <w:t>为丙纶丝长丝及织带</w:t>
      </w:r>
      <w:r>
        <w:rPr>
          <w:rFonts w:hint="default" w:ascii="Arial" w:hAnsi="Arial" w:eastAsia="宋体" w:cs="Arial"/>
          <w:color w:val="000000"/>
        </w:rPr>
        <w:t>的生产，不属于该区域的环境准入负面清单项目，不属于《产业结构调整指导目录》（2024年本）中限制类和淘汰类产业。综上，本项目建设能符合产业政策、产业发展等相关要求，满足入园准入条件，同时项目各类污染物经妥善治理后能够做到达标排放，能符合规划环评中的各项治理要求，因此项目实施能符合规划环评要求。</w:t>
      </w:r>
    </w:p>
    <w:p w14:paraId="7B7D0C2B">
      <w:pPr>
        <w:pStyle w:val="64"/>
        <w:keepNext w:val="0"/>
        <w:keepLines w:val="0"/>
        <w:pageBreakBefore w:val="0"/>
        <w:widowControl w:val="0"/>
        <w:kinsoku/>
        <w:wordWrap/>
        <w:overflowPunct/>
        <w:topLinePunct w:val="0"/>
        <w:autoSpaceDE/>
        <w:autoSpaceDN/>
        <w:bidi w:val="0"/>
        <w:adjustRightInd w:val="0"/>
        <w:snapToGrid w:val="0"/>
        <w:spacing w:beforeLines="0" w:line="360" w:lineRule="auto"/>
        <w:ind w:left="105" w:leftChars="50" w:right="105" w:rightChars="50" w:firstLine="480" w:firstLineChars="200"/>
        <w:jc w:val="left"/>
        <w:textAlignment w:val="auto"/>
        <w:rPr>
          <w:rFonts w:hint="default" w:ascii="Arial" w:hAnsi="Arial" w:eastAsia="宋体" w:cs="Arial"/>
          <w:color w:val="000000" w:themeColor="text1"/>
          <w14:textFill>
            <w14:solidFill>
              <w14:schemeClr w14:val="tx1"/>
            </w14:solidFill>
          </w14:textFill>
        </w:rPr>
      </w:pPr>
      <w:r>
        <w:rPr>
          <w:rFonts w:hint="default" w:ascii="Arial" w:hAnsi="Arial" w:eastAsia="宋体" w:cs="Arial"/>
          <w:color w:val="000000"/>
        </w:rPr>
        <w:t>（1）</w:t>
      </w:r>
      <w:r>
        <w:rPr>
          <w:rFonts w:hint="default" w:ascii="Arial" w:hAnsi="Arial" w:eastAsia="宋体" w:cs="Arial"/>
          <w:color w:val="000000" w:themeColor="text1"/>
          <w14:textFill>
            <w14:solidFill>
              <w14:schemeClr w14:val="tx1"/>
            </w14:solidFill>
          </w14:textFill>
        </w:rPr>
        <w:t>生态空间管控清单符合性</w:t>
      </w:r>
    </w:p>
    <w:p w14:paraId="2917E47F">
      <w:pPr>
        <w:pStyle w:val="64"/>
        <w:keepNext w:val="0"/>
        <w:keepLines w:val="0"/>
        <w:pageBreakBefore w:val="0"/>
        <w:widowControl w:val="0"/>
        <w:kinsoku/>
        <w:wordWrap/>
        <w:overflowPunct/>
        <w:topLinePunct w:val="0"/>
        <w:autoSpaceDE/>
        <w:autoSpaceDN/>
        <w:bidi w:val="0"/>
        <w:adjustRightInd w:val="0"/>
        <w:snapToGrid w:val="0"/>
        <w:spacing w:beforeLines="0" w:line="360" w:lineRule="auto"/>
        <w:ind w:left="105" w:leftChars="50" w:right="105" w:rightChars="50" w:firstLine="480" w:firstLineChars="200"/>
        <w:jc w:val="left"/>
        <w:textAlignment w:val="auto"/>
        <w:rPr>
          <w:rFonts w:hint="default" w:ascii="Arial" w:hAnsi="Arial" w:eastAsia="宋体" w:cs="Arial"/>
          <w:color w:val="000000" w:themeColor="text1"/>
          <w14:textFill>
            <w14:solidFill>
              <w14:schemeClr w14:val="tx1"/>
            </w14:solidFill>
          </w14:textFill>
        </w:rPr>
      </w:pPr>
      <w:r>
        <w:rPr>
          <w:rFonts w:hint="default" w:ascii="Arial" w:hAnsi="Arial" w:eastAsia="宋体" w:cs="Arial"/>
          <w:color w:val="000000" w:themeColor="text1"/>
          <w14:textFill>
            <w14:solidFill>
              <w14:schemeClr w14:val="tx1"/>
            </w14:solidFill>
          </w14:textFill>
        </w:rPr>
        <w:t>本项目</w:t>
      </w:r>
      <w:r>
        <w:rPr>
          <w:rFonts w:hint="default" w:ascii="Arial" w:hAnsi="Arial" w:eastAsia="宋体" w:cs="Arial"/>
          <w:color w:val="000000" w:themeColor="text1"/>
          <w:lang w:val="en-US" w:eastAsia="zh-CN"/>
          <w14:textFill>
            <w14:solidFill>
              <w14:schemeClr w14:val="tx1"/>
            </w14:solidFill>
          </w14:textFill>
        </w:rPr>
        <w:t>为丙纶丝长丝及织带</w:t>
      </w:r>
      <w:r>
        <w:rPr>
          <w:rFonts w:hint="default" w:ascii="Arial" w:hAnsi="Arial" w:eastAsia="宋体" w:cs="Arial"/>
          <w:color w:val="000000" w:themeColor="text1"/>
          <w14:textFill>
            <w14:solidFill>
              <w14:schemeClr w14:val="tx1"/>
            </w14:solidFill>
          </w14:textFill>
        </w:rPr>
        <w:t>的生产</w:t>
      </w:r>
      <w:r>
        <w:rPr>
          <w:rFonts w:hint="default" w:ascii="Arial" w:hAnsi="Arial" w:eastAsia="宋体" w:cs="Arial"/>
          <w:color w:val="000000" w:themeColor="text1"/>
          <w:lang w:eastAsia="zh-CN"/>
          <w14:textFill>
            <w14:solidFill>
              <w14:schemeClr w14:val="tx1"/>
            </w14:solidFill>
          </w14:textFill>
        </w:rPr>
        <w:t>，</w:t>
      </w:r>
      <w:r>
        <w:rPr>
          <w:rFonts w:hint="default" w:ascii="Arial" w:hAnsi="Arial" w:eastAsia="宋体" w:cs="Arial"/>
          <w:color w:val="000000" w:themeColor="text1"/>
          <w14:textFill>
            <w14:solidFill>
              <w14:schemeClr w14:val="tx1"/>
            </w14:solidFill>
          </w14:textFill>
        </w:rPr>
        <w:t>行业类别为</w:t>
      </w:r>
      <w:r>
        <w:rPr>
          <w:rFonts w:hint="default" w:ascii="Arial" w:hAnsi="Arial" w:eastAsia="宋体" w:cs="Arial"/>
          <w:color w:val="000000" w:themeColor="text1"/>
          <w:lang w:eastAsia="zh-CN"/>
          <w14:textFill>
            <w14:solidFill>
              <w14:schemeClr w14:val="tx1"/>
            </w14:solidFill>
          </w14:textFill>
        </w:rPr>
        <w:t>“</w:t>
      </w:r>
      <w:r>
        <w:rPr>
          <w:rFonts w:hint="default" w:ascii="Arial" w:hAnsi="Arial" w:eastAsia="宋体" w:cs="Arial"/>
          <w:color w:val="000000" w:themeColor="text1"/>
          <w:sz w:val="24"/>
          <w:szCs w:val="24"/>
          <w14:textFill>
            <w14:solidFill>
              <w14:schemeClr w14:val="tx1"/>
            </w14:solidFill>
          </w14:textFill>
        </w:rPr>
        <w:t>C2825丙纶纤维制造</w:t>
      </w:r>
      <w:r>
        <w:rPr>
          <w:rFonts w:hint="eastAsia" w:ascii="Arial" w:hAnsi="Arial" w:cs="Arial"/>
          <w:color w:val="000000" w:themeColor="text1"/>
          <w:sz w:val="24"/>
          <w:szCs w:val="24"/>
          <w:lang w:eastAsia="zh-CN"/>
          <w14:textFill>
            <w14:solidFill>
              <w14:schemeClr w14:val="tx1"/>
            </w14:solidFill>
          </w14:textFill>
        </w:rPr>
        <w:t>，</w:t>
      </w:r>
      <w:r>
        <w:rPr>
          <w:rFonts w:hint="eastAsia" w:ascii="Arial" w:hAnsi="Arial" w:cs="Arial"/>
          <w:color w:val="000000" w:themeColor="text1"/>
          <w:sz w:val="24"/>
          <w:szCs w:val="24"/>
          <w:lang w:val="en-US" w:eastAsia="zh-CN"/>
          <w14:textFill>
            <w14:solidFill>
              <w14:schemeClr w14:val="tx1"/>
            </w14:solidFill>
          </w14:textFill>
        </w:rPr>
        <w:t>C1783纺织带和帘子布制造</w:t>
      </w:r>
      <w:r>
        <w:rPr>
          <w:rFonts w:hint="default" w:ascii="Arial" w:hAnsi="Arial" w:eastAsia="宋体" w:cs="Arial"/>
          <w:color w:val="000000" w:themeColor="text1"/>
          <w:sz w:val="24"/>
          <w:szCs w:val="24"/>
          <w:lang w:eastAsia="zh-CN"/>
          <w14:textFill>
            <w14:solidFill>
              <w14:schemeClr w14:val="tx1"/>
            </w14:solidFill>
          </w14:textFill>
        </w:rPr>
        <w:t>”</w:t>
      </w:r>
      <w:r>
        <w:rPr>
          <w:rFonts w:hint="default" w:ascii="Arial" w:hAnsi="Arial" w:eastAsia="宋体" w:cs="Arial"/>
          <w:color w:val="000000" w:themeColor="text1"/>
          <w14:textFill>
            <w14:solidFill>
              <w14:schemeClr w14:val="tx1"/>
            </w14:solidFill>
          </w14:textFill>
        </w:rPr>
        <w:t>，项目新增总量可平衡替代，符合总量控制要求，同时项目各类污染物经妥善治理后能够做到达标排放，符合该环境管控单元的要求。</w:t>
      </w:r>
    </w:p>
    <w:p w14:paraId="4CD30FB6">
      <w:pPr>
        <w:pStyle w:val="64"/>
        <w:keepNext w:val="0"/>
        <w:keepLines w:val="0"/>
        <w:pageBreakBefore w:val="0"/>
        <w:widowControl w:val="0"/>
        <w:kinsoku/>
        <w:wordWrap/>
        <w:overflowPunct/>
        <w:topLinePunct w:val="0"/>
        <w:autoSpaceDE/>
        <w:autoSpaceDN/>
        <w:bidi w:val="0"/>
        <w:adjustRightInd w:val="0"/>
        <w:snapToGrid w:val="0"/>
        <w:spacing w:beforeLines="0" w:line="360" w:lineRule="auto"/>
        <w:ind w:left="105" w:leftChars="50" w:right="105" w:rightChars="50" w:firstLine="480" w:firstLineChars="200"/>
        <w:jc w:val="left"/>
        <w:textAlignment w:val="auto"/>
        <w:rPr>
          <w:rFonts w:hint="default" w:ascii="Arial" w:hAnsi="Arial" w:eastAsia="宋体" w:cs="Arial"/>
          <w:color w:val="000000" w:themeColor="text1"/>
          <w14:textFill>
            <w14:solidFill>
              <w14:schemeClr w14:val="tx1"/>
            </w14:solidFill>
          </w14:textFill>
        </w:rPr>
      </w:pPr>
      <w:r>
        <w:rPr>
          <w:rFonts w:hint="default" w:ascii="Arial" w:hAnsi="Arial" w:eastAsia="宋体" w:cs="Arial"/>
          <w:color w:val="000000" w:themeColor="text1"/>
          <w14:textFill>
            <w14:solidFill>
              <w14:schemeClr w14:val="tx1"/>
            </w14:solidFill>
          </w14:textFill>
        </w:rPr>
        <w:t>（2）现有问题整改措施清单</w:t>
      </w:r>
    </w:p>
    <w:p w14:paraId="5621F5FA">
      <w:pPr>
        <w:pStyle w:val="63"/>
        <w:keepNext w:val="0"/>
        <w:keepLines w:val="0"/>
        <w:pageBreakBefore w:val="0"/>
        <w:widowControl w:val="0"/>
        <w:kinsoku/>
        <w:wordWrap/>
        <w:overflowPunct/>
        <w:topLinePunct w:val="0"/>
        <w:autoSpaceDE/>
        <w:autoSpaceDN/>
        <w:bidi w:val="0"/>
        <w:spacing w:before="0" w:line="360" w:lineRule="auto"/>
        <w:ind w:left="105" w:leftChars="50" w:right="105" w:rightChars="50" w:firstLine="480" w:firstLineChars="200"/>
        <w:textAlignment w:val="auto"/>
        <w:rPr>
          <w:rFonts w:hint="default" w:ascii="Arial" w:hAnsi="Arial" w:eastAsia="宋体" w:cs="Arial"/>
          <w:color w:val="000000" w:themeColor="text1"/>
          <w14:textFill>
            <w14:solidFill>
              <w14:schemeClr w14:val="tx1"/>
            </w14:solidFill>
          </w14:textFill>
        </w:rPr>
      </w:pPr>
      <w:r>
        <w:rPr>
          <w:rFonts w:hint="default" w:ascii="Arial" w:hAnsi="Arial" w:eastAsia="宋体" w:cs="Arial"/>
          <w:color w:val="000000" w:themeColor="text1"/>
          <w14:textFill>
            <w14:solidFill>
              <w14:schemeClr w14:val="tx1"/>
            </w14:solidFill>
          </w14:textFill>
        </w:rPr>
        <w:t>对照规划环评现有问题清单，针对本项目所在地及建设内容，本环评要求企业做好污染物防治工作，确保新增污染物能达标排放。</w:t>
      </w:r>
    </w:p>
    <w:p w14:paraId="09604D50">
      <w:pPr>
        <w:pStyle w:val="63"/>
        <w:keepNext w:val="0"/>
        <w:keepLines w:val="0"/>
        <w:pageBreakBefore w:val="0"/>
        <w:widowControl w:val="0"/>
        <w:kinsoku/>
        <w:wordWrap/>
        <w:overflowPunct/>
        <w:topLinePunct w:val="0"/>
        <w:autoSpaceDE/>
        <w:autoSpaceDN/>
        <w:bidi w:val="0"/>
        <w:spacing w:before="0" w:line="360" w:lineRule="auto"/>
        <w:ind w:left="105" w:leftChars="50" w:right="105" w:rightChars="50" w:firstLine="480" w:firstLineChars="200"/>
        <w:textAlignment w:val="auto"/>
        <w:rPr>
          <w:rFonts w:hint="default" w:ascii="Arial" w:hAnsi="Arial" w:eastAsia="宋体" w:cs="Arial"/>
          <w:color w:val="000000" w:themeColor="text1"/>
          <w14:textFill>
            <w14:solidFill>
              <w14:schemeClr w14:val="tx1"/>
            </w14:solidFill>
          </w14:textFill>
        </w:rPr>
      </w:pPr>
      <w:r>
        <w:rPr>
          <w:rFonts w:hint="default" w:ascii="Arial" w:hAnsi="Arial" w:eastAsia="宋体" w:cs="Arial"/>
          <w:color w:val="000000" w:themeColor="text1"/>
          <w14:textFill>
            <w14:solidFill>
              <w14:schemeClr w14:val="tx1"/>
            </w14:solidFill>
          </w14:textFill>
        </w:rPr>
        <w:t>（3）污染物排放总量管控限值清单</w:t>
      </w:r>
    </w:p>
    <w:p w14:paraId="7231C568">
      <w:pPr>
        <w:pStyle w:val="63"/>
        <w:keepNext w:val="0"/>
        <w:keepLines w:val="0"/>
        <w:pageBreakBefore w:val="0"/>
        <w:widowControl w:val="0"/>
        <w:kinsoku/>
        <w:wordWrap/>
        <w:overflowPunct/>
        <w:topLinePunct w:val="0"/>
        <w:autoSpaceDE/>
        <w:autoSpaceDN/>
        <w:bidi w:val="0"/>
        <w:spacing w:before="0" w:line="360" w:lineRule="auto"/>
        <w:ind w:left="105" w:leftChars="50" w:right="105" w:rightChars="50" w:firstLine="480" w:firstLineChars="200"/>
        <w:textAlignment w:val="auto"/>
        <w:rPr>
          <w:rFonts w:hint="default" w:ascii="Arial" w:hAnsi="Arial" w:eastAsia="宋体" w:cs="Arial"/>
          <w:color w:val="000000" w:themeColor="text1"/>
          <w14:textFill>
            <w14:solidFill>
              <w14:schemeClr w14:val="tx1"/>
            </w14:solidFill>
          </w14:textFill>
        </w:rPr>
      </w:pPr>
      <w:r>
        <w:rPr>
          <w:rFonts w:hint="default" w:ascii="Arial" w:hAnsi="Arial" w:eastAsia="宋体" w:cs="Arial"/>
          <w:color w:val="000000" w:themeColor="text1"/>
          <w14:textFill>
            <w14:solidFill>
              <w14:schemeClr w14:val="tx1"/>
            </w14:solidFill>
          </w14:textFill>
        </w:rPr>
        <w:t>本项目新增总量平衡符合污染物排放总量控制要求。</w:t>
      </w:r>
    </w:p>
    <w:p w14:paraId="7C2B9DE2">
      <w:pPr>
        <w:pStyle w:val="63"/>
        <w:keepNext w:val="0"/>
        <w:keepLines w:val="0"/>
        <w:pageBreakBefore w:val="0"/>
        <w:widowControl w:val="0"/>
        <w:kinsoku/>
        <w:wordWrap/>
        <w:overflowPunct/>
        <w:topLinePunct w:val="0"/>
        <w:autoSpaceDE/>
        <w:autoSpaceDN/>
        <w:bidi w:val="0"/>
        <w:spacing w:before="0" w:line="360" w:lineRule="auto"/>
        <w:ind w:left="105" w:leftChars="50" w:firstLine="480" w:firstLineChars="200"/>
        <w:textAlignment w:val="auto"/>
        <w:rPr>
          <w:rFonts w:hint="default" w:ascii="Arial" w:hAnsi="Arial" w:eastAsia="宋体" w:cs="Arial"/>
          <w:color w:val="000000" w:themeColor="text1"/>
          <w14:textFill>
            <w14:solidFill>
              <w14:schemeClr w14:val="tx1"/>
            </w14:solidFill>
          </w14:textFill>
        </w:rPr>
      </w:pPr>
      <w:r>
        <w:rPr>
          <w:rFonts w:hint="default" w:ascii="Arial" w:hAnsi="Arial" w:eastAsia="宋体" w:cs="Arial"/>
          <w:color w:val="000000" w:themeColor="text1"/>
          <w14:textFill>
            <w14:solidFill>
              <w14:schemeClr w14:val="tx1"/>
            </w14:solidFill>
          </w14:textFill>
        </w:rPr>
        <w:t>（4）规划优化调整建议清单</w:t>
      </w:r>
    </w:p>
    <w:p w14:paraId="2115E07D">
      <w:pPr>
        <w:pStyle w:val="63"/>
        <w:keepNext w:val="0"/>
        <w:keepLines w:val="0"/>
        <w:pageBreakBefore w:val="0"/>
        <w:widowControl w:val="0"/>
        <w:kinsoku/>
        <w:wordWrap/>
        <w:overflowPunct/>
        <w:topLinePunct w:val="0"/>
        <w:autoSpaceDE/>
        <w:autoSpaceDN/>
        <w:bidi w:val="0"/>
        <w:spacing w:before="0" w:line="360" w:lineRule="auto"/>
        <w:ind w:left="105" w:leftChars="50" w:firstLine="480" w:firstLineChars="200"/>
        <w:textAlignment w:val="auto"/>
        <w:rPr>
          <w:rFonts w:hint="default" w:ascii="Arial" w:hAnsi="Arial" w:eastAsia="宋体" w:cs="Arial"/>
          <w:color w:val="000000" w:themeColor="text1"/>
          <w14:textFill>
            <w14:solidFill>
              <w14:schemeClr w14:val="tx1"/>
            </w14:solidFill>
          </w14:textFill>
        </w:rPr>
      </w:pPr>
      <w:r>
        <w:rPr>
          <w:rFonts w:hint="default" w:ascii="Arial" w:hAnsi="Arial" w:eastAsia="宋体" w:cs="Arial"/>
          <w:color w:val="000000" w:themeColor="text1"/>
          <w14:textFill>
            <w14:solidFill>
              <w14:schemeClr w14:val="tx1"/>
            </w14:solidFill>
          </w14:textFill>
        </w:rPr>
        <w:t>本项目建设地址不在规划优化调整区域内。</w:t>
      </w:r>
    </w:p>
    <w:p w14:paraId="5CF6601D">
      <w:pPr>
        <w:pStyle w:val="63"/>
        <w:keepNext w:val="0"/>
        <w:keepLines w:val="0"/>
        <w:pageBreakBefore w:val="0"/>
        <w:widowControl w:val="0"/>
        <w:kinsoku/>
        <w:wordWrap/>
        <w:overflowPunct/>
        <w:topLinePunct w:val="0"/>
        <w:autoSpaceDE/>
        <w:autoSpaceDN/>
        <w:bidi w:val="0"/>
        <w:spacing w:before="0" w:line="360" w:lineRule="auto"/>
        <w:ind w:left="105" w:leftChars="50" w:firstLine="480" w:firstLineChars="200"/>
        <w:textAlignment w:val="auto"/>
        <w:rPr>
          <w:rFonts w:hint="default" w:ascii="Arial" w:hAnsi="Arial" w:eastAsia="宋体" w:cs="Arial"/>
          <w:color w:val="000000" w:themeColor="text1"/>
          <w14:textFill>
            <w14:solidFill>
              <w14:schemeClr w14:val="tx1"/>
            </w14:solidFill>
          </w14:textFill>
        </w:rPr>
      </w:pPr>
      <w:r>
        <w:rPr>
          <w:rFonts w:hint="default" w:ascii="Arial" w:hAnsi="Arial" w:eastAsia="宋体" w:cs="Arial"/>
          <w:color w:val="000000" w:themeColor="text1"/>
          <w14:textFill>
            <w14:solidFill>
              <w14:schemeClr w14:val="tx1"/>
            </w14:solidFill>
          </w14:textFill>
        </w:rPr>
        <w:t>（5）环境准入负面清单</w:t>
      </w:r>
    </w:p>
    <w:p w14:paraId="3C9695E3">
      <w:pPr>
        <w:pStyle w:val="63"/>
        <w:keepNext w:val="0"/>
        <w:keepLines w:val="0"/>
        <w:pageBreakBefore w:val="0"/>
        <w:widowControl w:val="0"/>
        <w:kinsoku/>
        <w:wordWrap/>
        <w:overflowPunct/>
        <w:topLinePunct w:val="0"/>
        <w:autoSpaceDE/>
        <w:autoSpaceDN/>
        <w:bidi w:val="0"/>
        <w:spacing w:before="0" w:line="360" w:lineRule="auto"/>
        <w:ind w:left="105" w:leftChars="50" w:firstLine="480" w:firstLineChars="200"/>
        <w:textAlignment w:val="auto"/>
        <w:rPr>
          <w:rFonts w:hint="default" w:ascii="Arial" w:hAnsi="Arial" w:eastAsia="宋体" w:cs="Arial"/>
          <w:color w:val="000000" w:themeColor="text1"/>
          <w14:textFill>
            <w14:solidFill>
              <w14:schemeClr w14:val="tx1"/>
            </w14:solidFill>
          </w14:textFill>
        </w:rPr>
      </w:pPr>
      <w:r>
        <w:rPr>
          <w:rFonts w:hint="default" w:ascii="Arial" w:hAnsi="Arial" w:eastAsia="宋体" w:cs="Arial"/>
          <w:color w:val="000000" w:themeColor="text1"/>
          <w14:textFill>
            <w14:solidFill>
              <w14:schemeClr w14:val="tx1"/>
            </w14:solidFill>
          </w14:textFill>
        </w:rPr>
        <w:t>对照平湖经济开发区环境准入负面清单，本项目不属于区域禁止准入类产业。</w:t>
      </w:r>
    </w:p>
    <w:p w14:paraId="15662841">
      <w:pPr>
        <w:pStyle w:val="63"/>
        <w:keepNext w:val="0"/>
        <w:keepLines w:val="0"/>
        <w:pageBreakBefore w:val="0"/>
        <w:widowControl w:val="0"/>
        <w:kinsoku/>
        <w:wordWrap/>
        <w:overflowPunct/>
        <w:topLinePunct w:val="0"/>
        <w:autoSpaceDE/>
        <w:autoSpaceDN/>
        <w:bidi w:val="0"/>
        <w:spacing w:before="0" w:line="360" w:lineRule="auto"/>
        <w:ind w:left="105" w:leftChars="50" w:firstLine="480" w:firstLineChars="200"/>
        <w:textAlignment w:val="auto"/>
        <w:rPr>
          <w:rFonts w:hint="default" w:ascii="Arial" w:hAnsi="Arial" w:eastAsia="宋体" w:cs="Arial"/>
          <w:color w:val="000000" w:themeColor="text1"/>
          <w14:textFill>
            <w14:solidFill>
              <w14:schemeClr w14:val="tx1"/>
            </w14:solidFill>
          </w14:textFill>
        </w:rPr>
      </w:pPr>
      <w:r>
        <w:rPr>
          <w:rFonts w:hint="default" w:ascii="Arial" w:hAnsi="Arial" w:eastAsia="宋体" w:cs="Arial"/>
          <w:color w:val="000000" w:themeColor="text1"/>
          <w14:textFill>
            <w14:solidFill>
              <w14:schemeClr w14:val="tx1"/>
            </w14:solidFill>
          </w14:textFill>
        </w:rPr>
        <w:t>（6）环境标准清单</w:t>
      </w:r>
    </w:p>
    <w:p w14:paraId="01F39C6C">
      <w:pPr>
        <w:keepNext w:val="0"/>
        <w:keepLines w:val="0"/>
        <w:pageBreakBefore w:val="0"/>
        <w:widowControl w:val="0"/>
        <w:kinsoku/>
        <w:wordWrap/>
        <w:overflowPunct/>
        <w:topLinePunct w:val="0"/>
        <w:autoSpaceDE/>
        <w:autoSpaceDN/>
        <w:bidi w:val="0"/>
        <w:spacing w:line="360" w:lineRule="auto"/>
        <w:ind w:left="105" w:leftChars="50" w:firstLine="480" w:firstLineChars="200"/>
        <w:textAlignment w:val="auto"/>
        <w:rPr>
          <w:rFonts w:hint="default" w:ascii="Arial" w:hAnsi="Arial" w:eastAsia="宋体" w:cs="Arial"/>
          <w:color w:val="000000"/>
          <w:sz w:val="24"/>
          <w:szCs w:val="24"/>
        </w:rPr>
      </w:pPr>
      <w:r>
        <w:rPr>
          <w:rFonts w:hint="default" w:ascii="Arial" w:hAnsi="Arial" w:eastAsia="宋体" w:cs="Arial"/>
          <w:color w:val="000000" w:themeColor="text1"/>
          <w:sz w:val="24"/>
          <w14:textFill>
            <w14:solidFill>
              <w14:schemeClr w14:val="tx1"/>
            </w14:solidFill>
          </w14:textFill>
        </w:rPr>
        <w:t>综合上述清单符合性分析，本项</w:t>
      </w:r>
      <w:r>
        <w:rPr>
          <w:rFonts w:hint="default" w:ascii="Arial" w:hAnsi="Arial" w:eastAsia="宋体" w:cs="Arial"/>
          <w:color w:val="000000"/>
          <w:sz w:val="24"/>
        </w:rPr>
        <w:t>目建设符合环境标准清单要求。</w:t>
      </w:r>
      <w:r>
        <w:rPr>
          <w:rFonts w:hint="default" w:ascii="Arial" w:hAnsi="Arial" w:eastAsia="宋体" w:cs="Arial"/>
          <w:color w:val="000000"/>
          <w:sz w:val="24"/>
          <w:szCs w:val="24"/>
        </w:rPr>
        <w:t xml:space="preserve"> </w:t>
      </w:r>
    </w:p>
    <w:p w14:paraId="3CD94ED4">
      <w:pPr>
        <w:spacing w:line="360" w:lineRule="auto"/>
        <w:ind w:firstLine="480" w:firstLineChars="200"/>
        <w:rPr>
          <w:rFonts w:hint="default" w:ascii="Arial" w:hAnsi="Arial" w:eastAsia="宋体" w:cs="Arial"/>
          <w:color w:val="000000"/>
          <w:sz w:val="24"/>
          <w:szCs w:val="24"/>
        </w:rPr>
        <w:sectPr>
          <w:headerReference r:id="rId15" w:type="default"/>
          <w:pgSz w:w="16838" w:h="11906" w:orient="landscape"/>
          <w:pgMar w:top="1701" w:right="1418" w:bottom="1418" w:left="1418" w:header="851" w:footer="992" w:gutter="0"/>
          <w:pgBorders>
            <w:top w:val="single" w:color="auto" w:sz="4" w:space="1"/>
            <w:left w:val="single" w:color="auto" w:sz="4" w:space="0"/>
            <w:bottom w:val="single" w:color="auto" w:sz="4" w:space="1"/>
            <w:right w:val="single" w:color="auto" w:sz="4" w:space="4"/>
          </w:pgBorders>
          <w:cols w:space="720" w:num="1"/>
          <w:docGrid w:type="lines" w:linePitch="340" w:charSpace="0"/>
        </w:sectPr>
      </w:pPr>
    </w:p>
    <w:p w14:paraId="5DC1F932">
      <w:pPr>
        <w:pStyle w:val="83"/>
        <w:pageBreakBefore w:val="0"/>
        <w:widowControl w:val="0"/>
        <w:kinsoku/>
        <w:wordWrap/>
        <w:overflowPunct/>
        <w:topLinePunct w:val="0"/>
        <w:autoSpaceDE/>
        <w:autoSpaceDN/>
        <w:bidi w:val="0"/>
        <w:ind w:left="105" w:leftChars="50" w:right="105" w:rightChars="50"/>
        <w:textAlignment w:val="auto"/>
        <w:rPr>
          <w:rFonts w:hint="default" w:ascii="Arial" w:hAnsi="Arial" w:eastAsia="宋体" w:cs="Arial"/>
          <w:color w:val="000000"/>
        </w:rPr>
      </w:pPr>
      <w:r>
        <w:rPr>
          <w:rFonts w:hint="default" w:ascii="Arial" w:hAnsi="Arial" w:eastAsia="宋体" w:cs="Arial"/>
          <w:color w:val="000000"/>
        </w:rPr>
        <w:t>审批原则符合性分析</w:t>
      </w:r>
    </w:p>
    <w:p w14:paraId="089F0FEC">
      <w:pPr>
        <w:pStyle w:val="76"/>
        <w:pageBreakBefore w:val="0"/>
        <w:widowControl w:val="0"/>
        <w:kinsoku/>
        <w:wordWrap/>
        <w:overflowPunct/>
        <w:topLinePunct w:val="0"/>
        <w:autoSpaceDE/>
        <w:autoSpaceDN/>
        <w:bidi w:val="0"/>
        <w:ind w:left="825" w:leftChars="50" w:right="105" w:rightChars="50"/>
        <w:textAlignment w:val="auto"/>
        <w:rPr>
          <w:rFonts w:hint="default" w:ascii="Arial" w:hAnsi="Arial" w:eastAsia="宋体" w:cs="Arial"/>
          <w:color w:val="000000"/>
        </w:rPr>
      </w:pPr>
      <w:r>
        <w:rPr>
          <w:rFonts w:hint="default" w:ascii="Arial" w:hAnsi="Arial" w:eastAsia="宋体" w:cs="Arial"/>
          <w:color w:val="000000"/>
        </w:rPr>
        <w:t>生态环境分区管控方案符合性分析</w:t>
      </w:r>
    </w:p>
    <w:p w14:paraId="48235CC6">
      <w:pPr>
        <w:pStyle w:val="64"/>
        <w:keepNext w:val="0"/>
        <w:keepLines w:val="0"/>
        <w:pageBreakBefore w:val="0"/>
        <w:widowControl w:val="0"/>
        <w:kinsoku/>
        <w:wordWrap/>
        <w:overflowPunct/>
        <w:topLinePunct w:val="0"/>
        <w:autoSpaceDE/>
        <w:autoSpaceDN/>
        <w:bidi w:val="0"/>
        <w:adjustRightInd w:val="0"/>
        <w:snapToGrid w:val="0"/>
        <w:spacing w:before="60" w:beforeLines="0" w:line="360" w:lineRule="auto"/>
        <w:ind w:left="105" w:leftChars="50" w:right="105" w:rightChars="50" w:firstLine="480"/>
        <w:jc w:val="left"/>
        <w:textAlignment w:val="auto"/>
        <w:rPr>
          <w:rFonts w:hint="default" w:ascii="Arial" w:hAnsi="Arial" w:eastAsia="宋体" w:cs="Arial"/>
          <w:color w:val="000000"/>
        </w:rPr>
      </w:pPr>
      <w:r>
        <w:rPr>
          <w:rFonts w:hint="default" w:ascii="Arial" w:hAnsi="Arial" w:eastAsia="宋体" w:cs="Arial"/>
          <w:color w:val="000000"/>
        </w:rPr>
        <w:t>根据平湖市人民政府文件《平湖市人民政府关于印发&lt;平湖市生态环境分区管控动态更新方案&gt;的通知》（平政发〔2024〕23号），平湖市（包含嘉兴港区）共划定环境管控单元22个，其中优先保护单元6个，重点管控单元15个（产业集聚类7个，城镇生活类8个），一般管控区1个。根据项目地理位置，本项目属于平湖市</w:t>
      </w:r>
      <w:r>
        <w:rPr>
          <w:rFonts w:hint="eastAsia" w:ascii="Arial" w:hAnsi="Arial" w:cs="Arial"/>
          <w:color w:val="000000"/>
          <w:lang w:val="en-US" w:eastAsia="zh-CN"/>
        </w:rPr>
        <w:t>一般管控</w:t>
      </w:r>
      <w:r>
        <w:rPr>
          <w:rFonts w:hint="default" w:ascii="Arial" w:hAnsi="Arial" w:eastAsia="宋体" w:cs="Arial"/>
          <w:color w:val="000000"/>
        </w:rPr>
        <w:t>单元（ZH33048230001）。</w:t>
      </w:r>
    </w:p>
    <w:p w14:paraId="523C265D">
      <w:pPr>
        <w:pStyle w:val="64"/>
        <w:pageBreakBefore w:val="0"/>
        <w:widowControl w:val="0"/>
        <w:kinsoku/>
        <w:wordWrap/>
        <w:overflowPunct/>
        <w:topLinePunct w:val="0"/>
        <w:autoSpaceDE/>
        <w:autoSpaceDN/>
        <w:bidi w:val="0"/>
        <w:adjustRightInd w:val="0"/>
        <w:snapToGrid w:val="0"/>
        <w:spacing w:before="60" w:beforeLines="0" w:line="360" w:lineRule="auto"/>
        <w:ind w:left="105" w:leftChars="50" w:right="105" w:rightChars="50" w:firstLine="480"/>
        <w:jc w:val="left"/>
        <w:textAlignment w:val="auto"/>
        <w:rPr>
          <w:rFonts w:hint="default" w:ascii="Arial" w:hAnsi="Arial" w:eastAsia="宋体" w:cs="Arial"/>
          <w:color w:val="000000"/>
        </w:rPr>
      </w:pPr>
      <w:r>
        <w:rPr>
          <w:rFonts w:hint="default" w:ascii="Arial" w:hAnsi="Arial" w:eastAsia="宋体" w:cs="Arial"/>
          <w:color w:val="000000"/>
        </w:rPr>
        <w:t>本项目与管控措施的对照分析如表1-</w:t>
      </w:r>
      <w:r>
        <w:rPr>
          <w:rFonts w:hint="eastAsia" w:ascii="Arial" w:hAnsi="Arial" w:cs="Arial"/>
          <w:color w:val="000000"/>
          <w:lang w:val="en-US" w:eastAsia="zh-CN"/>
        </w:rPr>
        <w:t>3</w:t>
      </w:r>
      <w:r>
        <w:rPr>
          <w:rFonts w:hint="default" w:ascii="Arial" w:hAnsi="Arial" w:eastAsia="宋体" w:cs="Arial"/>
          <w:color w:val="000000"/>
        </w:rPr>
        <w:t>所示。</w:t>
      </w:r>
    </w:p>
    <w:p w14:paraId="6707E122">
      <w:pPr>
        <w:pStyle w:val="78"/>
        <w:pageBreakBefore w:val="0"/>
        <w:widowControl w:val="0"/>
        <w:kinsoku/>
        <w:wordWrap/>
        <w:overflowPunct/>
        <w:topLinePunct w:val="0"/>
        <w:autoSpaceDE/>
        <w:autoSpaceDN/>
        <w:bidi w:val="0"/>
        <w:ind w:left="525" w:leftChars="50" w:right="105" w:rightChars="50" w:hanging="420" w:firstLineChars="0"/>
        <w:textAlignment w:val="auto"/>
        <w:rPr>
          <w:rFonts w:hint="default" w:ascii="Arial" w:hAnsi="Arial" w:eastAsia="宋体" w:cs="Arial"/>
          <w:color w:val="000000"/>
        </w:rPr>
      </w:pPr>
      <w:r>
        <w:rPr>
          <w:rFonts w:hint="default" w:ascii="Arial" w:hAnsi="Arial" w:eastAsia="宋体" w:cs="Arial"/>
          <w:color w:val="000000"/>
        </w:rPr>
        <w:t>生态环境分区管控动态更新方案符合性对照表</w:t>
      </w:r>
    </w:p>
    <w:tbl>
      <w:tblPr>
        <w:tblStyle w:val="29"/>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3804"/>
        <w:gridCol w:w="2796"/>
        <w:gridCol w:w="701"/>
      </w:tblGrid>
      <w:tr w14:paraId="300FE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6" w:type="dxa"/>
            <w:noWrap w:val="0"/>
            <w:vAlign w:val="center"/>
          </w:tcPr>
          <w:p w14:paraId="523E834D">
            <w:pPr>
              <w:keepNext w:val="0"/>
              <w:keepLines w:val="0"/>
              <w:pageBreakBefore w:val="0"/>
              <w:widowControl w:val="0"/>
              <w:kinsoku/>
              <w:wordWrap/>
              <w:overflowPunct/>
              <w:topLinePunct w:val="0"/>
              <w:autoSpaceDE/>
              <w:autoSpaceDN/>
              <w:bidi w:val="0"/>
              <w:ind w:left="105" w:leftChars="50" w:right="105" w:rightChars="50"/>
              <w:textAlignment w:val="auto"/>
              <w:rPr>
                <w:rFonts w:hint="default" w:ascii="Arial" w:hAnsi="Arial" w:eastAsia="宋体" w:cs="Arial"/>
                <w:color w:val="000000"/>
                <w:sz w:val="21"/>
                <w:szCs w:val="21"/>
                <w:highlight w:val="none"/>
              </w:rPr>
            </w:pPr>
            <w:r>
              <w:rPr>
                <w:rFonts w:hint="default" w:ascii="Arial" w:hAnsi="Arial" w:eastAsia="宋体" w:cs="Arial"/>
                <w:color w:val="000000"/>
                <w:sz w:val="21"/>
                <w:szCs w:val="21"/>
                <w:highlight w:val="none"/>
              </w:rPr>
              <w:t>内容</w:t>
            </w:r>
          </w:p>
        </w:tc>
        <w:tc>
          <w:tcPr>
            <w:tcW w:w="3804" w:type="dxa"/>
            <w:noWrap w:val="0"/>
            <w:vAlign w:val="center"/>
          </w:tcPr>
          <w:p w14:paraId="6255B3C1">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Arial" w:hAnsi="Arial" w:eastAsia="宋体" w:cs="Arial"/>
                <w:color w:val="000000"/>
                <w:sz w:val="21"/>
                <w:szCs w:val="21"/>
                <w:highlight w:val="none"/>
              </w:rPr>
            </w:pPr>
            <w:r>
              <w:rPr>
                <w:rFonts w:hint="default" w:ascii="Arial" w:hAnsi="Arial" w:eastAsia="宋体" w:cs="Arial"/>
                <w:color w:val="000000"/>
                <w:sz w:val="21"/>
                <w:szCs w:val="21"/>
                <w:highlight w:val="none"/>
              </w:rPr>
              <w:t>准入清单</w:t>
            </w:r>
          </w:p>
        </w:tc>
        <w:tc>
          <w:tcPr>
            <w:tcW w:w="2796" w:type="dxa"/>
            <w:noWrap w:val="0"/>
            <w:vAlign w:val="center"/>
          </w:tcPr>
          <w:p w14:paraId="04CC4295">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Arial" w:hAnsi="Arial" w:eastAsia="宋体" w:cs="Arial"/>
                <w:color w:val="000000"/>
                <w:sz w:val="21"/>
                <w:szCs w:val="21"/>
                <w:highlight w:val="none"/>
              </w:rPr>
            </w:pPr>
            <w:r>
              <w:rPr>
                <w:rFonts w:hint="default" w:ascii="Arial" w:hAnsi="Arial" w:eastAsia="宋体" w:cs="Arial"/>
                <w:color w:val="000000"/>
                <w:sz w:val="21"/>
                <w:szCs w:val="21"/>
                <w:highlight w:val="none"/>
              </w:rPr>
              <w:t>本项目情况</w:t>
            </w:r>
          </w:p>
        </w:tc>
        <w:tc>
          <w:tcPr>
            <w:tcW w:w="701" w:type="dxa"/>
            <w:noWrap w:val="0"/>
            <w:vAlign w:val="center"/>
          </w:tcPr>
          <w:p w14:paraId="4FB8ED05">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Arial" w:hAnsi="Arial" w:eastAsia="宋体" w:cs="Arial"/>
                <w:color w:val="000000"/>
                <w:sz w:val="21"/>
                <w:szCs w:val="21"/>
                <w:highlight w:val="none"/>
              </w:rPr>
            </w:pPr>
            <w:r>
              <w:rPr>
                <w:rFonts w:hint="default" w:ascii="Arial" w:hAnsi="Arial" w:eastAsia="宋体" w:cs="Arial"/>
                <w:color w:val="000000"/>
                <w:sz w:val="21"/>
                <w:szCs w:val="21"/>
                <w:highlight w:val="none"/>
              </w:rPr>
              <w:t>符合性</w:t>
            </w:r>
          </w:p>
        </w:tc>
      </w:tr>
      <w:tr w14:paraId="07E1A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6" w:type="dxa"/>
            <w:vMerge w:val="restart"/>
            <w:noWrap w:val="0"/>
            <w:vAlign w:val="center"/>
          </w:tcPr>
          <w:p w14:paraId="7847C018">
            <w:pPr>
              <w:keepNext w:val="0"/>
              <w:keepLines w:val="0"/>
              <w:pageBreakBefore w:val="0"/>
              <w:widowControl w:val="0"/>
              <w:kinsoku/>
              <w:wordWrap/>
              <w:overflowPunct/>
              <w:topLinePunct w:val="0"/>
              <w:autoSpaceDE/>
              <w:autoSpaceDN/>
              <w:bidi w:val="0"/>
              <w:ind w:left="105" w:leftChars="50" w:right="105" w:rightChars="50"/>
              <w:textAlignment w:val="auto"/>
              <w:rPr>
                <w:rFonts w:hint="default" w:ascii="Arial" w:hAnsi="Arial" w:eastAsia="宋体" w:cs="Arial"/>
                <w:color w:val="000000"/>
                <w:sz w:val="21"/>
                <w:szCs w:val="21"/>
                <w:highlight w:val="none"/>
              </w:rPr>
            </w:pPr>
            <w:r>
              <w:rPr>
                <w:rFonts w:hint="default" w:ascii="Arial" w:hAnsi="Arial" w:eastAsia="宋体" w:cs="Arial"/>
                <w:color w:val="000000"/>
                <w:sz w:val="21"/>
                <w:szCs w:val="21"/>
                <w:highlight w:val="none"/>
              </w:rPr>
              <w:t>空间布局约束</w:t>
            </w:r>
          </w:p>
        </w:tc>
        <w:tc>
          <w:tcPr>
            <w:tcW w:w="3804" w:type="dxa"/>
            <w:noWrap w:val="0"/>
            <w:vAlign w:val="center"/>
          </w:tcPr>
          <w:p w14:paraId="271A6AB6">
            <w:pPr>
              <w:keepNext w:val="0"/>
              <w:keepLines w:val="0"/>
              <w:pageBreakBefore w:val="0"/>
              <w:widowControl w:val="0"/>
              <w:kinsoku/>
              <w:wordWrap/>
              <w:overflowPunct/>
              <w:topLinePunct w:val="0"/>
              <w:autoSpaceDE/>
              <w:autoSpaceDN/>
              <w:bidi w:val="0"/>
              <w:ind w:left="105" w:leftChars="50" w:right="105" w:rightChars="50"/>
              <w:textAlignment w:val="auto"/>
              <w:rPr>
                <w:rFonts w:hint="default" w:ascii="Arial" w:hAnsi="Arial" w:eastAsia="宋体" w:cs="Arial"/>
                <w:color w:val="000000"/>
                <w:sz w:val="21"/>
                <w:szCs w:val="21"/>
                <w:highlight w:val="none"/>
              </w:rPr>
            </w:pPr>
            <w:r>
              <w:rPr>
                <w:rFonts w:hint="default" w:ascii="Arial" w:hAnsi="Arial" w:eastAsia="宋体" w:cs="Arial"/>
                <w:color w:val="000000"/>
                <w:sz w:val="21"/>
                <w:szCs w:val="21"/>
                <w:highlight w:val="none"/>
              </w:rPr>
              <w:t>1、原则上禁止新建三类工业项目（位于当湖、广陈工业园区的除外），现有三类工业项目扩建、改建不得增加污染物排放总量并严格控制环境风险。</w:t>
            </w:r>
          </w:p>
        </w:tc>
        <w:tc>
          <w:tcPr>
            <w:tcW w:w="2796" w:type="dxa"/>
            <w:noWrap w:val="0"/>
            <w:vAlign w:val="center"/>
          </w:tcPr>
          <w:p w14:paraId="71B8E35D">
            <w:pPr>
              <w:adjustRightInd w:val="0"/>
              <w:snapToGrid w:val="0"/>
              <w:ind w:right="-108"/>
              <w:jc w:val="center"/>
              <w:rPr>
                <w:rFonts w:hint="default" w:ascii="Arial" w:hAnsi="Arial" w:eastAsia="宋体" w:cs="Arial"/>
                <w:szCs w:val="21"/>
                <w:highlight w:val="none"/>
              </w:rPr>
            </w:pPr>
            <w:r>
              <w:rPr>
                <w:rFonts w:hint="default" w:ascii="Arial" w:hAnsi="Arial" w:eastAsia="宋体" w:cs="Arial"/>
                <w:szCs w:val="21"/>
                <w:highlight w:val="none"/>
              </w:rPr>
              <w:t>本项目已通过平湖市经信局备案，项目代码为2603-330482-07-02-871689</w:t>
            </w:r>
            <w:r>
              <w:rPr>
                <w:rFonts w:hint="eastAsia" w:ascii="Arial" w:hAnsi="Arial" w:eastAsia="宋体" w:cs="Arial"/>
                <w:szCs w:val="21"/>
                <w:highlight w:val="none"/>
                <w:lang w:val="en-GB" w:eastAsia="zh-CN"/>
              </w:rPr>
              <w:t>；</w:t>
            </w:r>
          </w:p>
          <w:p w14:paraId="216AC7B5">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Arial" w:hAnsi="Arial" w:eastAsia="宋体" w:cs="Arial"/>
                <w:color w:val="000000"/>
                <w:sz w:val="21"/>
                <w:szCs w:val="21"/>
                <w:highlight w:val="none"/>
              </w:rPr>
            </w:pPr>
            <w:r>
              <w:rPr>
                <w:rFonts w:hint="default" w:ascii="Arial" w:hAnsi="Arial" w:eastAsia="宋体" w:cs="Arial"/>
                <w:szCs w:val="21"/>
                <w:highlight w:val="none"/>
              </w:rPr>
              <w:t>本项目属于281、合成纤维制造282（单纯纺丝 制造；单纯丙纶纤维制造）为二类工业项目</w:t>
            </w:r>
            <w:r>
              <w:rPr>
                <w:rFonts w:hint="default" w:ascii="Arial" w:hAnsi="Arial" w:eastAsia="宋体" w:cs="Arial"/>
                <w:color w:val="000000"/>
                <w:sz w:val="21"/>
                <w:szCs w:val="21"/>
                <w:highlight w:val="none"/>
              </w:rPr>
              <w:t>。</w:t>
            </w:r>
          </w:p>
        </w:tc>
        <w:tc>
          <w:tcPr>
            <w:tcW w:w="701" w:type="dxa"/>
            <w:noWrap w:val="0"/>
            <w:vAlign w:val="center"/>
          </w:tcPr>
          <w:p w14:paraId="7ABE3030">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Arial" w:hAnsi="Arial" w:eastAsia="宋体" w:cs="Arial"/>
                <w:color w:val="000000"/>
                <w:sz w:val="21"/>
                <w:szCs w:val="21"/>
                <w:highlight w:val="none"/>
              </w:rPr>
            </w:pPr>
            <w:r>
              <w:rPr>
                <w:rFonts w:hint="default" w:ascii="Arial" w:hAnsi="Arial" w:eastAsia="宋体" w:cs="Arial"/>
                <w:color w:val="000000"/>
                <w:sz w:val="21"/>
                <w:szCs w:val="21"/>
                <w:highlight w:val="none"/>
              </w:rPr>
              <w:t>符合</w:t>
            </w:r>
          </w:p>
        </w:tc>
      </w:tr>
      <w:tr w14:paraId="4EF84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6" w:type="dxa"/>
            <w:vMerge w:val="continue"/>
            <w:noWrap w:val="0"/>
            <w:vAlign w:val="center"/>
          </w:tcPr>
          <w:p w14:paraId="46064E2C">
            <w:pPr>
              <w:keepNext w:val="0"/>
              <w:keepLines w:val="0"/>
              <w:pageBreakBefore w:val="0"/>
              <w:widowControl w:val="0"/>
              <w:kinsoku/>
              <w:wordWrap/>
              <w:overflowPunct/>
              <w:topLinePunct w:val="0"/>
              <w:autoSpaceDE/>
              <w:autoSpaceDN/>
              <w:bidi w:val="0"/>
              <w:ind w:left="105" w:leftChars="50" w:right="105" w:rightChars="50"/>
              <w:textAlignment w:val="auto"/>
              <w:rPr>
                <w:rFonts w:hint="default" w:ascii="Arial" w:hAnsi="Arial" w:eastAsia="宋体" w:cs="Arial"/>
                <w:color w:val="000000"/>
                <w:sz w:val="21"/>
                <w:szCs w:val="21"/>
                <w:highlight w:val="none"/>
              </w:rPr>
            </w:pPr>
          </w:p>
        </w:tc>
        <w:tc>
          <w:tcPr>
            <w:tcW w:w="3804" w:type="dxa"/>
            <w:noWrap w:val="0"/>
            <w:vAlign w:val="center"/>
          </w:tcPr>
          <w:p w14:paraId="65E3B388">
            <w:pPr>
              <w:keepNext w:val="0"/>
              <w:keepLines w:val="0"/>
              <w:pageBreakBefore w:val="0"/>
              <w:widowControl w:val="0"/>
              <w:kinsoku/>
              <w:wordWrap/>
              <w:overflowPunct/>
              <w:topLinePunct w:val="0"/>
              <w:autoSpaceDE/>
              <w:autoSpaceDN/>
              <w:bidi w:val="0"/>
              <w:ind w:left="105" w:leftChars="50" w:right="105" w:rightChars="50"/>
              <w:textAlignment w:val="auto"/>
              <w:rPr>
                <w:rFonts w:hint="default" w:ascii="Arial" w:hAnsi="Arial" w:eastAsia="宋体" w:cs="Arial"/>
                <w:color w:val="000000"/>
                <w:sz w:val="21"/>
                <w:szCs w:val="21"/>
                <w:highlight w:val="none"/>
              </w:rPr>
            </w:pPr>
            <w:r>
              <w:rPr>
                <w:rFonts w:hint="default" w:ascii="Arial" w:hAnsi="Arial" w:eastAsia="宋体" w:cs="Arial"/>
                <w:color w:val="000000"/>
                <w:sz w:val="21"/>
                <w:szCs w:val="21"/>
                <w:highlight w:val="none"/>
              </w:rPr>
              <w:t>2、禁止新建涉及一类重金属、重点行业重点重金属污染物、持久性有机污染物排放的二类工业项目，改建、扩建涉及一类重金属、重点行业重点重金属污染物、持久性有机污染物排放的二类工业项目不得增加管控单元污染物排放总量；禁止在工业园区外新建其他二类工业项目，一二产融合的加工类项目、利用当地资源的加工项目、工程项目配套的临时性项目等确实难以集聚的二类工业项目除外；工业园区外现有二类工业项目改建、扩建，不得增加管控单元污染物排放总量。</w:t>
            </w:r>
          </w:p>
        </w:tc>
        <w:tc>
          <w:tcPr>
            <w:tcW w:w="2796" w:type="dxa"/>
            <w:vMerge w:val="restart"/>
            <w:noWrap w:val="0"/>
            <w:vAlign w:val="center"/>
          </w:tcPr>
          <w:p w14:paraId="35835BD5">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Arial" w:hAnsi="Arial" w:eastAsia="宋体" w:cs="Arial"/>
                <w:color w:val="000000"/>
                <w:sz w:val="21"/>
                <w:szCs w:val="21"/>
                <w:highlight w:val="none"/>
                <w:lang w:eastAsia="zh-CN"/>
              </w:rPr>
            </w:pPr>
            <w:r>
              <w:rPr>
                <w:rFonts w:hint="eastAsia" w:ascii="Arial" w:hAnsi="Arial" w:eastAsia="宋体" w:cs="Arial"/>
                <w:color w:val="000000"/>
                <w:sz w:val="21"/>
                <w:szCs w:val="21"/>
                <w:highlight w:val="none"/>
                <w:lang w:val="en-US" w:eastAsia="zh-CN"/>
              </w:rPr>
              <w:t>本项目不涉及</w:t>
            </w:r>
            <w:r>
              <w:rPr>
                <w:rFonts w:hint="default" w:ascii="Arial" w:hAnsi="Arial" w:eastAsia="宋体" w:cs="Arial"/>
                <w:color w:val="000000"/>
                <w:sz w:val="21"/>
                <w:szCs w:val="21"/>
                <w:highlight w:val="none"/>
              </w:rPr>
              <w:t>一类重金属、重点行业重点重金属污染物、持久性有机污染物排放</w:t>
            </w:r>
            <w:r>
              <w:rPr>
                <w:rFonts w:hint="eastAsia" w:ascii="Arial" w:hAnsi="Arial" w:eastAsia="宋体" w:cs="Arial"/>
                <w:color w:val="000000"/>
                <w:sz w:val="21"/>
                <w:szCs w:val="21"/>
                <w:highlight w:val="none"/>
                <w:lang w:eastAsia="zh-CN"/>
              </w:rPr>
              <w:t>；</w:t>
            </w:r>
            <w:r>
              <w:rPr>
                <w:rFonts w:hint="eastAsia" w:ascii="Arial" w:hAnsi="Arial" w:eastAsia="宋体" w:cs="Arial"/>
                <w:color w:val="000000"/>
                <w:sz w:val="21"/>
                <w:szCs w:val="21"/>
                <w:highlight w:val="none"/>
                <w:lang w:val="en-US" w:eastAsia="zh-CN"/>
              </w:rPr>
              <w:t>本项目位于平湖市品牌服装创业园内。</w:t>
            </w:r>
            <w:r>
              <w:rPr>
                <w:rFonts w:hint="default" w:ascii="Arial" w:hAnsi="Arial" w:eastAsia="宋体" w:cs="Arial"/>
                <w:szCs w:val="21"/>
                <w:highlight w:val="none"/>
              </w:rPr>
              <w:t>本项目为新建项目，本项目实施后新增的COD、氨氮、VOCs严格执行污染物总量控制制度，VOCs总量在曹桥街道内调剂平衡，满足总量控制要求。</w:t>
            </w:r>
          </w:p>
        </w:tc>
        <w:tc>
          <w:tcPr>
            <w:tcW w:w="701" w:type="dxa"/>
            <w:noWrap w:val="0"/>
            <w:vAlign w:val="center"/>
          </w:tcPr>
          <w:p w14:paraId="580EE5FF">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Arial" w:hAnsi="Arial" w:eastAsia="宋体" w:cs="Arial"/>
                <w:color w:val="000000"/>
                <w:sz w:val="21"/>
                <w:szCs w:val="21"/>
                <w:highlight w:val="none"/>
              </w:rPr>
            </w:pPr>
            <w:r>
              <w:rPr>
                <w:rFonts w:hint="default" w:ascii="Arial" w:hAnsi="Arial" w:eastAsia="宋体" w:cs="Arial"/>
                <w:color w:val="000000"/>
                <w:sz w:val="21"/>
                <w:szCs w:val="21"/>
                <w:highlight w:val="none"/>
              </w:rPr>
              <w:t>符合</w:t>
            </w:r>
          </w:p>
        </w:tc>
      </w:tr>
      <w:tr w14:paraId="11088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6" w:type="dxa"/>
            <w:vMerge w:val="continue"/>
            <w:noWrap w:val="0"/>
            <w:vAlign w:val="center"/>
          </w:tcPr>
          <w:p w14:paraId="25406539">
            <w:pPr>
              <w:keepNext w:val="0"/>
              <w:keepLines w:val="0"/>
              <w:pageBreakBefore w:val="0"/>
              <w:widowControl w:val="0"/>
              <w:kinsoku/>
              <w:wordWrap/>
              <w:overflowPunct/>
              <w:topLinePunct w:val="0"/>
              <w:autoSpaceDE/>
              <w:autoSpaceDN/>
              <w:bidi w:val="0"/>
              <w:ind w:left="105" w:leftChars="50" w:right="105" w:rightChars="50"/>
              <w:textAlignment w:val="auto"/>
              <w:rPr>
                <w:rFonts w:hint="default" w:ascii="Arial" w:hAnsi="Arial" w:eastAsia="宋体" w:cs="Arial"/>
                <w:color w:val="000000"/>
                <w:sz w:val="21"/>
                <w:szCs w:val="21"/>
                <w:highlight w:val="none"/>
              </w:rPr>
            </w:pPr>
          </w:p>
        </w:tc>
        <w:tc>
          <w:tcPr>
            <w:tcW w:w="3804" w:type="dxa"/>
            <w:noWrap w:val="0"/>
            <w:vAlign w:val="center"/>
          </w:tcPr>
          <w:p w14:paraId="55FDC4B3">
            <w:pPr>
              <w:keepNext w:val="0"/>
              <w:keepLines w:val="0"/>
              <w:pageBreakBefore w:val="0"/>
              <w:widowControl w:val="0"/>
              <w:kinsoku/>
              <w:wordWrap/>
              <w:overflowPunct/>
              <w:topLinePunct w:val="0"/>
              <w:autoSpaceDE/>
              <w:autoSpaceDN/>
              <w:bidi w:val="0"/>
              <w:ind w:left="105" w:leftChars="50" w:right="105" w:rightChars="50"/>
              <w:textAlignment w:val="auto"/>
              <w:rPr>
                <w:rFonts w:hint="default" w:ascii="Arial" w:hAnsi="Arial" w:eastAsia="宋体" w:cs="Arial"/>
                <w:color w:val="000000"/>
                <w:sz w:val="21"/>
                <w:szCs w:val="21"/>
                <w:highlight w:val="none"/>
              </w:rPr>
            </w:pPr>
            <w:r>
              <w:rPr>
                <w:rFonts w:hint="default" w:ascii="Arial" w:hAnsi="Arial" w:eastAsia="宋体" w:cs="Arial"/>
                <w:color w:val="000000"/>
                <w:sz w:val="21"/>
                <w:szCs w:val="21"/>
                <w:highlight w:val="none"/>
              </w:rPr>
              <w:t>3、新建涉VOCs排放的工业企业全部进入工业园区，严格执行相关污染物排放量削减替代管理要求。</w:t>
            </w:r>
          </w:p>
        </w:tc>
        <w:tc>
          <w:tcPr>
            <w:tcW w:w="2796" w:type="dxa"/>
            <w:vMerge w:val="continue"/>
            <w:noWrap w:val="0"/>
            <w:vAlign w:val="center"/>
          </w:tcPr>
          <w:p w14:paraId="60267C75">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Arial" w:hAnsi="Arial" w:eastAsia="宋体" w:cs="Arial"/>
                <w:color w:val="000000"/>
                <w:sz w:val="21"/>
                <w:szCs w:val="21"/>
                <w:highlight w:val="none"/>
                <w:lang w:eastAsia="zh-CN"/>
              </w:rPr>
            </w:pPr>
          </w:p>
        </w:tc>
        <w:tc>
          <w:tcPr>
            <w:tcW w:w="701" w:type="dxa"/>
            <w:noWrap w:val="0"/>
            <w:vAlign w:val="center"/>
          </w:tcPr>
          <w:p w14:paraId="7BAE482D">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Arial" w:hAnsi="Arial" w:eastAsia="宋体" w:cs="Arial"/>
                <w:color w:val="000000"/>
                <w:sz w:val="21"/>
                <w:szCs w:val="21"/>
                <w:highlight w:val="none"/>
              </w:rPr>
            </w:pPr>
            <w:r>
              <w:rPr>
                <w:rFonts w:hint="default" w:ascii="Arial" w:hAnsi="Arial" w:eastAsia="宋体" w:cs="Arial"/>
                <w:color w:val="000000"/>
                <w:sz w:val="21"/>
                <w:szCs w:val="21"/>
                <w:highlight w:val="none"/>
              </w:rPr>
              <w:t>符合</w:t>
            </w:r>
          </w:p>
        </w:tc>
      </w:tr>
      <w:tr w14:paraId="21A69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jc w:val="center"/>
        </w:trPr>
        <w:tc>
          <w:tcPr>
            <w:tcW w:w="636" w:type="dxa"/>
            <w:vMerge w:val="continue"/>
            <w:noWrap w:val="0"/>
            <w:vAlign w:val="center"/>
          </w:tcPr>
          <w:p w14:paraId="381860B7">
            <w:pPr>
              <w:keepNext w:val="0"/>
              <w:keepLines w:val="0"/>
              <w:pageBreakBefore w:val="0"/>
              <w:widowControl w:val="0"/>
              <w:kinsoku/>
              <w:wordWrap/>
              <w:overflowPunct/>
              <w:topLinePunct w:val="0"/>
              <w:autoSpaceDE/>
              <w:autoSpaceDN/>
              <w:bidi w:val="0"/>
              <w:ind w:left="105" w:leftChars="50" w:right="105" w:rightChars="50"/>
              <w:textAlignment w:val="auto"/>
              <w:rPr>
                <w:rFonts w:hint="default" w:ascii="Arial" w:hAnsi="Arial" w:eastAsia="宋体" w:cs="Arial"/>
                <w:color w:val="000000"/>
                <w:sz w:val="21"/>
                <w:szCs w:val="21"/>
                <w:highlight w:val="none"/>
              </w:rPr>
            </w:pPr>
          </w:p>
        </w:tc>
        <w:tc>
          <w:tcPr>
            <w:tcW w:w="3804" w:type="dxa"/>
            <w:noWrap w:val="0"/>
            <w:vAlign w:val="center"/>
          </w:tcPr>
          <w:p w14:paraId="62B0CFFE">
            <w:pPr>
              <w:keepNext w:val="0"/>
              <w:keepLines w:val="0"/>
              <w:pageBreakBefore w:val="0"/>
              <w:widowControl w:val="0"/>
              <w:kinsoku/>
              <w:wordWrap/>
              <w:overflowPunct/>
              <w:topLinePunct w:val="0"/>
              <w:autoSpaceDE/>
              <w:autoSpaceDN/>
              <w:bidi w:val="0"/>
              <w:ind w:left="105" w:leftChars="50" w:right="105" w:rightChars="50"/>
              <w:textAlignment w:val="auto"/>
              <w:rPr>
                <w:rFonts w:hint="default" w:ascii="Arial" w:hAnsi="Arial" w:eastAsia="宋体" w:cs="Arial"/>
                <w:color w:val="000000"/>
                <w:sz w:val="21"/>
                <w:szCs w:val="21"/>
                <w:highlight w:val="none"/>
              </w:rPr>
            </w:pPr>
            <w:r>
              <w:rPr>
                <w:rFonts w:hint="default" w:ascii="Arial" w:hAnsi="Arial" w:eastAsia="宋体" w:cs="Arial"/>
                <w:color w:val="000000"/>
                <w:sz w:val="21"/>
                <w:szCs w:val="21"/>
                <w:highlight w:val="none"/>
              </w:rPr>
              <w:t>4、建立集镇居住商业区、耕地保护区与工业园区等集聚区块之间的防护带。</w:t>
            </w:r>
          </w:p>
        </w:tc>
        <w:tc>
          <w:tcPr>
            <w:tcW w:w="2796" w:type="dxa"/>
            <w:noWrap w:val="0"/>
            <w:vAlign w:val="center"/>
          </w:tcPr>
          <w:p w14:paraId="3BBFBCA1">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Arial" w:hAnsi="Arial" w:eastAsia="宋体" w:cs="Arial"/>
                <w:szCs w:val="21"/>
                <w:highlight w:val="none"/>
              </w:rPr>
            </w:pPr>
            <w:r>
              <w:rPr>
                <w:rFonts w:hint="default" w:ascii="Arial" w:hAnsi="Arial" w:eastAsia="宋体" w:cs="Arial"/>
                <w:color w:val="000000"/>
                <w:sz w:val="21"/>
                <w:szCs w:val="21"/>
                <w:highlight w:val="none"/>
                <w:lang w:eastAsia="zh-CN"/>
              </w:rPr>
              <w:t>本项目位于</w:t>
            </w:r>
            <w:r>
              <w:rPr>
                <w:rFonts w:hint="eastAsia" w:ascii="Arial" w:hAnsi="Arial" w:eastAsia="宋体" w:cs="Arial"/>
                <w:color w:val="000000"/>
                <w:sz w:val="21"/>
                <w:szCs w:val="21"/>
                <w:highlight w:val="none"/>
                <w:lang w:val="en-US" w:eastAsia="zh-CN"/>
              </w:rPr>
              <w:t>平湖市品牌服装创业园</w:t>
            </w:r>
            <w:r>
              <w:rPr>
                <w:rFonts w:hint="default" w:ascii="Arial" w:hAnsi="Arial" w:eastAsia="宋体" w:cs="Arial"/>
                <w:color w:val="000000"/>
                <w:sz w:val="21"/>
                <w:szCs w:val="21"/>
                <w:highlight w:val="none"/>
                <w:lang w:eastAsia="zh-CN"/>
              </w:rPr>
              <w:t>，已与集镇居住商业区、耕地保护区间建立防护带</w:t>
            </w:r>
          </w:p>
        </w:tc>
        <w:tc>
          <w:tcPr>
            <w:tcW w:w="701" w:type="dxa"/>
            <w:noWrap w:val="0"/>
            <w:vAlign w:val="center"/>
          </w:tcPr>
          <w:p w14:paraId="3D95DF6E">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Arial" w:hAnsi="Arial" w:eastAsia="宋体" w:cs="Arial"/>
                <w:color w:val="000000"/>
                <w:sz w:val="21"/>
                <w:szCs w:val="21"/>
                <w:highlight w:val="none"/>
                <w:lang w:val="en-US" w:eastAsia="zh-CN"/>
              </w:rPr>
            </w:pPr>
            <w:r>
              <w:rPr>
                <w:rFonts w:hint="eastAsia" w:ascii="Arial" w:hAnsi="Arial" w:eastAsia="宋体" w:cs="Arial"/>
                <w:color w:val="000000"/>
                <w:sz w:val="21"/>
                <w:szCs w:val="21"/>
                <w:highlight w:val="none"/>
                <w:lang w:val="en-US" w:eastAsia="zh-CN"/>
              </w:rPr>
              <w:t>符合</w:t>
            </w:r>
          </w:p>
        </w:tc>
      </w:tr>
      <w:tr w14:paraId="6C6F7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6" w:type="dxa"/>
            <w:vMerge w:val="continue"/>
            <w:noWrap w:val="0"/>
            <w:vAlign w:val="center"/>
          </w:tcPr>
          <w:p w14:paraId="70732162">
            <w:pPr>
              <w:keepNext w:val="0"/>
              <w:keepLines w:val="0"/>
              <w:pageBreakBefore w:val="0"/>
              <w:widowControl w:val="0"/>
              <w:kinsoku/>
              <w:wordWrap/>
              <w:overflowPunct/>
              <w:topLinePunct w:val="0"/>
              <w:autoSpaceDE/>
              <w:autoSpaceDN/>
              <w:bidi w:val="0"/>
              <w:ind w:left="105" w:leftChars="50" w:right="105" w:rightChars="50"/>
              <w:textAlignment w:val="auto"/>
              <w:rPr>
                <w:rFonts w:hint="default" w:ascii="Arial" w:hAnsi="Arial" w:eastAsia="宋体" w:cs="Arial"/>
                <w:color w:val="000000"/>
                <w:sz w:val="21"/>
                <w:szCs w:val="21"/>
                <w:highlight w:val="none"/>
              </w:rPr>
            </w:pPr>
          </w:p>
        </w:tc>
        <w:tc>
          <w:tcPr>
            <w:tcW w:w="3804" w:type="dxa"/>
            <w:noWrap w:val="0"/>
            <w:vAlign w:val="center"/>
          </w:tcPr>
          <w:p w14:paraId="6BBC19C8">
            <w:pPr>
              <w:keepNext w:val="0"/>
              <w:keepLines w:val="0"/>
              <w:pageBreakBefore w:val="0"/>
              <w:widowControl w:val="0"/>
              <w:kinsoku/>
              <w:wordWrap/>
              <w:overflowPunct/>
              <w:topLinePunct w:val="0"/>
              <w:autoSpaceDE/>
              <w:autoSpaceDN/>
              <w:bidi w:val="0"/>
              <w:ind w:left="105" w:leftChars="50" w:right="105" w:rightChars="50"/>
              <w:textAlignment w:val="auto"/>
              <w:rPr>
                <w:rFonts w:hint="default" w:ascii="Arial" w:hAnsi="Arial" w:eastAsia="宋体" w:cs="Arial"/>
                <w:color w:val="000000"/>
                <w:sz w:val="21"/>
                <w:szCs w:val="21"/>
                <w:highlight w:val="none"/>
              </w:rPr>
            </w:pPr>
            <w:r>
              <w:rPr>
                <w:rFonts w:hint="default" w:ascii="Arial" w:hAnsi="Arial" w:eastAsia="宋体" w:cs="Arial"/>
                <w:color w:val="000000"/>
                <w:sz w:val="21"/>
                <w:szCs w:val="21"/>
                <w:highlight w:val="none"/>
              </w:rPr>
              <w:t>5、严格执行畜禽养殖禁养区规定，根据区域用地和消纳水平，合理确定养殖规模。</w:t>
            </w:r>
          </w:p>
        </w:tc>
        <w:tc>
          <w:tcPr>
            <w:tcW w:w="2796" w:type="dxa"/>
            <w:noWrap w:val="0"/>
            <w:vAlign w:val="center"/>
          </w:tcPr>
          <w:p w14:paraId="1F19C2B8">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Arial" w:hAnsi="Arial" w:eastAsia="宋体" w:cs="Arial"/>
                <w:szCs w:val="21"/>
                <w:highlight w:val="none"/>
              </w:rPr>
            </w:pPr>
            <w:r>
              <w:rPr>
                <w:rFonts w:hint="default" w:ascii="Arial" w:hAnsi="Arial" w:eastAsia="宋体" w:cs="Arial"/>
                <w:szCs w:val="21"/>
                <w:highlight w:val="none"/>
              </w:rPr>
              <w:t>本项目不涉及畜禽养殖</w:t>
            </w:r>
          </w:p>
        </w:tc>
        <w:tc>
          <w:tcPr>
            <w:tcW w:w="701" w:type="dxa"/>
            <w:noWrap w:val="0"/>
            <w:vAlign w:val="center"/>
          </w:tcPr>
          <w:p w14:paraId="38EB1782">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Arial" w:hAnsi="Arial" w:eastAsia="宋体" w:cs="Arial"/>
                <w:color w:val="000000"/>
                <w:sz w:val="21"/>
                <w:szCs w:val="21"/>
                <w:highlight w:val="none"/>
              </w:rPr>
            </w:pPr>
            <w:r>
              <w:rPr>
                <w:rFonts w:hint="default" w:ascii="Arial" w:hAnsi="Arial" w:eastAsia="宋体" w:cs="Arial"/>
                <w:color w:val="000000"/>
                <w:sz w:val="21"/>
                <w:szCs w:val="21"/>
                <w:highlight w:val="none"/>
              </w:rPr>
              <w:t>符合</w:t>
            </w:r>
          </w:p>
        </w:tc>
      </w:tr>
      <w:tr w14:paraId="6EE70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636" w:type="dxa"/>
            <w:vMerge w:val="continue"/>
            <w:noWrap w:val="0"/>
            <w:vAlign w:val="center"/>
          </w:tcPr>
          <w:p w14:paraId="18DC868A">
            <w:pPr>
              <w:keepNext w:val="0"/>
              <w:keepLines w:val="0"/>
              <w:pageBreakBefore w:val="0"/>
              <w:widowControl w:val="0"/>
              <w:kinsoku/>
              <w:wordWrap/>
              <w:overflowPunct/>
              <w:topLinePunct w:val="0"/>
              <w:autoSpaceDE/>
              <w:autoSpaceDN/>
              <w:bidi w:val="0"/>
              <w:ind w:left="105" w:leftChars="50" w:right="105" w:rightChars="50"/>
              <w:textAlignment w:val="auto"/>
              <w:rPr>
                <w:rFonts w:hint="default" w:ascii="Arial" w:hAnsi="Arial" w:eastAsia="宋体" w:cs="Arial"/>
                <w:color w:val="000000"/>
                <w:sz w:val="21"/>
                <w:szCs w:val="21"/>
                <w:highlight w:val="none"/>
              </w:rPr>
            </w:pPr>
          </w:p>
        </w:tc>
        <w:tc>
          <w:tcPr>
            <w:tcW w:w="3804" w:type="dxa"/>
            <w:noWrap w:val="0"/>
            <w:vAlign w:val="center"/>
          </w:tcPr>
          <w:p w14:paraId="68786952">
            <w:pPr>
              <w:keepNext w:val="0"/>
              <w:keepLines w:val="0"/>
              <w:pageBreakBefore w:val="0"/>
              <w:widowControl w:val="0"/>
              <w:kinsoku/>
              <w:wordWrap/>
              <w:overflowPunct/>
              <w:topLinePunct w:val="0"/>
              <w:autoSpaceDE/>
              <w:autoSpaceDN/>
              <w:bidi w:val="0"/>
              <w:ind w:left="105" w:leftChars="50" w:right="105" w:rightChars="50"/>
              <w:textAlignment w:val="auto"/>
              <w:rPr>
                <w:rFonts w:hint="default" w:ascii="Arial" w:hAnsi="Arial" w:eastAsia="宋体" w:cs="Arial"/>
                <w:color w:val="000000"/>
                <w:sz w:val="21"/>
                <w:szCs w:val="21"/>
                <w:highlight w:val="none"/>
              </w:rPr>
            </w:pPr>
            <w:r>
              <w:rPr>
                <w:rFonts w:hint="default" w:ascii="Arial" w:hAnsi="Arial" w:eastAsia="宋体" w:cs="Arial"/>
                <w:color w:val="000000"/>
                <w:sz w:val="21"/>
                <w:szCs w:val="21"/>
                <w:highlight w:val="none"/>
              </w:rPr>
              <w:t>6、加强基本农田保护，严格限制非农项目占用耕地。</w:t>
            </w:r>
          </w:p>
        </w:tc>
        <w:tc>
          <w:tcPr>
            <w:tcW w:w="2796" w:type="dxa"/>
            <w:noWrap w:val="0"/>
            <w:vAlign w:val="center"/>
          </w:tcPr>
          <w:p w14:paraId="46C5FD16">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Arial" w:hAnsi="Arial" w:eastAsia="宋体" w:cs="Arial"/>
                <w:szCs w:val="21"/>
                <w:highlight w:val="none"/>
              </w:rPr>
            </w:pPr>
            <w:r>
              <w:rPr>
                <w:rFonts w:hint="default" w:ascii="Arial" w:hAnsi="Arial" w:eastAsia="宋体" w:cs="Arial"/>
                <w:szCs w:val="21"/>
                <w:highlight w:val="none"/>
              </w:rPr>
              <w:t>本项目不涉及占用农田</w:t>
            </w:r>
          </w:p>
        </w:tc>
        <w:tc>
          <w:tcPr>
            <w:tcW w:w="701" w:type="dxa"/>
            <w:noWrap w:val="0"/>
            <w:vAlign w:val="center"/>
          </w:tcPr>
          <w:p w14:paraId="02E90189">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Arial" w:hAnsi="Arial" w:eastAsia="宋体" w:cs="Arial"/>
                <w:color w:val="000000"/>
                <w:sz w:val="21"/>
                <w:szCs w:val="21"/>
                <w:highlight w:val="none"/>
              </w:rPr>
            </w:pPr>
            <w:r>
              <w:rPr>
                <w:rFonts w:hint="default" w:ascii="Arial" w:hAnsi="Arial" w:eastAsia="宋体" w:cs="Arial"/>
                <w:color w:val="000000"/>
                <w:sz w:val="21"/>
                <w:szCs w:val="21"/>
                <w:highlight w:val="none"/>
              </w:rPr>
              <w:t>符合</w:t>
            </w:r>
          </w:p>
        </w:tc>
      </w:tr>
      <w:tr w14:paraId="55E5A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636" w:type="dxa"/>
            <w:vMerge w:val="restart"/>
            <w:noWrap w:val="0"/>
            <w:vAlign w:val="center"/>
          </w:tcPr>
          <w:p w14:paraId="62916246">
            <w:pPr>
              <w:keepNext w:val="0"/>
              <w:keepLines w:val="0"/>
              <w:pageBreakBefore w:val="0"/>
              <w:widowControl w:val="0"/>
              <w:kinsoku/>
              <w:wordWrap/>
              <w:overflowPunct/>
              <w:topLinePunct w:val="0"/>
              <w:autoSpaceDE/>
              <w:autoSpaceDN/>
              <w:bidi w:val="0"/>
              <w:ind w:left="105" w:leftChars="50" w:right="105" w:rightChars="50"/>
              <w:textAlignment w:val="auto"/>
              <w:rPr>
                <w:rFonts w:hint="default" w:ascii="Arial" w:hAnsi="Arial" w:eastAsia="宋体" w:cs="Arial"/>
                <w:color w:val="000000"/>
                <w:sz w:val="21"/>
                <w:szCs w:val="21"/>
                <w:highlight w:val="none"/>
              </w:rPr>
            </w:pPr>
            <w:r>
              <w:rPr>
                <w:rFonts w:hint="default" w:ascii="Arial" w:hAnsi="Arial" w:eastAsia="宋体" w:cs="Arial"/>
                <w:color w:val="000000"/>
                <w:sz w:val="21"/>
                <w:szCs w:val="21"/>
                <w:highlight w:val="none"/>
              </w:rPr>
              <w:t>污染物排放管控</w:t>
            </w:r>
          </w:p>
        </w:tc>
        <w:tc>
          <w:tcPr>
            <w:tcW w:w="3804" w:type="dxa"/>
            <w:noWrap w:val="0"/>
            <w:vAlign w:val="center"/>
          </w:tcPr>
          <w:p w14:paraId="3F27637B">
            <w:pPr>
              <w:keepNext w:val="0"/>
              <w:keepLines w:val="0"/>
              <w:pageBreakBefore w:val="0"/>
              <w:widowControl w:val="0"/>
              <w:kinsoku/>
              <w:wordWrap/>
              <w:overflowPunct/>
              <w:topLinePunct w:val="0"/>
              <w:autoSpaceDE/>
              <w:autoSpaceDN/>
              <w:bidi w:val="0"/>
              <w:ind w:left="105" w:leftChars="50" w:right="105" w:rightChars="50"/>
              <w:textAlignment w:val="auto"/>
              <w:rPr>
                <w:rFonts w:hint="default" w:ascii="Arial" w:hAnsi="Arial" w:eastAsia="宋体" w:cs="Arial"/>
                <w:color w:val="000000"/>
                <w:sz w:val="21"/>
                <w:szCs w:val="21"/>
                <w:highlight w:val="none"/>
              </w:rPr>
            </w:pPr>
            <w:r>
              <w:rPr>
                <w:rFonts w:hint="default" w:ascii="Arial" w:hAnsi="Arial" w:eastAsia="宋体" w:cs="Arial"/>
                <w:color w:val="000000"/>
                <w:sz w:val="21"/>
                <w:szCs w:val="21"/>
                <w:highlight w:val="none"/>
              </w:rPr>
              <w:t>1、落实污染物总量控制制度，根据区域环境质量改善目标，削减污染物排放总量。</w:t>
            </w:r>
          </w:p>
        </w:tc>
        <w:tc>
          <w:tcPr>
            <w:tcW w:w="2796" w:type="dxa"/>
            <w:noWrap w:val="0"/>
            <w:vAlign w:val="center"/>
          </w:tcPr>
          <w:p w14:paraId="7A55A1BD">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Arial" w:hAnsi="Arial" w:eastAsia="宋体" w:cs="Arial"/>
                <w:color w:val="000000"/>
                <w:sz w:val="21"/>
                <w:szCs w:val="21"/>
                <w:highlight w:val="none"/>
                <w:lang w:eastAsia="zh-CN"/>
              </w:rPr>
            </w:pPr>
            <w:r>
              <w:rPr>
                <w:rFonts w:hint="default" w:ascii="Arial" w:hAnsi="Arial" w:eastAsia="宋体" w:cs="Arial"/>
                <w:color w:val="000000"/>
                <w:sz w:val="21"/>
                <w:szCs w:val="21"/>
                <w:highlight w:val="none"/>
              </w:rPr>
              <w:t>本项目新增总量控制污染物经区域平衡削减后能够符合总量控制要求</w:t>
            </w:r>
            <w:r>
              <w:rPr>
                <w:rFonts w:hint="default" w:ascii="Arial" w:hAnsi="Arial" w:eastAsia="宋体" w:cs="Arial"/>
                <w:color w:val="000000"/>
                <w:sz w:val="21"/>
                <w:szCs w:val="21"/>
                <w:highlight w:val="none"/>
                <w:lang w:eastAsia="zh-CN"/>
              </w:rPr>
              <w:t>。</w:t>
            </w:r>
          </w:p>
        </w:tc>
        <w:tc>
          <w:tcPr>
            <w:tcW w:w="701" w:type="dxa"/>
            <w:noWrap w:val="0"/>
            <w:vAlign w:val="center"/>
          </w:tcPr>
          <w:p w14:paraId="18EE7A0F">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Arial" w:hAnsi="Arial" w:eastAsia="宋体" w:cs="Arial"/>
                <w:color w:val="000000"/>
                <w:sz w:val="21"/>
                <w:szCs w:val="21"/>
                <w:highlight w:val="none"/>
              </w:rPr>
            </w:pPr>
            <w:r>
              <w:rPr>
                <w:rFonts w:hint="default" w:ascii="Arial" w:hAnsi="Arial" w:eastAsia="宋体" w:cs="Arial"/>
                <w:color w:val="000000"/>
                <w:sz w:val="21"/>
                <w:szCs w:val="21"/>
                <w:highlight w:val="none"/>
              </w:rPr>
              <w:t>符合</w:t>
            </w:r>
          </w:p>
        </w:tc>
      </w:tr>
      <w:tr w14:paraId="1BA8F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7" w:hRule="atLeast"/>
          <w:jc w:val="center"/>
        </w:trPr>
        <w:tc>
          <w:tcPr>
            <w:tcW w:w="636" w:type="dxa"/>
            <w:vMerge w:val="continue"/>
            <w:noWrap w:val="0"/>
            <w:vAlign w:val="center"/>
          </w:tcPr>
          <w:p w14:paraId="46BE30B2">
            <w:pPr>
              <w:keepNext w:val="0"/>
              <w:keepLines w:val="0"/>
              <w:pageBreakBefore w:val="0"/>
              <w:widowControl w:val="0"/>
              <w:kinsoku/>
              <w:wordWrap/>
              <w:overflowPunct/>
              <w:topLinePunct w:val="0"/>
              <w:autoSpaceDE/>
              <w:autoSpaceDN/>
              <w:bidi w:val="0"/>
              <w:ind w:left="105" w:leftChars="50" w:right="105" w:rightChars="50"/>
              <w:textAlignment w:val="auto"/>
              <w:rPr>
                <w:rFonts w:hint="default" w:ascii="Arial" w:hAnsi="Arial" w:eastAsia="宋体" w:cs="Arial"/>
                <w:color w:val="000000"/>
                <w:sz w:val="21"/>
                <w:szCs w:val="21"/>
                <w:highlight w:val="none"/>
              </w:rPr>
            </w:pPr>
          </w:p>
        </w:tc>
        <w:tc>
          <w:tcPr>
            <w:tcW w:w="3804" w:type="dxa"/>
            <w:noWrap w:val="0"/>
            <w:vAlign w:val="center"/>
          </w:tcPr>
          <w:p w14:paraId="015C4B23">
            <w:pPr>
              <w:keepNext w:val="0"/>
              <w:keepLines w:val="0"/>
              <w:pageBreakBefore w:val="0"/>
              <w:widowControl w:val="0"/>
              <w:kinsoku/>
              <w:wordWrap/>
              <w:overflowPunct/>
              <w:topLinePunct w:val="0"/>
              <w:autoSpaceDE/>
              <w:autoSpaceDN/>
              <w:bidi w:val="0"/>
              <w:ind w:left="105" w:leftChars="50" w:right="105" w:rightChars="50"/>
              <w:textAlignment w:val="auto"/>
              <w:rPr>
                <w:rFonts w:hint="default" w:ascii="Arial" w:hAnsi="Arial" w:eastAsia="宋体" w:cs="Arial"/>
                <w:color w:val="000000"/>
                <w:sz w:val="21"/>
                <w:szCs w:val="21"/>
                <w:highlight w:val="none"/>
              </w:rPr>
            </w:pPr>
            <w:r>
              <w:rPr>
                <w:rFonts w:hint="default" w:ascii="Arial" w:hAnsi="Arial" w:eastAsia="宋体" w:cs="Arial"/>
                <w:color w:val="000000"/>
                <w:sz w:val="21"/>
                <w:szCs w:val="21"/>
                <w:highlight w:val="none"/>
              </w:rPr>
              <w:t>2、加强农业面源污染治理，严格控制化肥农药施加量，合理水产养殖布局，控制水产养殖污染，逐步削减农业面源污染物排放量，推动农业领域减污降碳协同。依法严禁秸秆露天焚烧。因地制宜选择适宜的技术模式对农田退水进行科学治理，有序推进农田退水“零直排”工程建设。</w:t>
            </w:r>
          </w:p>
        </w:tc>
        <w:tc>
          <w:tcPr>
            <w:tcW w:w="2796" w:type="dxa"/>
            <w:noWrap w:val="0"/>
            <w:vAlign w:val="center"/>
          </w:tcPr>
          <w:p w14:paraId="4E7C90EF">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Arial" w:hAnsi="Arial" w:eastAsia="宋体" w:cs="Arial"/>
                <w:color w:val="000000"/>
                <w:sz w:val="21"/>
                <w:szCs w:val="21"/>
                <w:highlight w:val="none"/>
              </w:rPr>
            </w:pPr>
            <w:r>
              <w:rPr>
                <w:rFonts w:hint="default" w:ascii="Arial" w:hAnsi="Arial" w:eastAsia="宋体" w:cs="Arial"/>
                <w:color w:val="000000"/>
                <w:sz w:val="21"/>
                <w:szCs w:val="21"/>
                <w:highlight w:val="none"/>
              </w:rPr>
              <w:t xml:space="preserve">本项目不涉及农业 </w:t>
            </w:r>
          </w:p>
        </w:tc>
        <w:tc>
          <w:tcPr>
            <w:tcW w:w="701" w:type="dxa"/>
            <w:noWrap w:val="0"/>
            <w:vAlign w:val="center"/>
          </w:tcPr>
          <w:p w14:paraId="015479CE">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Arial" w:hAnsi="Arial" w:eastAsia="宋体" w:cs="Arial"/>
                <w:color w:val="000000"/>
                <w:sz w:val="21"/>
                <w:szCs w:val="21"/>
                <w:highlight w:val="none"/>
              </w:rPr>
            </w:pPr>
            <w:r>
              <w:rPr>
                <w:rFonts w:hint="default" w:ascii="Arial" w:hAnsi="Arial" w:eastAsia="宋体" w:cs="Arial"/>
                <w:color w:val="000000"/>
                <w:sz w:val="21"/>
                <w:szCs w:val="21"/>
                <w:highlight w:val="none"/>
              </w:rPr>
              <w:t>符合</w:t>
            </w:r>
          </w:p>
        </w:tc>
      </w:tr>
      <w:tr w14:paraId="48695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6" w:type="dxa"/>
            <w:vMerge w:val="restart"/>
            <w:noWrap w:val="0"/>
            <w:vAlign w:val="center"/>
          </w:tcPr>
          <w:p w14:paraId="71FD6808">
            <w:pPr>
              <w:keepNext w:val="0"/>
              <w:keepLines w:val="0"/>
              <w:pageBreakBefore w:val="0"/>
              <w:widowControl w:val="0"/>
              <w:kinsoku/>
              <w:wordWrap/>
              <w:overflowPunct/>
              <w:topLinePunct w:val="0"/>
              <w:autoSpaceDE/>
              <w:autoSpaceDN/>
              <w:bidi w:val="0"/>
              <w:ind w:left="105" w:leftChars="50" w:right="105" w:rightChars="50"/>
              <w:textAlignment w:val="auto"/>
              <w:rPr>
                <w:rFonts w:hint="default" w:ascii="Arial" w:hAnsi="Arial" w:eastAsia="宋体" w:cs="Arial"/>
                <w:color w:val="000000"/>
                <w:sz w:val="21"/>
                <w:szCs w:val="21"/>
                <w:highlight w:val="none"/>
              </w:rPr>
            </w:pPr>
            <w:r>
              <w:rPr>
                <w:rFonts w:hint="default" w:ascii="Arial" w:hAnsi="Arial" w:eastAsia="宋体" w:cs="Arial"/>
                <w:color w:val="000000"/>
                <w:sz w:val="21"/>
                <w:szCs w:val="21"/>
                <w:highlight w:val="none"/>
              </w:rPr>
              <w:t>环境风险防控</w:t>
            </w:r>
          </w:p>
        </w:tc>
        <w:tc>
          <w:tcPr>
            <w:tcW w:w="3804" w:type="dxa"/>
            <w:noWrap w:val="0"/>
            <w:vAlign w:val="center"/>
          </w:tcPr>
          <w:p w14:paraId="7EA70861">
            <w:pPr>
              <w:keepNext w:val="0"/>
              <w:keepLines w:val="0"/>
              <w:pageBreakBefore w:val="0"/>
              <w:widowControl w:val="0"/>
              <w:kinsoku/>
              <w:wordWrap/>
              <w:overflowPunct/>
              <w:topLinePunct w:val="0"/>
              <w:autoSpaceDE/>
              <w:autoSpaceDN/>
              <w:bidi w:val="0"/>
              <w:ind w:left="105" w:leftChars="50" w:right="105" w:rightChars="50"/>
              <w:textAlignment w:val="auto"/>
              <w:rPr>
                <w:rFonts w:hint="default" w:ascii="Arial" w:hAnsi="Arial" w:eastAsia="宋体" w:cs="Arial"/>
                <w:color w:val="000000"/>
                <w:sz w:val="21"/>
                <w:szCs w:val="21"/>
                <w:highlight w:val="none"/>
              </w:rPr>
            </w:pPr>
            <w:r>
              <w:rPr>
                <w:rFonts w:hint="default" w:ascii="Arial" w:hAnsi="Arial" w:eastAsia="宋体" w:cs="Arial"/>
                <w:color w:val="000000"/>
                <w:sz w:val="21"/>
                <w:szCs w:val="21"/>
                <w:highlight w:val="none"/>
              </w:rPr>
              <w:t>1、加强生态公益林保护与建设，防止水土流失。</w:t>
            </w:r>
          </w:p>
        </w:tc>
        <w:tc>
          <w:tcPr>
            <w:tcW w:w="2796" w:type="dxa"/>
            <w:noWrap w:val="0"/>
            <w:vAlign w:val="center"/>
          </w:tcPr>
          <w:p w14:paraId="378553B5">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Arial" w:hAnsi="Arial" w:eastAsia="宋体" w:cs="Arial"/>
                <w:color w:val="000000"/>
                <w:kern w:val="0"/>
                <w:sz w:val="21"/>
                <w:szCs w:val="21"/>
                <w:highlight w:val="none"/>
              </w:rPr>
            </w:pPr>
            <w:r>
              <w:rPr>
                <w:rFonts w:hint="default" w:ascii="Arial" w:hAnsi="Arial" w:eastAsia="宋体" w:cs="Arial"/>
                <w:color w:val="000000"/>
                <w:kern w:val="0"/>
                <w:sz w:val="21"/>
                <w:szCs w:val="21"/>
                <w:highlight w:val="none"/>
              </w:rPr>
              <w:t xml:space="preserve">本项目不涉及 </w:t>
            </w:r>
          </w:p>
        </w:tc>
        <w:tc>
          <w:tcPr>
            <w:tcW w:w="701" w:type="dxa"/>
            <w:vMerge w:val="restart"/>
            <w:noWrap w:val="0"/>
            <w:vAlign w:val="center"/>
          </w:tcPr>
          <w:p w14:paraId="07585B2D">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Arial" w:hAnsi="Arial" w:eastAsia="宋体" w:cs="Arial"/>
                <w:color w:val="000000"/>
                <w:sz w:val="21"/>
                <w:szCs w:val="21"/>
                <w:highlight w:val="none"/>
              </w:rPr>
            </w:pPr>
            <w:r>
              <w:rPr>
                <w:rFonts w:hint="default" w:ascii="Arial" w:hAnsi="Arial" w:eastAsia="宋体" w:cs="Arial"/>
                <w:color w:val="000000"/>
                <w:sz w:val="21"/>
                <w:szCs w:val="21"/>
                <w:highlight w:val="none"/>
              </w:rPr>
              <w:t>符合</w:t>
            </w:r>
          </w:p>
        </w:tc>
      </w:tr>
      <w:tr w14:paraId="6BE57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6" w:type="dxa"/>
            <w:vMerge w:val="continue"/>
            <w:noWrap w:val="0"/>
            <w:vAlign w:val="center"/>
          </w:tcPr>
          <w:p w14:paraId="37FB5E49">
            <w:pPr>
              <w:keepNext w:val="0"/>
              <w:keepLines w:val="0"/>
              <w:pageBreakBefore w:val="0"/>
              <w:widowControl w:val="0"/>
              <w:kinsoku/>
              <w:wordWrap/>
              <w:overflowPunct/>
              <w:topLinePunct w:val="0"/>
              <w:autoSpaceDE/>
              <w:autoSpaceDN/>
              <w:bidi w:val="0"/>
              <w:ind w:left="105" w:leftChars="50" w:right="105" w:rightChars="50"/>
              <w:textAlignment w:val="auto"/>
              <w:rPr>
                <w:rFonts w:hint="default" w:ascii="Arial" w:hAnsi="Arial" w:eastAsia="宋体" w:cs="Arial"/>
                <w:color w:val="000000"/>
                <w:sz w:val="21"/>
                <w:szCs w:val="21"/>
                <w:highlight w:val="none"/>
              </w:rPr>
            </w:pPr>
          </w:p>
        </w:tc>
        <w:tc>
          <w:tcPr>
            <w:tcW w:w="3804" w:type="dxa"/>
            <w:noWrap w:val="0"/>
            <w:vAlign w:val="center"/>
          </w:tcPr>
          <w:p w14:paraId="2171055B">
            <w:pPr>
              <w:keepNext w:val="0"/>
              <w:keepLines w:val="0"/>
              <w:pageBreakBefore w:val="0"/>
              <w:widowControl w:val="0"/>
              <w:kinsoku/>
              <w:wordWrap/>
              <w:overflowPunct/>
              <w:topLinePunct w:val="0"/>
              <w:autoSpaceDE/>
              <w:autoSpaceDN/>
              <w:bidi w:val="0"/>
              <w:ind w:left="105" w:leftChars="50" w:right="105" w:rightChars="50"/>
              <w:textAlignment w:val="auto"/>
              <w:rPr>
                <w:rFonts w:hint="default" w:ascii="Arial" w:hAnsi="Arial" w:eastAsia="宋体" w:cs="Arial"/>
                <w:color w:val="000000"/>
                <w:sz w:val="21"/>
                <w:szCs w:val="21"/>
                <w:highlight w:val="none"/>
              </w:rPr>
            </w:pPr>
            <w:r>
              <w:rPr>
                <w:rFonts w:hint="default" w:ascii="Arial" w:hAnsi="Arial" w:eastAsia="宋体" w:cs="Arial"/>
                <w:color w:val="000000"/>
                <w:sz w:val="21"/>
                <w:szCs w:val="21"/>
                <w:highlight w:val="none"/>
              </w:rPr>
              <w:t>2、禁止向农用地排放重金属或者其他有毒有害物质含量超标的污水、污泥，以及可能造成土壤污染的清淤底泥、尾矿、矿渣等。</w:t>
            </w:r>
          </w:p>
        </w:tc>
        <w:tc>
          <w:tcPr>
            <w:tcW w:w="2796" w:type="dxa"/>
            <w:noWrap w:val="0"/>
            <w:vAlign w:val="center"/>
          </w:tcPr>
          <w:p w14:paraId="79CA8576">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Arial" w:hAnsi="Arial" w:eastAsia="宋体" w:cs="Arial"/>
                <w:color w:val="000000"/>
                <w:kern w:val="0"/>
                <w:sz w:val="21"/>
                <w:szCs w:val="21"/>
                <w:highlight w:val="none"/>
              </w:rPr>
            </w:pPr>
            <w:r>
              <w:rPr>
                <w:rFonts w:hint="default" w:ascii="Arial" w:hAnsi="Arial" w:eastAsia="宋体" w:cs="Arial"/>
                <w:color w:val="000000"/>
                <w:kern w:val="0"/>
                <w:sz w:val="21"/>
                <w:szCs w:val="21"/>
                <w:highlight w:val="none"/>
              </w:rPr>
              <w:t>本项目生产废水全部</w:t>
            </w:r>
            <w:r>
              <w:rPr>
                <w:rFonts w:hint="eastAsia" w:ascii="Arial" w:hAnsi="Arial" w:eastAsia="宋体" w:cs="Arial"/>
                <w:color w:val="000000"/>
                <w:kern w:val="0"/>
                <w:sz w:val="21"/>
                <w:szCs w:val="21"/>
                <w:highlight w:val="none"/>
                <w:lang w:val="en-US" w:eastAsia="zh-CN"/>
              </w:rPr>
              <w:t>作为危废</w:t>
            </w:r>
            <w:r>
              <w:rPr>
                <w:rFonts w:hint="default" w:ascii="Arial" w:hAnsi="Arial" w:eastAsia="宋体" w:cs="Arial"/>
                <w:color w:val="000000"/>
                <w:kern w:val="0"/>
                <w:sz w:val="21"/>
                <w:szCs w:val="21"/>
                <w:highlight w:val="none"/>
              </w:rPr>
              <w:t xml:space="preserve">委托处置，不向农用地排放污水、污泥等，不会对周边农用地造成土壤污染 </w:t>
            </w:r>
          </w:p>
        </w:tc>
        <w:tc>
          <w:tcPr>
            <w:tcW w:w="701" w:type="dxa"/>
            <w:vMerge w:val="continue"/>
            <w:noWrap w:val="0"/>
            <w:vAlign w:val="center"/>
          </w:tcPr>
          <w:p w14:paraId="7DC00E25">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Arial" w:hAnsi="Arial" w:eastAsia="宋体" w:cs="Arial"/>
                <w:color w:val="000000"/>
                <w:sz w:val="21"/>
                <w:szCs w:val="21"/>
                <w:highlight w:val="none"/>
              </w:rPr>
            </w:pPr>
          </w:p>
        </w:tc>
      </w:tr>
      <w:tr w14:paraId="3B7C5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6" w:type="dxa"/>
            <w:vMerge w:val="continue"/>
            <w:noWrap w:val="0"/>
            <w:vAlign w:val="center"/>
          </w:tcPr>
          <w:p w14:paraId="61C6EE0D">
            <w:pPr>
              <w:keepNext w:val="0"/>
              <w:keepLines w:val="0"/>
              <w:pageBreakBefore w:val="0"/>
              <w:widowControl w:val="0"/>
              <w:kinsoku/>
              <w:wordWrap/>
              <w:overflowPunct/>
              <w:topLinePunct w:val="0"/>
              <w:autoSpaceDE/>
              <w:autoSpaceDN/>
              <w:bidi w:val="0"/>
              <w:ind w:left="105" w:leftChars="50" w:right="105" w:rightChars="50"/>
              <w:textAlignment w:val="auto"/>
              <w:rPr>
                <w:rFonts w:hint="default" w:ascii="Arial" w:hAnsi="Arial" w:eastAsia="宋体" w:cs="Arial"/>
                <w:color w:val="000000"/>
                <w:sz w:val="21"/>
                <w:szCs w:val="21"/>
                <w:highlight w:val="none"/>
              </w:rPr>
            </w:pPr>
          </w:p>
        </w:tc>
        <w:tc>
          <w:tcPr>
            <w:tcW w:w="3804" w:type="dxa"/>
            <w:noWrap w:val="0"/>
            <w:vAlign w:val="center"/>
          </w:tcPr>
          <w:p w14:paraId="59320C9A">
            <w:pPr>
              <w:keepNext w:val="0"/>
              <w:keepLines w:val="0"/>
              <w:pageBreakBefore w:val="0"/>
              <w:widowControl w:val="0"/>
              <w:kinsoku/>
              <w:wordWrap/>
              <w:overflowPunct/>
              <w:topLinePunct w:val="0"/>
              <w:autoSpaceDE/>
              <w:autoSpaceDN/>
              <w:bidi w:val="0"/>
              <w:ind w:left="105" w:leftChars="50" w:right="105" w:rightChars="50"/>
              <w:textAlignment w:val="auto"/>
              <w:rPr>
                <w:rFonts w:hint="default" w:ascii="Arial" w:hAnsi="Arial" w:eastAsia="宋体" w:cs="Arial"/>
                <w:color w:val="000000"/>
                <w:sz w:val="21"/>
                <w:szCs w:val="21"/>
                <w:highlight w:val="none"/>
              </w:rPr>
            </w:pPr>
            <w:r>
              <w:rPr>
                <w:rFonts w:hint="default" w:ascii="Arial" w:hAnsi="Arial" w:eastAsia="宋体" w:cs="Arial"/>
                <w:color w:val="000000"/>
                <w:sz w:val="21"/>
                <w:szCs w:val="21"/>
                <w:highlight w:val="none"/>
              </w:rPr>
              <w:t>3、加强农田土壤、灌溉水的监测及评价，对周边或区域环境风险源进行评估。</w:t>
            </w:r>
          </w:p>
        </w:tc>
        <w:tc>
          <w:tcPr>
            <w:tcW w:w="2796" w:type="dxa"/>
            <w:noWrap w:val="0"/>
            <w:vAlign w:val="center"/>
          </w:tcPr>
          <w:p w14:paraId="149270AF">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Arial" w:hAnsi="Arial" w:eastAsia="宋体" w:cs="Arial"/>
                <w:color w:val="000000"/>
                <w:kern w:val="0"/>
                <w:sz w:val="21"/>
                <w:szCs w:val="21"/>
                <w:highlight w:val="none"/>
              </w:rPr>
            </w:pPr>
            <w:r>
              <w:rPr>
                <w:rFonts w:hint="default" w:ascii="Arial" w:hAnsi="Arial" w:eastAsia="宋体" w:cs="Arial"/>
                <w:color w:val="000000"/>
                <w:kern w:val="0"/>
                <w:sz w:val="21"/>
                <w:szCs w:val="21"/>
                <w:highlight w:val="none"/>
              </w:rPr>
              <w:t>本项目不涉及</w:t>
            </w:r>
          </w:p>
        </w:tc>
        <w:tc>
          <w:tcPr>
            <w:tcW w:w="701" w:type="dxa"/>
            <w:noWrap w:val="0"/>
            <w:vAlign w:val="center"/>
          </w:tcPr>
          <w:p w14:paraId="3FD0C4FB">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Arial" w:hAnsi="Arial" w:eastAsia="宋体" w:cs="Arial"/>
                <w:color w:val="000000"/>
                <w:sz w:val="21"/>
                <w:szCs w:val="21"/>
                <w:highlight w:val="none"/>
              </w:rPr>
            </w:pPr>
            <w:r>
              <w:rPr>
                <w:rFonts w:hint="default" w:ascii="Arial" w:hAnsi="Arial" w:eastAsia="宋体" w:cs="Arial"/>
                <w:color w:val="000000"/>
                <w:sz w:val="21"/>
                <w:szCs w:val="21"/>
                <w:highlight w:val="none"/>
              </w:rPr>
              <w:t>符合</w:t>
            </w:r>
          </w:p>
        </w:tc>
      </w:tr>
      <w:tr w14:paraId="1BD14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6" w:type="dxa"/>
            <w:vMerge w:val="restart"/>
            <w:noWrap w:val="0"/>
            <w:vAlign w:val="center"/>
          </w:tcPr>
          <w:p w14:paraId="3EDC75D4">
            <w:pPr>
              <w:keepNext w:val="0"/>
              <w:keepLines w:val="0"/>
              <w:pageBreakBefore w:val="0"/>
              <w:widowControl w:val="0"/>
              <w:kinsoku/>
              <w:wordWrap/>
              <w:overflowPunct/>
              <w:topLinePunct w:val="0"/>
              <w:autoSpaceDE/>
              <w:autoSpaceDN/>
              <w:bidi w:val="0"/>
              <w:ind w:left="105" w:leftChars="50" w:right="105" w:rightChars="50"/>
              <w:textAlignment w:val="auto"/>
              <w:rPr>
                <w:rFonts w:hint="default" w:ascii="Arial" w:hAnsi="Arial" w:eastAsia="宋体" w:cs="Arial"/>
                <w:color w:val="000000"/>
                <w:sz w:val="21"/>
                <w:szCs w:val="21"/>
                <w:highlight w:val="none"/>
              </w:rPr>
            </w:pPr>
            <w:r>
              <w:rPr>
                <w:rFonts w:hint="default" w:ascii="Arial" w:hAnsi="Arial" w:eastAsia="宋体" w:cs="Arial"/>
                <w:color w:val="000000"/>
                <w:sz w:val="21"/>
                <w:szCs w:val="21"/>
                <w:highlight w:val="none"/>
              </w:rPr>
              <w:t>资源开发效率要求</w:t>
            </w:r>
          </w:p>
        </w:tc>
        <w:tc>
          <w:tcPr>
            <w:tcW w:w="3804" w:type="dxa"/>
            <w:noWrap w:val="0"/>
            <w:vAlign w:val="center"/>
          </w:tcPr>
          <w:p w14:paraId="2591D372">
            <w:pPr>
              <w:keepNext w:val="0"/>
              <w:keepLines w:val="0"/>
              <w:pageBreakBefore w:val="0"/>
              <w:widowControl w:val="0"/>
              <w:numPr>
                <w:ilvl w:val="0"/>
                <w:numId w:val="7"/>
              </w:numPr>
              <w:kinsoku/>
              <w:wordWrap/>
              <w:overflowPunct/>
              <w:topLinePunct w:val="0"/>
              <w:autoSpaceDE/>
              <w:autoSpaceDN/>
              <w:bidi w:val="0"/>
              <w:ind w:left="105" w:leftChars="50" w:right="105" w:rightChars="50"/>
              <w:jc w:val="center"/>
              <w:textAlignment w:val="auto"/>
              <w:rPr>
                <w:rFonts w:hint="default" w:ascii="Arial" w:hAnsi="Arial" w:eastAsia="宋体" w:cs="Arial"/>
                <w:color w:val="000000"/>
                <w:sz w:val="21"/>
                <w:szCs w:val="21"/>
                <w:highlight w:val="none"/>
              </w:rPr>
            </w:pPr>
            <w:r>
              <w:rPr>
                <w:rFonts w:hint="default" w:ascii="Arial" w:hAnsi="Arial" w:eastAsia="宋体" w:cs="Arial"/>
                <w:color w:val="000000"/>
                <w:sz w:val="21"/>
                <w:szCs w:val="21"/>
                <w:highlight w:val="none"/>
              </w:rPr>
              <w:t>实行水资源消耗总量和强度双控，推进农业节水，提高农业用水效率。</w:t>
            </w:r>
          </w:p>
        </w:tc>
        <w:tc>
          <w:tcPr>
            <w:tcW w:w="2796" w:type="dxa"/>
            <w:vMerge w:val="restart"/>
            <w:noWrap w:val="0"/>
            <w:vAlign w:val="center"/>
          </w:tcPr>
          <w:p w14:paraId="6AFA3E11">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Arial" w:hAnsi="Arial" w:eastAsia="宋体" w:cs="Arial"/>
                <w:color w:val="000000"/>
                <w:kern w:val="0"/>
                <w:sz w:val="21"/>
                <w:szCs w:val="21"/>
                <w:highlight w:val="none"/>
                <w:lang w:eastAsia="zh-CN"/>
              </w:rPr>
            </w:pPr>
            <w:r>
              <w:rPr>
                <w:rFonts w:hint="default" w:ascii="Arial" w:hAnsi="Arial" w:eastAsia="宋体" w:cs="Arial"/>
                <w:color w:val="000000"/>
                <w:kern w:val="0"/>
                <w:sz w:val="21"/>
                <w:szCs w:val="21"/>
                <w:highlight w:val="none"/>
                <w:lang w:eastAsia="zh-CN"/>
              </w:rPr>
              <w:t>本项目实施后全厂用水量相对较小，为同行业领先水平，用水效率较高，且不涉及农业；项目生产过程中将强化清洁生产管理，提高资源能源利用效率。</w:t>
            </w:r>
          </w:p>
        </w:tc>
        <w:tc>
          <w:tcPr>
            <w:tcW w:w="701" w:type="dxa"/>
            <w:noWrap w:val="0"/>
            <w:vAlign w:val="center"/>
          </w:tcPr>
          <w:p w14:paraId="4CF1E0EE">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Arial" w:hAnsi="Arial" w:eastAsia="宋体" w:cs="Arial"/>
                <w:color w:val="000000"/>
                <w:sz w:val="21"/>
                <w:szCs w:val="21"/>
                <w:highlight w:val="none"/>
              </w:rPr>
            </w:pPr>
            <w:r>
              <w:rPr>
                <w:rFonts w:hint="default" w:ascii="Arial" w:hAnsi="Arial" w:eastAsia="宋体" w:cs="Arial"/>
                <w:color w:val="000000"/>
                <w:sz w:val="21"/>
                <w:szCs w:val="21"/>
                <w:highlight w:val="none"/>
              </w:rPr>
              <w:t>符合</w:t>
            </w:r>
          </w:p>
        </w:tc>
      </w:tr>
      <w:tr w14:paraId="13F22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6" w:type="dxa"/>
            <w:vMerge w:val="continue"/>
            <w:noWrap w:val="0"/>
            <w:vAlign w:val="center"/>
          </w:tcPr>
          <w:p w14:paraId="46F45393">
            <w:pPr>
              <w:keepNext w:val="0"/>
              <w:keepLines w:val="0"/>
              <w:pageBreakBefore w:val="0"/>
              <w:widowControl w:val="0"/>
              <w:kinsoku/>
              <w:wordWrap/>
              <w:overflowPunct/>
              <w:topLinePunct w:val="0"/>
              <w:autoSpaceDE/>
              <w:autoSpaceDN/>
              <w:bidi w:val="0"/>
              <w:ind w:left="105" w:leftChars="50" w:right="105" w:rightChars="50"/>
              <w:textAlignment w:val="auto"/>
              <w:rPr>
                <w:rFonts w:hint="default" w:ascii="Arial" w:hAnsi="Arial" w:eastAsia="宋体" w:cs="Arial"/>
                <w:color w:val="000000"/>
                <w:sz w:val="21"/>
                <w:szCs w:val="21"/>
                <w:highlight w:val="none"/>
              </w:rPr>
            </w:pPr>
            <w:bookmarkStart w:id="1" w:name="_Hlk167108844"/>
          </w:p>
        </w:tc>
        <w:tc>
          <w:tcPr>
            <w:tcW w:w="3804" w:type="dxa"/>
            <w:noWrap w:val="0"/>
            <w:vAlign w:val="center"/>
          </w:tcPr>
          <w:p w14:paraId="2251ADB9">
            <w:pPr>
              <w:keepNext w:val="0"/>
              <w:keepLines w:val="0"/>
              <w:pageBreakBefore w:val="0"/>
              <w:widowControl w:val="0"/>
              <w:numPr>
                <w:ilvl w:val="0"/>
                <w:numId w:val="0"/>
              </w:numPr>
              <w:kinsoku/>
              <w:wordWrap/>
              <w:overflowPunct/>
              <w:topLinePunct w:val="0"/>
              <w:autoSpaceDE/>
              <w:autoSpaceDN/>
              <w:bidi w:val="0"/>
              <w:ind w:right="105" w:rightChars="50"/>
              <w:jc w:val="both"/>
              <w:textAlignment w:val="auto"/>
              <w:rPr>
                <w:rFonts w:hint="default" w:ascii="Arial" w:hAnsi="Arial" w:eastAsia="宋体" w:cs="Arial"/>
                <w:color w:val="000000"/>
                <w:sz w:val="21"/>
                <w:szCs w:val="21"/>
                <w:highlight w:val="none"/>
              </w:rPr>
            </w:pPr>
            <w:r>
              <w:rPr>
                <w:rFonts w:hint="default" w:ascii="Arial" w:hAnsi="Arial" w:eastAsia="宋体" w:cs="Arial"/>
                <w:color w:val="000000"/>
                <w:sz w:val="21"/>
                <w:szCs w:val="21"/>
                <w:highlight w:val="none"/>
              </w:rPr>
              <w:t>2、优化能源结构，加强能源清洁利用。</w:t>
            </w:r>
          </w:p>
        </w:tc>
        <w:tc>
          <w:tcPr>
            <w:tcW w:w="2796" w:type="dxa"/>
            <w:vMerge w:val="continue"/>
            <w:noWrap w:val="0"/>
            <w:vAlign w:val="center"/>
          </w:tcPr>
          <w:p w14:paraId="5D7FF5C9">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Arial" w:hAnsi="Arial" w:eastAsia="宋体" w:cs="Arial"/>
                <w:color w:val="000000"/>
                <w:kern w:val="0"/>
                <w:sz w:val="21"/>
                <w:szCs w:val="21"/>
                <w:highlight w:val="none"/>
              </w:rPr>
            </w:pPr>
          </w:p>
        </w:tc>
        <w:tc>
          <w:tcPr>
            <w:tcW w:w="701" w:type="dxa"/>
            <w:noWrap w:val="0"/>
            <w:vAlign w:val="center"/>
          </w:tcPr>
          <w:p w14:paraId="0922AB0E">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Arial" w:hAnsi="Arial" w:eastAsia="宋体" w:cs="Arial"/>
                <w:color w:val="000000"/>
                <w:sz w:val="21"/>
                <w:szCs w:val="21"/>
                <w:highlight w:val="none"/>
              </w:rPr>
            </w:pPr>
            <w:r>
              <w:rPr>
                <w:rFonts w:hint="default" w:ascii="Arial" w:hAnsi="Arial" w:eastAsia="宋体" w:cs="Arial"/>
                <w:color w:val="000000"/>
                <w:sz w:val="21"/>
                <w:szCs w:val="21"/>
                <w:highlight w:val="none"/>
              </w:rPr>
              <w:t>符合</w:t>
            </w:r>
          </w:p>
        </w:tc>
      </w:tr>
    </w:tbl>
    <w:p w14:paraId="329C610F">
      <w:pPr>
        <w:pStyle w:val="56"/>
        <w:pageBreakBefore w:val="0"/>
        <w:widowControl w:val="0"/>
        <w:kinsoku/>
        <w:wordWrap/>
        <w:overflowPunct/>
        <w:topLinePunct w:val="0"/>
        <w:autoSpaceDE/>
        <w:autoSpaceDN/>
        <w:bidi w:val="0"/>
        <w:ind w:left="105" w:leftChars="50" w:right="105" w:rightChars="50" w:firstLine="480"/>
        <w:textAlignment w:val="auto"/>
        <w:rPr>
          <w:rFonts w:hint="default" w:ascii="Arial" w:hAnsi="Arial" w:eastAsia="宋体" w:cs="Arial"/>
          <w:color w:val="000000"/>
        </w:rPr>
      </w:pPr>
      <w:r>
        <w:rPr>
          <w:rFonts w:hint="default" w:ascii="Arial" w:hAnsi="Arial" w:eastAsia="宋体" w:cs="Arial"/>
          <w:color w:val="000000"/>
        </w:rPr>
        <w:t>本项目行业类别为</w:t>
      </w:r>
      <w:r>
        <w:rPr>
          <w:rFonts w:hint="default" w:ascii="Arial" w:hAnsi="Arial" w:eastAsia="宋体" w:cs="Arial"/>
          <w:color w:val="000000"/>
          <w:lang w:eastAsia="zh-CN"/>
        </w:rPr>
        <w:t>“</w:t>
      </w:r>
      <w:r>
        <w:rPr>
          <w:rFonts w:hint="default" w:ascii="Arial" w:hAnsi="Arial" w:eastAsia="宋体" w:cs="Arial"/>
          <w:sz w:val="24"/>
          <w:szCs w:val="24"/>
        </w:rPr>
        <w:t>C2825丙纶纤维制造</w:t>
      </w:r>
      <w:r>
        <w:rPr>
          <w:rFonts w:hint="eastAsia" w:ascii="Arial" w:hAnsi="Arial" w:cs="Arial"/>
          <w:sz w:val="24"/>
          <w:szCs w:val="24"/>
          <w:lang w:eastAsia="zh-CN"/>
        </w:rPr>
        <w:t>、</w:t>
      </w:r>
      <w:r>
        <w:rPr>
          <w:rFonts w:hint="eastAsia" w:ascii="Arial" w:hAnsi="Arial" w:cs="Arial"/>
          <w:sz w:val="24"/>
          <w:szCs w:val="24"/>
          <w:lang w:val="en-US" w:eastAsia="zh-CN"/>
        </w:rPr>
        <w:t>C1783纺织带和帘子布制造</w:t>
      </w:r>
      <w:r>
        <w:rPr>
          <w:rFonts w:hint="default" w:ascii="Arial" w:hAnsi="Arial" w:eastAsia="宋体" w:cs="Arial"/>
          <w:sz w:val="24"/>
          <w:szCs w:val="24"/>
          <w:lang w:eastAsia="zh-CN"/>
        </w:rPr>
        <w:t>”，</w:t>
      </w:r>
      <w:r>
        <w:rPr>
          <w:rFonts w:hint="default" w:ascii="Arial" w:hAnsi="Arial" w:eastAsia="宋体" w:cs="Arial"/>
          <w:color w:val="000000"/>
          <w:szCs w:val="21"/>
        </w:rPr>
        <w:t>根据项目所在地规划及我单位现场踏查，本项目在平湖市</w:t>
      </w:r>
      <w:r>
        <w:rPr>
          <w:rFonts w:hint="eastAsia" w:ascii="Arial" w:hAnsi="Arial" w:cs="Arial"/>
          <w:color w:val="000000"/>
          <w:szCs w:val="21"/>
          <w:lang w:val="en-US" w:eastAsia="zh-CN"/>
        </w:rPr>
        <w:t>曹桥街道工业园区</w:t>
      </w:r>
      <w:r>
        <w:rPr>
          <w:rFonts w:hint="default" w:ascii="Arial" w:hAnsi="Arial" w:eastAsia="宋体" w:cs="Arial"/>
          <w:color w:val="000000"/>
          <w:szCs w:val="21"/>
        </w:rPr>
        <w:t>内，规划为工业用地，居住区与工业区规划较合理。经对照，</w:t>
      </w:r>
      <w:r>
        <w:rPr>
          <w:rFonts w:hint="default" w:ascii="Arial" w:hAnsi="Arial" w:eastAsia="宋体" w:cs="Arial"/>
          <w:color w:val="000000"/>
        </w:rPr>
        <w:t>本项目符合空间布局约束、污染物排放管控、环境风险管控、资源开发效率要求。因此，项目建设符合平湖市生态环境分区管控动态更新方案相关要求。</w:t>
      </w:r>
    </w:p>
    <w:bookmarkEnd w:id="1"/>
    <w:p w14:paraId="45E608D6">
      <w:pPr>
        <w:pStyle w:val="83"/>
        <w:pageBreakBefore w:val="0"/>
        <w:widowControl w:val="0"/>
        <w:kinsoku/>
        <w:overflowPunct/>
        <w:topLinePunct w:val="0"/>
        <w:bidi w:val="0"/>
        <w:ind w:left="105" w:leftChars="50"/>
        <w:textAlignment w:val="auto"/>
        <w:rPr>
          <w:rFonts w:hint="default" w:ascii="Arial" w:hAnsi="Arial" w:eastAsia="宋体" w:cs="Arial"/>
          <w:color w:val="000000"/>
        </w:rPr>
      </w:pPr>
      <w:r>
        <w:rPr>
          <w:rFonts w:hint="default" w:ascii="Arial" w:hAnsi="Arial" w:eastAsia="宋体" w:cs="Arial"/>
          <w:color w:val="000000"/>
        </w:rPr>
        <w:t>其他符合性分析</w:t>
      </w:r>
    </w:p>
    <w:p w14:paraId="349A328A">
      <w:pPr>
        <w:pageBreakBefore w:val="0"/>
        <w:widowControl w:val="0"/>
        <w:kinsoku/>
        <w:wordWrap/>
        <w:overflowPunct/>
        <w:topLinePunct w:val="0"/>
        <w:autoSpaceDE/>
        <w:autoSpaceDN/>
        <w:bidi w:val="0"/>
        <w:spacing w:line="360" w:lineRule="auto"/>
        <w:ind w:left="105" w:leftChars="50"/>
        <w:textAlignment w:val="auto"/>
        <w:rPr>
          <w:rFonts w:hint="default" w:ascii="Arial" w:hAnsi="Arial" w:eastAsia="宋体" w:cs="Arial"/>
          <w:b/>
          <w:bCs/>
          <w:color w:val="000000"/>
          <w:sz w:val="24"/>
        </w:rPr>
      </w:pPr>
      <w:r>
        <w:rPr>
          <w:rFonts w:hint="default" w:ascii="Arial" w:hAnsi="Arial" w:eastAsia="宋体" w:cs="Arial"/>
          <w:b/>
          <w:bCs/>
          <w:color w:val="000000"/>
          <w:sz w:val="24"/>
        </w:rPr>
        <w:t>（</w:t>
      </w:r>
      <w:r>
        <w:rPr>
          <w:rFonts w:hint="eastAsia" w:ascii="Arial" w:hAnsi="Arial" w:eastAsia="宋体" w:cs="Arial"/>
          <w:b/>
          <w:bCs/>
          <w:color w:val="000000"/>
          <w:sz w:val="24"/>
          <w:lang w:val="en-US" w:eastAsia="zh-CN"/>
        </w:rPr>
        <w:t>1</w:t>
      </w:r>
      <w:r>
        <w:rPr>
          <w:rFonts w:hint="default" w:ascii="Arial" w:hAnsi="Arial" w:eastAsia="宋体" w:cs="Arial"/>
          <w:b/>
          <w:bCs/>
          <w:color w:val="000000"/>
          <w:sz w:val="24"/>
        </w:rPr>
        <w:t>）产业政策符合性分析</w:t>
      </w:r>
    </w:p>
    <w:p w14:paraId="1F84BE07">
      <w:pPr>
        <w:pStyle w:val="64"/>
        <w:pageBreakBefore w:val="0"/>
        <w:widowControl w:val="0"/>
        <w:kinsoku/>
        <w:wordWrap/>
        <w:overflowPunct/>
        <w:topLinePunct w:val="0"/>
        <w:autoSpaceDE/>
        <w:autoSpaceDN/>
        <w:bidi w:val="0"/>
        <w:adjustRightInd w:val="0"/>
        <w:snapToGrid w:val="0"/>
        <w:spacing w:before="60" w:beforeLines="0" w:line="360" w:lineRule="auto"/>
        <w:ind w:left="105" w:leftChars="50" w:firstLine="480"/>
        <w:jc w:val="left"/>
        <w:textAlignment w:val="auto"/>
        <w:rPr>
          <w:rFonts w:hint="default" w:ascii="Arial" w:hAnsi="Arial" w:eastAsia="宋体" w:cs="Arial"/>
          <w:bCs/>
          <w:color w:val="000000" w:themeColor="text1"/>
          <w:kern w:val="28"/>
          <w:sz w:val="23"/>
          <w:szCs w:val="23"/>
          <w14:textFill>
            <w14:solidFill>
              <w14:schemeClr w14:val="tx1"/>
            </w14:solidFill>
          </w14:textFill>
        </w:rPr>
      </w:pPr>
      <w:bookmarkStart w:id="2" w:name="_Hlk167108881"/>
      <w:r>
        <w:rPr>
          <w:rFonts w:hint="default" w:ascii="Arial" w:hAnsi="Arial" w:eastAsia="宋体" w:cs="Arial"/>
          <w:color w:val="000000"/>
        </w:rPr>
        <w:t>本项目</w:t>
      </w:r>
      <w:r>
        <w:rPr>
          <w:rFonts w:hint="default" w:ascii="Arial" w:hAnsi="Arial" w:eastAsia="宋体" w:cs="Arial"/>
          <w:color w:val="000000"/>
          <w:lang w:val="en-US" w:eastAsia="zh-CN"/>
        </w:rPr>
        <w:t>为</w:t>
      </w:r>
      <w:r>
        <w:rPr>
          <w:rFonts w:hint="default" w:ascii="Arial" w:hAnsi="Arial" w:eastAsia="宋体" w:cs="Arial"/>
          <w:color w:val="000000"/>
          <w:sz w:val="24"/>
          <w:lang w:val="en-US" w:eastAsia="zh-CN"/>
        </w:rPr>
        <w:t>丙纶丝长丝及织带</w:t>
      </w:r>
      <w:r>
        <w:rPr>
          <w:rFonts w:hint="default" w:ascii="Arial" w:hAnsi="Arial" w:eastAsia="宋体" w:cs="Arial"/>
          <w:color w:val="000000"/>
        </w:rPr>
        <w:t>生产，根据《产业结构调整指导目录（2024年本）》的相关规定，本项目不属于《产业结构调整指导目录》（2024年本）中限制类和淘汰类产业。综上所述，项目符合国家及浙江省产业政策。</w:t>
      </w:r>
      <w:bookmarkEnd w:id="2"/>
    </w:p>
    <w:p w14:paraId="766F0DC6">
      <w:pPr>
        <w:pStyle w:val="76"/>
        <w:pageBreakBefore w:val="0"/>
        <w:widowControl w:val="0"/>
        <w:numPr>
          <w:ilvl w:val="2"/>
          <w:numId w:val="0"/>
        </w:numPr>
        <w:kinsoku/>
        <w:wordWrap/>
        <w:overflowPunct/>
        <w:topLinePunct w:val="0"/>
        <w:bidi w:val="0"/>
        <w:ind w:left="825" w:leftChars="50"/>
        <w:textAlignment w:val="auto"/>
        <w:rPr>
          <w:rFonts w:hint="default" w:ascii="Arial" w:hAnsi="Arial" w:eastAsia="宋体" w:cs="Arial"/>
          <w:color w:val="000000" w:themeColor="text1"/>
          <w14:textFill>
            <w14:solidFill>
              <w14:schemeClr w14:val="tx1"/>
            </w14:solidFill>
          </w14:textFill>
        </w:rPr>
      </w:pPr>
      <w:r>
        <w:rPr>
          <w:rFonts w:hint="default" w:ascii="Arial" w:hAnsi="Arial" w:eastAsia="宋体" w:cs="Arial"/>
          <w:color w:val="000000" w:themeColor="text1"/>
          <w14:textFill>
            <w14:solidFill>
              <w14:schemeClr w14:val="tx1"/>
            </w14:solidFill>
          </w14:textFill>
        </w:rPr>
        <w:t>（</w:t>
      </w:r>
      <w:r>
        <w:rPr>
          <w:rFonts w:hint="eastAsia" w:ascii="Arial" w:hAnsi="Arial" w:cs="Arial"/>
          <w:color w:val="000000" w:themeColor="text1"/>
          <w:lang w:val="en-US" w:eastAsia="zh-CN"/>
          <w14:textFill>
            <w14:solidFill>
              <w14:schemeClr w14:val="tx1"/>
            </w14:solidFill>
          </w14:textFill>
        </w:rPr>
        <w:t>2</w:t>
      </w:r>
      <w:r>
        <w:rPr>
          <w:rFonts w:hint="default" w:ascii="Arial" w:hAnsi="Arial" w:eastAsia="宋体" w:cs="Arial"/>
          <w:color w:val="000000" w:themeColor="text1"/>
          <w14:textFill>
            <w14:solidFill>
              <w14:schemeClr w14:val="tx1"/>
            </w14:solidFill>
          </w14:textFill>
        </w:rPr>
        <w:t>）《关于印发&lt;浙江省全面推进工业园区（工业集聚区）“污水零直排区”建设实施方案（2020-2022年）&gt;及配套技术要点的通知》符合性分析</w:t>
      </w:r>
    </w:p>
    <w:p w14:paraId="1DC68A62">
      <w:pPr>
        <w:pStyle w:val="56"/>
        <w:keepNext w:val="0"/>
        <w:keepLines w:val="0"/>
        <w:pageBreakBefore w:val="0"/>
        <w:widowControl w:val="0"/>
        <w:kinsoku/>
        <w:wordWrap/>
        <w:overflowPunct/>
        <w:topLinePunct w:val="0"/>
        <w:autoSpaceDE/>
        <w:autoSpaceDN/>
        <w:bidi w:val="0"/>
        <w:adjustRightInd/>
        <w:snapToGrid/>
        <w:ind w:left="105" w:leftChars="50" w:firstLine="480"/>
        <w:textAlignment w:val="auto"/>
        <w:rPr>
          <w:rFonts w:hint="default" w:ascii="Arial" w:hAnsi="Arial" w:eastAsia="宋体" w:cs="Arial"/>
          <w:color w:val="000000" w:themeColor="text1"/>
          <w14:textFill>
            <w14:solidFill>
              <w14:schemeClr w14:val="tx1"/>
            </w14:solidFill>
          </w14:textFill>
        </w:rPr>
      </w:pPr>
      <w:r>
        <w:rPr>
          <w:rFonts w:hint="default" w:ascii="Arial" w:hAnsi="Arial" w:eastAsia="宋体" w:cs="Arial"/>
          <w:color w:val="000000" w:themeColor="text1"/>
          <w14:textFill>
            <w14:solidFill>
              <w14:schemeClr w14:val="tx1"/>
            </w14:solidFill>
          </w14:textFill>
        </w:rPr>
        <w:t>根据《浙江省生态环境厅浙江省经济和信息化厅省美丽浙江建设领导小组</w:t>
      </w:r>
      <w:r>
        <w:rPr>
          <w:rFonts w:hint="default" w:ascii="Arial" w:hAnsi="Arial" w:eastAsia="宋体" w:cs="Arial"/>
          <w:color w:val="000000" w:themeColor="text1"/>
          <w:lang w:eastAsia="zh-CN"/>
          <w14:textFill>
            <w14:solidFill>
              <w14:schemeClr w14:val="tx1"/>
            </w14:solidFill>
          </w14:textFill>
        </w:rPr>
        <w:t>“</w:t>
      </w:r>
      <w:r>
        <w:rPr>
          <w:rFonts w:hint="default" w:ascii="Arial" w:hAnsi="Arial" w:eastAsia="宋体" w:cs="Arial"/>
          <w:color w:val="000000" w:themeColor="text1"/>
          <w14:textFill>
            <w14:solidFill>
              <w14:schemeClr w14:val="tx1"/>
            </w14:solidFill>
          </w14:textFill>
        </w:rPr>
        <w:t>五水共治</w:t>
      </w:r>
      <w:r>
        <w:rPr>
          <w:rFonts w:hint="default" w:ascii="Arial" w:hAnsi="Arial" w:eastAsia="宋体" w:cs="Arial"/>
          <w:color w:val="000000" w:themeColor="text1"/>
          <w:lang w:eastAsia="zh-CN"/>
          <w14:textFill>
            <w14:solidFill>
              <w14:schemeClr w14:val="tx1"/>
            </w14:solidFill>
          </w14:textFill>
        </w:rPr>
        <w:t>”</w:t>
      </w:r>
      <w:r>
        <w:rPr>
          <w:rFonts w:hint="default" w:ascii="Arial" w:hAnsi="Arial" w:eastAsia="宋体" w:cs="Arial"/>
          <w:color w:val="000000" w:themeColor="text1"/>
          <w14:textFill>
            <w14:solidFill>
              <w14:schemeClr w14:val="tx1"/>
            </w14:solidFill>
          </w14:textFill>
        </w:rPr>
        <w:t>（河长制）办公室关于印发〈浙江省全面推进工业园区（工业集聚区）</w:t>
      </w:r>
      <w:r>
        <w:rPr>
          <w:rFonts w:hint="default" w:ascii="Arial" w:hAnsi="Arial" w:eastAsia="宋体" w:cs="Arial"/>
          <w:color w:val="000000" w:themeColor="text1"/>
          <w:lang w:eastAsia="zh-CN"/>
          <w14:textFill>
            <w14:solidFill>
              <w14:schemeClr w14:val="tx1"/>
            </w14:solidFill>
          </w14:textFill>
        </w:rPr>
        <w:t>“</w:t>
      </w:r>
      <w:r>
        <w:rPr>
          <w:rFonts w:hint="default" w:ascii="Arial" w:hAnsi="Arial" w:eastAsia="宋体" w:cs="Arial"/>
          <w:color w:val="000000" w:themeColor="text1"/>
          <w14:textFill>
            <w14:solidFill>
              <w14:schemeClr w14:val="tx1"/>
            </w14:solidFill>
          </w14:textFill>
        </w:rPr>
        <w:t>污水零直排区</w:t>
      </w:r>
      <w:r>
        <w:rPr>
          <w:rFonts w:hint="default" w:ascii="Arial" w:hAnsi="Arial" w:eastAsia="宋体" w:cs="Arial"/>
          <w:color w:val="000000" w:themeColor="text1"/>
          <w:lang w:eastAsia="zh-CN"/>
          <w14:textFill>
            <w14:solidFill>
              <w14:schemeClr w14:val="tx1"/>
            </w14:solidFill>
          </w14:textFill>
        </w:rPr>
        <w:t>”</w:t>
      </w:r>
      <w:r>
        <w:rPr>
          <w:rFonts w:hint="default" w:ascii="Arial" w:hAnsi="Arial" w:eastAsia="宋体" w:cs="Arial"/>
          <w:color w:val="000000" w:themeColor="text1"/>
          <w14:textFill>
            <w14:solidFill>
              <w14:schemeClr w14:val="tx1"/>
            </w14:solidFill>
          </w14:textFill>
        </w:rPr>
        <w:t>建设实施方案（2020~2022）〉及配套技术要点的通知》中《园区工业企业</w:t>
      </w:r>
      <w:r>
        <w:rPr>
          <w:rFonts w:hint="default" w:ascii="Arial" w:hAnsi="Arial" w:eastAsia="宋体" w:cs="Arial"/>
          <w:color w:val="000000" w:themeColor="text1"/>
          <w:lang w:eastAsia="zh-CN"/>
          <w14:textFill>
            <w14:solidFill>
              <w14:schemeClr w14:val="tx1"/>
            </w14:solidFill>
          </w14:textFill>
        </w:rPr>
        <w:t>“</w:t>
      </w:r>
      <w:r>
        <w:rPr>
          <w:rFonts w:hint="default" w:ascii="Arial" w:hAnsi="Arial" w:eastAsia="宋体" w:cs="Arial"/>
          <w:color w:val="000000" w:themeColor="text1"/>
          <w14:textFill>
            <w14:solidFill>
              <w14:schemeClr w14:val="tx1"/>
            </w14:solidFill>
          </w14:textFill>
        </w:rPr>
        <w:t>污水零直排区</w:t>
      </w:r>
      <w:r>
        <w:rPr>
          <w:rFonts w:hint="default" w:ascii="Arial" w:hAnsi="Arial" w:eastAsia="宋体" w:cs="Arial"/>
          <w:color w:val="000000" w:themeColor="text1"/>
          <w:lang w:eastAsia="zh-CN"/>
          <w14:textFill>
            <w14:solidFill>
              <w14:schemeClr w14:val="tx1"/>
            </w14:solidFill>
          </w14:textFill>
        </w:rPr>
        <w:t>”</w:t>
      </w:r>
      <w:r>
        <w:rPr>
          <w:rFonts w:hint="default" w:ascii="Arial" w:hAnsi="Arial" w:eastAsia="宋体" w:cs="Arial"/>
          <w:color w:val="000000" w:themeColor="text1"/>
          <w14:textFill>
            <w14:solidFill>
              <w14:schemeClr w14:val="tx1"/>
            </w14:solidFill>
          </w14:textFill>
        </w:rPr>
        <w:t>建设技术要点（试行）》中工业企业一般性要点进行符合性分析，具体见表1-</w:t>
      </w:r>
      <w:r>
        <w:rPr>
          <w:rFonts w:hint="eastAsia" w:ascii="Arial" w:hAnsi="Arial" w:cs="Arial"/>
          <w:color w:val="000000" w:themeColor="text1"/>
          <w:lang w:val="en-US" w:eastAsia="zh-CN"/>
          <w14:textFill>
            <w14:solidFill>
              <w14:schemeClr w14:val="tx1"/>
            </w14:solidFill>
          </w14:textFill>
        </w:rPr>
        <w:t>4</w:t>
      </w:r>
      <w:r>
        <w:rPr>
          <w:rFonts w:hint="default" w:ascii="Arial" w:hAnsi="Arial" w:eastAsia="宋体" w:cs="Arial"/>
          <w:color w:val="000000" w:themeColor="text1"/>
          <w14:textFill>
            <w14:solidFill>
              <w14:schemeClr w14:val="tx1"/>
            </w14:solidFill>
          </w14:textFill>
        </w:rPr>
        <w:t>。</w:t>
      </w:r>
    </w:p>
    <w:p w14:paraId="3EEBE181">
      <w:pPr>
        <w:pStyle w:val="78"/>
        <w:keepNext w:val="0"/>
        <w:keepLines w:val="0"/>
        <w:pageBreakBefore w:val="0"/>
        <w:widowControl w:val="0"/>
        <w:kinsoku/>
        <w:wordWrap/>
        <w:overflowPunct/>
        <w:topLinePunct w:val="0"/>
        <w:autoSpaceDE/>
        <w:autoSpaceDN/>
        <w:bidi w:val="0"/>
        <w:adjustRightInd w:val="0"/>
        <w:snapToGrid w:val="0"/>
        <w:spacing w:before="171" w:beforeLines="50"/>
        <w:ind w:left="525" w:leftChars="50" w:hanging="420" w:firstLineChars="0"/>
        <w:textAlignment w:val="auto"/>
        <w:rPr>
          <w:rFonts w:hint="default" w:ascii="Arial" w:hAnsi="Arial" w:eastAsia="宋体" w:cs="Arial"/>
          <w:color w:val="000000"/>
        </w:rPr>
      </w:pPr>
      <w:r>
        <w:rPr>
          <w:rFonts w:hint="default" w:ascii="Arial" w:hAnsi="Arial" w:eastAsia="宋体" w:cs="Arial"/>
          <w:color w:val="000000"/>
        </w:rPr>
        <w:t>工业企业一般性要求符合性分析</w:t>
      </w:r>
    </w:p>
    <w:tbl>
      <w:tblPr>
        <w:tblStyle w:val="29"/>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7"/>
        <w:gridCol w:w="848"/>
        <w:gridCol w:w="3816"/>
        <w:gridCol w:w="2127"/>
        <w:gridCol w:w="749"/>
      </w:tblGrid>
      <w:tr w14:paraId="18482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5" w:type="dxa"/>
            <w:gridSpan w:val="2"/>
            <w:tcBorders>
              <w:tl2br w:val="nil"/>
            </w:tcBorders>
            <w:shd w:val="clear" w:color="auto" w:fill="FFFFFF"/>
            <w:noWrap w:val="0"/>
            <w:tcMar>
              <w:top w:w="0" w:type="dxa"/>
              <w:left w:w="0" w:type="dxa"/>
              <w:bottom w:w="0" w:type="dxa"/>
              <w:right w:w="0" w:type="dxa"/>
            </w:tcMar>
            <w:vAlign w:val="center"/>
          </w:tcPr>
          <w:p w14:paraId="43B5C140">
            <w:pPr>
              <w:pStyle w:val="56"/>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Arial" w:hAnsi="Arial" w:eastAsia="宋体" w:cs="Arial"/>
                <w:b w:val="0"/>
                <w:color w:val="000000"/>
                <w:sz w:val="21"/>
                <w:szCs w:val="21"/>
              </w:rPr>
            </w:pPr>
            <w:r>
              <w:rPr>
                <w:rFonts w:hint="default" w:ascii="Arial" w:hAnsi="Arial" w:eastAsia="宋体" w:cs="Arial"/>
                <w:b w:val="0"/>
                <w:color w:val="000000"/>
                <w:sz w:val="21"/>
                <w:szCs w:val="21"/>
              </w:rPr>
              <w:t>内容</w:t>
            </w:r>
          </w:p>
        </w:tc>
        <w:tc>
          <w:tcPr>
            <w:tcW w:w="3816" w:type="dxa"/>
            <w:shd w:val="clear" w:color="auto" w:fill="FFFFFF"/>
            <w:noWrap w:val="0"/>
            <w:tcMar>
              <w:top w:w="57" w:type="dxa"/>
              <w:left w:w="0" w:type="dxa"/>
              <w:bottom w:w="0" w:type="dxa"/>
              <w:right w:w="0" w:type="dxa"/>
            </w:tcMar>
            <w:vAlign w:val="center"/>
          </w:tcPr>
          <w:p w14:paraId="61FED466">
            <w:pPr>
              <w:pStyle w:val="56"/>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Arial" w:hAnsi="Arial" w:eastAsia="宋体" w:cs="Arial"/>
                <w:b w:val="0"/>
                <w:color w:val="000000"/>
                <w:sz w:val="21"/>
                <w:szCs w:val="21"/>
              </w:rPr>
            </w:pPr>
            <w:r>
              <w:rPr>
                <w:rFonts w:hint="default" w:ascii="Arial" w:hAnsi="Arial" w:eastAsia="宋体" w:cs="Arial"/>
                <w:b w:val="0"/>
                <w:color w:val="000000"/>
                <w:sz w:val="21"/>
                <w:szCs w:val="21"/>
              </w:rPr>
              <w:t>要点</w:t>
            </w:r>
          </w:p>
        </w:tc>
        <w:tc>
          <w:tcPr>
            <w:tcW w:w="2127" w:type="dxa"/>
            <w:shd w:val="clear" w:color="auto" w:fill="FFFFFF"/>
            <w:noWrap w:val="0"/>
            <w:tcMar>
              <w:top w:w="57" w:type="dxa"/>
              <w:left w:w="0" w:type="dxa"/>
              <w:bottom w:w="0" w:type="dxa"/>
              <w:right w:w="0" w:type="dxa"/>
            </w:tcMar>
            <w:vAlign w:val="center"/>
          </w:tcPr>
          <w:p w14:paraId="40CEB827">
            <w:pPr>
              <w:pStyle w:val="56"/>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Arial" w:hAnsi="Arial" w:eastAsia="宋体" w:cs="Arial"/>
                <w:b w:val="0"/>
                <w:color w:val="000000"/>
                <w:sz w:val="21"/>
                <w:szCs w:val="21"/>
              </w:rPr>
            </w:pPr>
            <w:r>
              <w:rPr>
                <w:rFonts w:hint="default" w:ascii="Arial" w:hAnsi="Arial" w:eastAsia="宋体" w:cs="Arial"/>
                <w:b w:val="0"/>
                <w:color w:val="000000"/>
                <w:sz w:val="21"/>
                <w:szCs w:val="21"/>
              </w:rPr>
              <w:t>项目情况</w:t>
            </w:r>
          </w:p>
        </w:tc>
        <w:tc>
          <w:tcPr>
            <w:tcW w:w="749" w:type="dxa"/>
            <w:shd w:val="clear" w:color="auto" w:fill="FFFFFF"/>
            <w:noWrap w:val="0"/>
            <w:vAlign w:val="center"/>
          </w:tcPr>
          <w:p w14:paraId="01C64422">
            <w:pPr>
              <w:pStyle w:val="56"/>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Arial" w:hAnsi="Arial" w:eastAsia="宋体" w:cs="Arial"/>
                <w:b w:val="0"/>
                <w:color w:val="000000"/>
                <w:sz w:val="21"/>
                <w:szCs w:val="21"/>
              </w:rPr>
            </w:pPr>
            <w:r>
              <w:rPr>
                <w:rFonts w:hint="default" w:ascii="Arial" w:hAnsi="Arial" w:eastAsia="宋体" w:cs="Arial"/>
                <w:b w:val="0"/>
                <w:color w:val="000000"/>
                <w:sz w:val="21"/>
                <w:szCs w:val="21"/>
              </w:rPr>
              <w:t>是否符合</w:t>
            </w:r>
          </w:p>
        </w:tc>
      </w:tr>
      <w:tr w14:paraId="61D93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5" w:type="dxa"/>
            <w:gridSpan w:val="2"/>
            <w:vMerge w:val="restart"/>
            <w:shd w:val="clear" w:color="auto" w:fill="FFFFFF"/>
            <w:noWrap w:val="0"/>
            <w:tcMar>
              <w:top w:w="0" w:type="dxa"/>
              <w:left w:w="0" w:type="dxa"/>
              <w:bottom w:w="0" w:type="dxa"/>
              <w:right w:w="0" w:type="dxa"/>
            </w:tcMar>
            <w:vAlign w:val="center"/>
          </w:tcPr>
          <w:p w14:paraId="5050F325">
            <w:pPr>
              <w:pStyle w:val="56"/>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Arial" w:hAnsi="Arial" w:eastAsia="宋体" w:cs="Arial"/>
                <w:b w:val="0"/>
                <w:color w:val="000000"/>
                <w:sz w:val="21"/>
                <w:szCs w:val="21"/>
              </w:rPr>
            </w:pPr>
            <w:r>
              <w:rPr>
                <w:rFonts w:hint="default" w:ascii="Arial" w:hAnsi="Arial" w:eastAsia="宋体" w:cs="Arial"/>
                <w:b w:val="0"/>
                <w:color w:val="000000"/>
                <w:sz w:val="21"/>
                <w:szCs w:val="21"/>
              </w:rPr>
              <w:t>一、排查要点</w:t>
            </w:r>
          </w:p>
        </w:tc>
        <w:tc>
          <w:tcPr>
            <w:tcW w:w="3816" w:type="dxa"/>
            <w:shd w:val="clear" w:color="auto" w:fill="FFFFFF"/>
            <w:noWrap w:val="0"/>
            <w:tcMar>
              <w:top w:w="57" w:type="dxa"/>
              <w:left w:w="0" w:type="dxa"/>
              <w:bottom w:w="0" w:type="dxa"/>
              <w:right w:w="0" w:type="dxa"/>
            </w:tcMar>
            <w:vAlign w:val="center"/>
          </w:tcPr>
          <w:p w14:paraId="5EA4D809">
            <w:pPr>
              <w:pStyle w:val="56"/>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Arial" w:hAnsi="Arial" w:eastAsia="宋体" w:cs="Arial"/>
                <w:b w:val="0"/>
                <w:color w:val="000000"/>
                <w:sz w:val="21"/>
                <w:szCs w:val="21"/>
              </w:rPr>
            </w:pPr>
            <w:r>
              <w:rPr>
                <w:rFonts w:hint="default" w:ascii="Arial" w:hAnsi="Arial" w:eastAsia="宋体" w:cs="Arial"/>
                <w:b w:val="0"/>
                <w:color w:val="000000"/>
                <w:sz w:val="21"/>
                <w:szCs w:val="21"/>
              </w:rPr>
              <w:t>1、各工序、环节产生的生活污水、生产废水、雨水、清净下水去向和管网基本情况，包括管网材质、铺设方式、排水能力、标识等。</w:t>
            </w:r>
          </w:p>
        </w:tc>
        <w:tc>
          <w:tcPr>
            <w:tcW w:w="2127" w:type="dxa"/>
            <w:vMerge w:val="restart"/>
            <w:shd w:val="clear" w:color="auto" w:fill="FFFFFF"/>
            <w:noWrap w:val="0"/>
            <w:tcMar>
              <w:top w:w="57" w:type="dxa"/>
              <w:left w:w="0" w:type="dxa"/>
              <w:bottom w:w="0" w:type="dxa"/>
              <w:right w:w="0" w:type="dxa"/>
            </w:tcMar>
            <w:vAlign w:val="center"/>
          </w:tcPr>
          <w:p w14:paraId="7D4AE286">
            <w:pPr>
              <w:pStyle w:val="56"/>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Arial" w:hAnsi="Arial" w:eastAsia="宋体" w:cs="Arial"/>
                <w:b w:val="0"/>
                <w:color w:val="000000"/>
                <w:sz w:val="21"/>
                <w:szCs w:val="21"/>
              </w:rPr>
            </w:pPr>
            <w:r>
              <w:rPr>
                <w:rFonts w:hint="default" w:ascii="Arial" w:hAnsi="Arial" w:eastAsia="宋体" w:cs="Arial"/>
                <w:b w:val="0"/>
                <w:color w:val="000000"/>
                <w:sz w:val="21"/>
                <w:szCs w:val="21"/>
              </w:rPr>
              <w:t>企业应配合排查工作，建立管网系统排查档案，便于后期监察工作开展。</w:t>
            </w:r>
          </w:p>
          <w:p w14:paraId="2C86A3AE">
            <w:pPr>
              <w:pStyle w:val="56"/>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Arial" w:hAnsi="Arial" w:eastAsia="宋体" w:cs="Arial"/>
                <w:b w:val="0"/>
                <w:color w:val="000000"/>
                <w:sz w:val="21"/>
                <w:szCs w:val="21"/>
              </w:rPr>
            </w:pPr>
            <w:r>
              <w:rPr>
                <w:rFonts w:hint="default" w:ascii="Arial" w:hAnsi="Arial" w:eastAsia="宋体" w:cs="Arial"/>
                <w:b w:val="0"/>
                <w:color w:val="000000"/>
                <w:sz w:val="21"/>
                <w:szCs w:val="21"/>
              </w:rPr>
              <w:t>日常生产严格执行雨污分流，完善各类排放口设置，明确各类废水去向，并做好流向标识。</w:t>
            </w:r>
          </w:p>
        </w:tc>
        <w:tc>
          <w:tcPr>
            <w:tcW w:w="749" w:type="dxa"/>
            <w:vMerge w:val="restart"/>
            <w:shd w:val="clear" w:color="auto" w:fill="FFFFFF"/>
            <w:noWrap w:val="0"/>
            <w:vAlign w:val="center"/>
          </w:tcPr>
          <w:p w14:paraId="3D3B0236">
            <w:pPr>
              <w:pStyle w:val="56"/>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Arial" w:hAnsi="Arial" w:eastAsia="宋体" w:cs="Arial"/>
                <w:b w:val="0"/>
                <w:color w:val="000000"/>
                <w:sz w:val="21"/>
                <w:szCs w:val="21"/>
              </w:rPr>
            </w:pPr>
            <w:r>
              <w:rPr>
                <w:rFonts w:hint="default" w:ascii="Arial" w:hAnsi="Arial" w:eastAsia="宋体" w:cs="Arial"/>
                <w:b w:val="0"/>
                <w:color w:val="000000"/>
                <w:sz w:val="21"/>
                <w:szCs w:val="21"/>
              </w:rPr>
              <w:t>符合</w:t>
            </w:r>
          </w:p>
        </w:tc>
      </w:tr>
      <w:tr w14:paraId="648BB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5" w:type="dxa"/>
            <w:gridSpan w:val="2"/>
            <w:vMerge w:val="continue"/>
            <w:shd w:val="clear" w:color="auto" w:fill="FFFFFF"/>
            <w:noWrap w:val="0"/>
            <w:tcMar>
              <w:top w:w="0" w:type="dxa"/>
              <w:left w:w="0" w:type="dxa"/>
              <w:bottom w:w="0" w:type="dxa"/>
              <w:right w:w="0" w:type="dxa"/>
            </w:tcMar>
            <w:vAlign w:val="center"/>
          </w:tcPr>
          <w:p w14:paraId="28F7A9D3">
            <w:pPr>
              <w:pStyle w:val="56"/>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Arial" w:hAnsi="Arial" w:eastAsia="宋体" w:cs="Arial"/>
                <w:b w:val="0"/>
                <w:color w:val="000000"/>
                <w:sz w:val="21"/>
                <w:szCs w:val="21"/>
              </w:rPr>
            </w:pPr>
          </w:p>
        </w:tc>
        <w:tc>
          <w:tcPr>
            <w:tcW w:w="3816" w:type="dxa"/>
            <w:shd w:val="clear" w:color="auto" w:fill="FFFFFF"/>
            <w:noWrap w:val="0"/>
            <w:tcMar>
              <w:top w:w="57" w:type="dxa"/>
              <w:left w:w="0" w:type="dxa"/>
              <w:bottom w:w="0" w:type="dxa"/>
              <w:right w:w="0" w:type="dxa"/>
            </w:tcMar>
            <w:vAlign w:val="center"/>
          </w:tcPr>
          <w:p w14:paraId="7F334FF1">
            <w:pPr>
              <w:pStyle w:val="56"/>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Arial" w:hAnsi="Arial" w:eastAsia="宋体" w:cs="Arial"/>
                <w:b w:val="0"/>
                <w:color w:val="000000"/>
                <w:sz w:val="21"/>
                <w:szCs w:val="21"/>
              </w:rPr>
            </w:pPr>
            <w:r>
              <w:rPr>
                <w:rFonts w:hint="default" w:ascii="Arial" w:hAnsi="Arial" w:eastAsia="宋体" w:cs="Arial"/>
                <w:b w:val="0"/>
                <w:color w:val="000000"/>
                <w:sz w:val="21"/>
                <w:szCs w:val="21"/>
              </w:rPr>
              <w:t>2、管网及辅助设施缺陷，参照《城镇排水管道检测与评估技术规程》(CJJI81)执行，可委托专业机构排查；需形成管网系统排查成果，包括管网系统建设平面图（带问题节点）、检测与评估报告（含缺陷清单）</w:t>
            </w:r>
          </w:p>
        </w:tc>
        <w:tc>
          <w:tcPr>
            <w:tcW w:w="2127" w:type="dxa"/>
            <w:vMerge w:val="continue"/>
            <w:shd w:val="clear" w:color="auto" w:fill="FFFFFF"/>
            <w:noWrap w:val="0"/>
            <w:tcMar>
              <w:top w:w="57" w:type="dxa"/>
              <w:left w:w="0" w:type="dxa"/>
              <w:bottom w:w="0" w:type="dxa"/>
              <w:right w:w="0" w:type="dxa"/>
            </w:tcMar>
            <w:vAlign w:val="center"/>
          </w:tcPr>
          <w:p w14:paraId="631CABC3">
            <w:pPr>
              <w:pStyle w:val="56"/>
              <w:keepNext w:val="0"/>
              <w:keepLines w:val="0"/>
              <w:pageBreakBefore w:val="0"/>
              <w:widowControl w:val="0"/>
              <w:kinsoku/>
              <w:wordWrap/>
              <w:overflowPunct/>
              <w:topLinePunct w:val="0"/>
              <w:bidi w:val="0"/>
              <w:adjustRightInd/>
              <w:snapToGrid/>
              <w:spacing w:line="240" w:lineRule="auto"/>
              <w:ind w:left="0" w:leftChars="0" w:right="0" w:rightChars="0" w:firstLine="0" w:firstLineChars="0"/>
              <w:textAlignment w:val="auto"/>
              <w:rPr>
                <w:rFonts w:hint="default" w:ascii="Arial" w:hAnsi="Arial" w:eastAsia="宋体" w:cs="Arial"/>
                <w:b w:val="0"/>
                <w:color w:val="000000"/>
                <w:sz w:val="21"/>
                <w:szCs w:val="21"/>
              </w:rPr>
            </w:pPr>
          </w:p>
        </w:tc>
        <w:tc>
          <w:tcPr>
            <w:tcW w:w="749" w:type="dxa"/>
            <w:vMerge w:val="continue"/>
            <w:shd w:val="clear" w:color="auto" w:fill="FFFFFF"/>
            <w:noWrap w:val="0"/>
            <w:vAlign w:val="center"/>
          </w:tcPr>
          <w:p w14:paraId="6506F7B7">
            <w:pPr>
              <w:pStyle w:val="56"/>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Arial" w:hAnsi="Arial" w:eastAsia="宋体" w:cs="Arial"/>
                <w:b w:val="0"/>
                <w:color w:val="000000"/>
                <w:sz w:val="21"/>
                <w:szCs w:val="21"/>
              </w:rPr>
            </w:pPr>
          </w:p>
        </w:tc>
      </w:tr>
      <w:tr w14:paraId="2FF06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5" w:type="dxa"/>
            <w:gridSpan w:val="2"/>
            <w:vMerge w:val="continue"/>
            <w:shd w:val="clear" w:color="auto" w:fill="FFFFFF"/>
            <w:noWrap w:val="0"/>
            <w:tcMar>
              <w:top w:w="0" w:type="dxa"/>
              <w:left w:w="0" w:type="dxa"/>
              <w:bottom w:w="0" w:type="dxa"/>
              <w:right w:w="0" w:type="dxa"/>
            </w:tcMar>
            <w:vAlign w:val="center"/>
          </w:tcPr>
          <w:p w14:paraId="1255664C">
            <w:pPr>
              <w:pStyle w:val="56"/>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Arial" w:hAnsi="Arial" w:eastAsia="宋体" w:cs="Arial"/>
                <w:b w:val="0"/>
                <w:color w:val="000000"/>
                <w:sz w:val="21"/>
                <w:szCs w:val="21"/>
              </w:rPr>
            </w:pPr>
          </w:p>
        </w:tc>
        <w:tc>
          <w:tcPr>
            <w:tcW w:w="3816" w:type="dxa"/>
            <w:shd w:val="clear" w:color="auto" w:fill="FFFFFF"/>
            <w:noWrap w:val="0"/>
            <w:tcMar>
              <w:top w:w="57" w:type="dxa"/>
              <w:left w:w="0" w:type="dxa"/>
              <w:bottom w:w="0" w:type="dxa"/>
              <w:right w:w="0" w:type="dxa"/>
            </w:tcMar>
            <w:vAlign w:val="center"/>
          </w:tcPr>
          <w:p w14:paraId="45F36713">
            <w:pPr>
              <w:pStyle w:val="56"/>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Arial" w:hAnsi="Arial" w:eastAsia="宋体" w:cs="Arial"/>
                <w:b w:val="0"/>
                <w:color w:val="000000"/>
                <w:sz w:val="21"/>
                <w:szCs w:val="21"/>
              </w:rPr>
            </w:pPr>
            <w:r>
              <w:rPr>
                <w:rFonts w:hint="default" w:ascii="Arial" w:hAnsi="Arial" w:eastAsia="宋体" w:cs="Arial"/>
                <w:b w:val="0"/>
                <w:color w:val="000000"/>
                <w:sz w:val="21"/>
                <w:szCs w:val="21"/>
              </w:rPr>
              <w:t>3、涉水排放口（包括涉及一类污染物的车间或车间处理设施排放口、企业总排口、雨水排放口、清净下水排放口、溢排水排放口等）设置情况，包括排口类型、规范化建设、标识等情况</w:t>
            </w:r>
          </w:p>
        </w:tc>
        <w:tc>
          <w:tcPr>
            <w:tcW w:w="2127" w:type="dxa"/>
            <w:vMerge w:val="continue"/>
            <w:shd w:val="clear" w:color="auto" w:fill="FFFFFF"/>
            <w:noWrap w:val="0"/>
            <w:tcMar>
              <w:top w:w="57" w:type="dxa"/>
              <w:left w:w="0" w:type="dxa"/>
              <w:bottom w:w="0" w:type="dxa"/>
              <w:right w:w="0" w:type="dxa"/>
            </w:tcMar>
            <w:vAlign w:val="center"/>
          </w:tcPr>
          <w:p w14:paraId="181AA2C7">
            <w:pPr>
              <w:pStyle w:val="56"/>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Arial" w:hAnsi="Arial" w:eastAsia="宋体" w:cs="Arial"/>
                <w:b w:val="0"/>
                <w:color w:val="000000"/>
                <w:sz w:val="21"/>
                <w:szCs w:val="21"/>
              </w:rPr>
            </w:pPr>
          </w:p>
        </w:tc>
        <w:tc>
          <w:tcPr>
            <w:tcW w:w="749" w:type="dxa"/>
            <w:vMerge w:val="continue"/>
            <w:shd w:val="clear" w:color="auto" w:fill="FFFFFF"/>
            <w:noWrap w:val="0"/>
            <w:vAlign w:val="center"/>
          </w:tcPr>
          <w:p w14:paraId="3A2EA1ED">
            <w:pPr>
              <w:pStyle w:val="56"/>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Arial" w:hAnsi="Arial" w:eastAsia="宋体" w:cs="Arial"/>
                <w:b w:val="0"/>
                <w:color w:val="000000"/>
                <w:sz w:val="21"/>
                <w:szCs w:val="21"/>
              </w:rPr>
            </w:pPr>
          </w:p>
        </w:tc>
      </w:tr>
      <w:tr w14:paraId="1027F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5" w:type="dxa"/>
            <w:gridSpan w:val="2"/>
            <w:vMerge w:val="continue"/>
            <w:shd w:val="clear" w:color="auto" w:fill="FFFFFF"/>
            <w:noWrap w:val="0"/>
            <w:tcMar>
              <w:top w:w="0" w:type="dxa"/>
              <w:left w:w="0" w:type="dxa"/>
              <w:bottom w:w="0" w:type="dxa"/>
              <w:right w:w="0" w:type="dxa"/>
            </w:tcMar>
            <w:vAlign w:val="center"/>
          </w:tcPr>
          <w:p w14:paraId="7105529F">
            <w:pPr>
              <w:pStyle w:val="56"/>
              <w:keepNext w:val="0"/>
              <w:keepLines w:val="0"/>
              <w:pageBreakBefore w:val="0"/>
              <w:widowControl w:val="0"/>
              <w:kinsoku/>
              <w:wordWrap/>
              <w:overflowPunct/>
              <w:topLinePunct w:val="0"/>
              <w:bidi w:val="0"/>
              <w:adjustRightInd/>
              <w:snapToGrid/>
              <w:spacing w:line="240" w:lineRule="auto"/>
              <w:ind w:left="0" w:leftChars="0" w:right="0" w:rightChars="0" w:firstLine="0" w:firstLineChars="0"/>
              <w:textAlignment w:val="auto"/>
              <w:rPr>
                <w:rFonts w:hint="default" w:ascii="Arial" w:hAnsi="Arial" w:eastAsia="宋体" w:cs="Arial"/>
                <w:b w:val="0"/>
                <w:color w:val="000000"/>
                <w:sz w:val="21"/>
                <w:szCs w:val="21"/>
              </w:rPr>
            </w:pPr>
          </w:p>
        </w:tc>
        <w:tc>
          <w:tcPr>
            <w:tcW w:w="3816" w:type="dxa"/>
            <w:shd w:val="clear" w:color="auto" w:fill="FFFFFF"/>
            <w:noWrap w:val="0"/>
            <w:tcMar>
              <w:top w:w="57" w:type="dxa"/>
              <w:left w:w="0" w:type="dxa"/>
              <w:bottom w:w="0" w:type="dxa"/>
              <w:right w:w="0" w:type="dxa"/>
            </w:tcMar>
            <w:vAlign w:val="center"/>
          </w:tcPr>
          <w:p w14:paraId="274469B2">
            <w:pPr>
              <w:pStyle w:val="56"/>
              <w:keepNext w:val="0"/>
              <w:keepLines w:val="0"/>
              <w:pageBreakBefore w:val="0"/>
              <w:widowControl w:val="0"/>
              <w:kinsoku/>
              <w:wordWrap/>
              <w:overflowPunct/>
              <w:topLinePunct w:val="0"/>
              <w:bidi w:val="0"/>
              <w:adjustRightInd/>
              <w:snapToGrid/>
              <w:spacing w:line="240" w:lineRule="auto"/>
              <w:ind w:left="0" w:leftChars="0" w:right="0" w:rightChars="0" w:firstLine="0" w:firstLineChars="0"/>
              <w:textAlignment w:val="auto"/>
              <w:rPr>
                <w:rFonts w:hint="default" w:ascii="Arial" w:hAnsi="Arial" w:eastAsia="宋体" w:cs="Arial"/>
                <w:b w:val="0"/>
                <w:color w:val="000000"/>
                <w:sz w:val="21"/>
                <w:szCs w:val="21"/>
              </w:rPr>
            </w:pPr>
            <w:r>
              <w:rPr>
                <w:rFonts w:hint="default" w:ascii="Arial" w:hAnsi="Arial" w:eastAsia="宋体" w:cs="Arial"/>
                <w:b w:val="0"/>
                <w:color w:val="000000"/>
                <w:sz w:val="21"/>
                <w:szCs w:val="21"/>
              </w:rPr>
              <w:t>4、雨水收集处理情况，包括初期雨水收集区域、收集池容量及雨水切换控制（切换方式、控制要求）等情况。</w:t>
            </w:r>
          </w:p>
        </w:tc>
        <w:tc>
          <w:tcPr>
            <w:tcW w:w="2127" w:type="dxa"/>
            <w:vMerge w:val="continue"/>
            <w:shd w:val="clear" w:color="auto" w:fill="FFFFFF"/>
            <w:noWrap w:val="0"/>
            <w:tcMar>
              <w:top w:w="57" w:type="dxa"/>
              <w:left w:w="0" w:type="dxa"/>
              <w:bottom w:w="0" w:type="dxa"/>
              <w:right w:w="0" w:type="dxa"/>
            </w:tcMar>
            <w:vAlign w:val="center"/>
          </w:tcPr>
          <w:p w14:paraId="5E1290B7">
            <w:pPr>
              <w:pStyle w:val="56"/>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Arial" w:hAnsi="Arial" w:eastAsia="宋体" w:cs="Arial"/>
                <w:b w:val="0"/>
                <w:color w:val="000000"/>
                <w:sz w:val="21"/>
                <w:szCs w:val="21"/>
              </w:rPr>
            </w:pPr>
          </w:p>
        </w:tc>
        <w:tc>
          <w:tcPr>
            <w:tcW w:w="749" w:type="dxa"/>
            <w:vMerge w:val="continue"/>
            <w:shd w:val="clear" w:color="auto" w:fill="FFFFFF"/>
            <w:noWrap w:val="0"/>
            <w:vAlign w:val="center"/>
          </w:tcPr>
          <w:p w14:paraId="0F352AB4">
            <w:pPr>
              <w:pStyle w:val="56"/>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Arial" w:hAnsi="Arial" w:eastAsia="宋体" w:cs="Arial"/>
                <w:b w:val="0"/>
                <w:color w:val="000000"/>
                <w:sz w:val="21"/>
                <w:szCs w:val="21"/>
              </w:rPr>
            </w:pPr>
          </w:p>
        </w:tc>
      </w:tr>
      <w:tr w14:paraId="29B79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7" w:type="dxa"/>
            <w:vMerge w:val="restart"/>
            <w:shd w:val="clear" w:color="auto" w:fill="FFFFFF"/>
            <w:noWrap w:val="0"/>
            <w:tcMar>
              <w:top w:w="0" w:type="dxa"/>
              <w:left w:w="0" w:type="dxa"/>
              <w:bottom w:w="0" w:type="dxa"/>
              <w:right w:w="0" w:type="dxa"/>
            </w:tcMar>
            <w:vAlign w:val="center"/>
          </w:tcPr>
          <w:p w14:paraId="12995581">
            <w:pPr>
              <w:pStyle w:val="56"/>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Arial" w:hAnsi="Arial" w:eastAsia="宋体" w:cs="Arial"/>
                <w:b w:val="0"/>
                <w:color w:val="000000"/>
                <w:sz w:val="21"/>
                <w:szCs w:val="21"/>
              </w:rPr>
            </w:pPr>
            <w:r>
              <w:rPr>
                <w:rFonts w:hint="default" w:ascii="Arial" w:hAnsi="Arial" w:eastAsia="宋体" w:cs="Arial"/>
                <w:b w:val="0"/>
                <w:color w:val="000000"/>
                <w:sz w:val="21"/>
                <w:szCs w:val="21"/>
              </w:rPr>
              <w:t>二、重点问题整改要点</w:t>
            </w:r>
          </w:p>
        </w:tc>
        <w:tc>
          <w:tcPr>
            <w:tcW w:w="848" w:type="dxa"/>
            <w:shd w:val="clear" w:color="auto" w:fill="FFFFFF"/>
            <w:noWrap w:val="0"/>
            <w:tcMar>
              <w:top w:w="0" w:type="dxa"/>
              <w:left w:w="0" w:type="dxa"/>
              <w:bottom w:w="0" w:type="dxa"/>
              <w:right w:w="0" w:type="dxa"/>
            </w:tcMar>
            <w:vAlign w:val="center"/>
          </w:tcPr>
          <w:p w14:paraId="22B33DE3">
            <w:pPr>
              <w:pStyle w:val="56"/>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Arial" w:hAnsi="Arial" w:eastAsia="宋体" w:cs="Arial"/>
                <w:b w:val="0"/>
                <w:color w:val="000000"/>
                <w:sz w:val="21"/>
                <w:szCs w:val="21"/>
              </w:rPr>
            </w:pPr>
            <w:r>
              <w:rPr>
                <w:rFonts w:hint="default" w:ascii="Arial" w:hAnsi="Arial" w:eastAsia="宋体" w:cs="Arial"/>
                <w:b w:val="0"/>
                <w:color w:val="000000"/>
                <w:sz w:val="21"/>
                <w:szCs w:val="21"/>
              </w:rPr>
              <w:t>（一）</w:t>
            </w:r>
          </w:p>
          <w:p w14:paraId="7D21C09F">
            <w:pPr>
              <w:pStyle w:val="56"/>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Arial" w:hAnsi="Arial" w:eastAsia="宋体" w:cs="Arial"/>
                <w:b w:val="0"/>
                <w:color w:val="000000"/>
                <w:sz w:val="21"/>
                <w:szCs w:val="21"/>
              </w:rPr>
            </w:pPr>
            <w:r>
              <w:rPr>
                <w:rFonts w:hint="default" w:ascii="Arial" w:hAnsi="Arial" w:eastAsia="宋体" w:cs="Arial"/>
                <w:b w:val="0"/>
                <w:color w:val="000000"/>
                <w:sz w:val="21"/>
                <w:szCs w:val="21"/>
                <w:lang w:eastAsia="zh-CN"/>
              </w:rPr>
              <w:t>“</w:t>
            </w:r>
            <w:r>
              <w:rPr>
                <w:rFonts w:hint="default" w:ascii="Arial" w:hAnsi="Arial" w:eastAsia="宋体" w:cs="Arial"/>
                <w:b w:val="0"/>
                <w:color w:val="000000"/>
                <w:sz w:val="21"/>
                <w:szCs w:val="21"/>
              </w:rPr>
              <w:t>一厂一策</w:t>
            </w:r>
            <w:r>
              <w:rPr>
                <w:rFonts w:hint="default" w:ascii="Arial" w:hAnsi="Arial" w:eastAsia="宋体" w:cs="Arial"/>
                <w:b w:val="0"/>
                <w:color w:val="000000"/>
                <w:sz w:val="21"/>
                <w:szCs w:val="21"/>
                <w:lang w:eastAsia="zh-CN"/>
              </w:rPr>
              <w:t>”</w:t>
            </w:r>
            <w:r>
              <w:rPr>
                <w:rFonts w:hint="default" w:ascii="Arial" w:hAnsi="Arial" w:eastAsia="宋体" w:cs="Arial"/>
                <w:b w:val="0"/>
                <w:color w:val="000000"/>
                <w:sz w:val="21"/>
                <w:szCs w:val="21"/>
              </w:rPr>
              <w:t>治理</w:t>
            </w:r>
          </w:p>
        </w:tc>
        <w:tc>
          <w:tcPr>
            <w:tcW w:w="3816" w:type="dxa"/>
            <w:shd w:val="clear" w:color="auto" w:fill="FFFFFF"/>
            <w:noWrap w:val="0"/>
            <w:tcMar>
              <w:top w:w="57" w:type="dxa"/>
              <w:left w:w="0" w:type="dxa"/>
              <w:bottom w:w="0" w:type="dxa"/>
              <w:right w:w="0" w:type="dxa"/>
            </w:tcMar>
            <w:vAlign w:val="center"/>
          </w:tcPr>
          <w:p w14:paraId="6DC7A210">
            <w:pPr>
              <w:pStyle w:val="56"/>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Arial" w:hAnsi="Arial" w:eastAsia="宋体" w:cs="Arial"/>
                <w:b w:val="0"/>
                <w:color w:val="000000"/>
                <w:sz w:val="21"/>
                <w:szCs w:val="21"/>
              </w:rPr>
            </w:pPr>
            <w:r>
              <w:rPr>
                <w:rFonts w:hint="default" w:ascii="Arial" w:hAnsi="Arial" w:eastAsia="宋体" w:cs="Arial"/>
                <w:b w:val="0"/>
                <w:color w:val="000000"/>
                <w:sz w:val="21"/>
                <w:szCs w:val="21"/>
              </w:rPr>
              <w:t>1、应制定“一厂一策 “治理方案， 按照“四张清单＂（问题清单、任务清单、项目清单、责任清单）实施整改，清单和整改进展需及时报送园区”污水零直排区”建设管理部门。</w:t>
            </w:r>
          </w:p>
        </w:tc>
        <w:tc>
          <w:tcPr>
            <w:tcW w:w="2127" w:type="dxa"/>
            <w:shd w:val="clear" w:color="auto" w:fill="FFFFFF"/>
            <w:noWrap w:val="0"/>
            <w:tcMar>
              <w:top w:w="57" w:type="dxa"/>
              <w:left w:w="0" w:type="dxa"/>
              <w:bottom w:w="0" w:type="dxa"/>
              <w:right w:w="0" w:type="dxa"/>
            </w:tcMar>
            <w:vAlign w:val="center"/>
          </w:tcPr>
          <w:p w14:paraId="103280A3">
            <w:pPr>
              <w:pStyle w:val="56"/>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Arial" w:hAnsi="Arial" w:eastAsia="宋体" w:cs="Arial"/>
                <w:b w:val="0"/>
                <w:color w:val="000000"/>
                <w:sz w:val="21"/>
                <w:szCs w:val="21"/>
              </w:rPr>
            </w:pPr>
            <w:r>
              <w:rPr>
                <w:rFonts w:hint="default" w:ascii="Arial" w:hAnsi="Arial" w:eastAsia="宋体" w:cs="Arial"/>
                <w:b w:val="0"/>
                <w:color w:val="000000"/>
                <w:sz w:val="21"/>
                <w:szCs w:val="21"/>
              </w:rPr>
              <w:t>企业应制定“一厂一策”治理方案，按照“四张清单”（问题清单、任务清单、项目清单、责任清单）实施整改，清单和整改进展需及时报送园区“污水零直排区”建设管理部门。</w:t>
            </w:r>
          </w:p>
        </w:tc>
        <w:tc>
          <w:tcPr>
            <w:tcW w:w="749" w:type="dxa"/>
            <w:shd w:val="clear" w:color="auto" w:fill="FFFFFF"/>
            <w:noWrap w:val="0"/>
            <w:vAlign w:val="center"/>
          </w:tcPr>
          <w:p w14:paraId="69E244B9">
            <w:pPr>
              <w:pStyle w:val="56"/>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Arial" w:hAnsi="Arial" w:eastAsia="宋体" w:cs="Arial"/>
                <w:b w:val="0"/>
                <w:color w:val="000000"/>
                <w:sz w:val="21"/>
                <w:szCs w:val="21"/>
              </w:rPr>
            </w:pPr>
            <w:r>
              <w:rPr>
                <w:rFonts w:hint="default" w:ascii="Arial" w:hAnsi="Arial" w:eastAsia="宋体" w:cs="Arial"/>
                <w:b w:val="0"/>
                <w:color w:val="000000"/>
                <w:sz w:val="21"/>
                <w:szCs w:val="21"/>
              </w:rPr>
              <w:t>符合</w:t>
            </w:r>
          </w:p>
        </w:tc>
      </w:tr>
      <w:tr w14:paraId="0FCC9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7" w:type="dxa"/>
            <w:vMerge w:val="continue"/>
            <w:shd w:val="clear" w:color="auto" w:fill="FFFFFF"/>
            <w:noWrap w:val="0"/>
            <w:tcMar>
              <w:top w:w="0" w:type="dxa"/>
              <w:left w:w="0" w:type="dxa"/>
              <w:bottom w:w="0" w:type="dxa"/>
              <w:right w:w="0" w:type="dxa"/>
            </w:tcMar>
            <w:vAlign w:val="center"/>
          </w:tcPr>
          <w:p w14:paraId="37520C3B">
            <w:pPr>
              <w:pStyle w:val="56"/>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Arial" w:hAnsi="Arial" w:eastAsia="宋体" w:cs="Arial"/>
                <w:b w:val="0"/>
                <w:color w:val="000000"/>
                <w:sz w:val="21"/>
                <w:szCs w:val="21"/>
              </w:rPr>
            </w:pPr>
          </w:p>
        </w:tc>
        <w:tc>
          <w:tcPr>
            <w:tcW w:w="848" w:type="dxa"/>
            <w:vMerge w:val="restart"/>
            <w:shd w:val="clear" w:color="auto" w:fill="FFFFFF"/>
            <w:noWrap w:val="0"/>
            <w:tcMar>
              <w:top w:w="0" w:type="dxa"/>
              <w:left w:w="0" w:type="dxa"/>
              <w:bottom w:w="0" w:type="dxa"/>
              <w:right w:w="0" w:type="dxa"/>
            </w:tcMar>
            <w:vAlign w:val="center"/>
          </w:tcPr>
          <w:p w14:paraId="21591F15">
            <w:pPr>
              <w:pStyle w:val="56"/>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Arial" w:hAnsi="Arial" w:eastAsia="宋体" w:cs="Arial"/>
                <w:b w:val="0"/>
                <w:color w:val="000000"/>
                <w:sz w:val="21"/>
                <w:szCs w:val="21"/>
              </w:rPr>
            </w:pPr>
            <w:r>
              <w:rPr>
                <w:rFonts w:hint="default" w:ascii="Arial" w:hAnsi="Arial" w:eastAsia="宋体" w:cs="Arial"/>
                <w:b w:val="0"/>
                <w:color w:val="000000"/>
                <w:sz w:val="21"/>
                <w:szCs w:val="21"/>
              </w:rPr>
              <w:t>（二）管网系统</w:t>
            </w:r>
          </w:p>
        </w:tc>
        <w:tc>
          <w:tcPr>
            <w:tcW w:w="3816" w:type="dxa"/>
            <w:shd w:val="clear" w:color="auto" w:fill="FFFFFF"/>
            <w:noWrap w:val="0"/>
            <w:tcMar>
              <w:top w:w="57" w:type="dxa"/>
              <w:left w:w="0" w:type="dxa"/>
              <w:bottom w:w="0" w:type="dxa"/>
              <w:right w:w="0" w:type="dxa"/>
            </w:tcMar>
            <w:vAlign w:val="center"/>
          </w:tcPr>
          <w:p w14:paraId="4FBCBEAA">
            <w:pPr>
              <w:pStyle w:val="56"/>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Arial" w:hAnsi="Arial" w:eastAsia="宋体" w:cs="Arial"/>
                <w:b w:val="0"/>
                <w:color w:val="000000"/>
                <w:sz w:val="21"/>
                <w:szCs w:val="21"/>
              </w:rPr>
            </w:pPr>
            <w:r>
              <w:rPr>
                <w:rFonts w:hint="default" w:ascii="Arial" w:hAnsi="Arial" w:eastAsia="宋体" w:cs="Arial"/>
                <w:b w:val="0"/>
                <w:color w:val="000000"/>
                <w:sz w:val="21"/>
                <w:szCs w:val="21"/>
              </w:rPr>
              <w:t>2、企业按规范建设独立的清污分流、雨污分流系统，管网及辅助设施应有明确的标识。</w:t>
            </w:r>
          </w:p>
        </w:tc>
        <w:tc>
          <w:tcPr>
            <w:tcW w:w="2127" w:type="dxa"/>
            <w:shd w:val="clear" w:color="auto" w:fill="FFFFFF"/>
            <w:noWrap w:val="0"/>
            <w:tcMar>
              <w:top w:w="57" w:type="dxa"/>
              <w:left w:w="0" w:type="dxa"/>
              <w:bottom w:w="0" w:type="dxa"/>
              <w:right w:w="0" w:type="dxa"/>
            </w:tcMar>
            <w:vAlign w:val="center"/>
          </w:tcPr>
          <w:p w14:paraId="5275A9FA">
            <w:pPr>
              <w:keepNext w:val="0"/>
              <w:keepLines w:val="0"/>
              <w:pageBreakBefore w:val="0"/>
              <w:widowControl w:val="0"/>
              <w:kinsoku/>
              <w:wordWrap/>
              <w:overflowPunct/>
              <w:topLinePunct w:val="0"/>
              <w:autoSpaceDE w:val="0"/>
              <w:autoSpaceDN w:val="0"/>
              <w:bidi w:val="0"/>
              <w:adjustRightInd/>
              <w:snapToGrid/>
              <w:ind w:left="0" w:leftChars="0" w:right="0" w:rightChars="0"/>
              <w:jc w:val="left"/>
              <w:textAlignment w:val="auto"/>
              <w:rPr>
                <w:rFonts w:hint="default" w:ascii="Arial" w:hAnsi="Arial" w:eastAsia="宋体" w:cs="Arial"/>
                <w:b w:val="0"/>
                <w:color w:val="000000"/>
                <w:kern w:val="0"/>
                <w:szCs w:val="21"/>
              </w:rPr>
            </w:pPr>
            <w:r>
              <w:rPr>
                <w:rFonts w:hint="default" w:ascii="Arial" w:hAnsi="Arial" w:eastAsia="宋体" w:cs="Arial"/>
                <w:b w:val="0"/>
                <w:color w:val="000000"/>
                <w:kern w:val="0"/>
                <w:szCs w:val="21"/>
                <w:lang w:val="en-US" w:eastAsia="zh-CN"/>
              </w:rPr>
              <w:t>项目</w:t>
            </w:r>
            <w:r>
              <w:rPr>
                <w:rFonts w:hint="eastAsia" w:ascii="Arial" w:hAnsi="Arial" w:eastAsia="宋体" w:cs="Arial"/>
                <w:b w:val="0"/>
                <w:color w:val="000000"/>
                <w:kern w:val="0"/>
                <w:szCs w:val="21"/>
                <w:lang w:val="en-US" w:eastAsia="zh-CN"/>
              </w:rPr>
              <w:t>生产</w:t>
            </w:r>
            <w:r>
              <w:rPr>
                <w:rFonts w:hint="default" w:ascii="Arial" w:hAnsi="Arial" w:eastAsia="宋体" w:cs="Arial"/>
                <w:b w:val="0"/>
                <w:color w:val="000000"/>
                <w:kern w:val="0"/>
                <w:szCs w:val="21"/>
                <w:lang w:val="en-US" w:eastAsia="zh-CN"/>
              </w:rPr>
              <w:t>废水</w:t>
            </w:r>
            <w:r>
              <w:rPr>
                <w:rFonts w:hint="eastAsia" w:ascii="Arial" w:hAnsi="Arial" w:eastAsia="宋体" w:cs="Arial"/>
                <w:b w:val="0"/>
                <w:color w:val="000000"/>
                <w:kern w:val="0"/>
                <w:szCs w:val="21"/>
                <w:lang w:val="en-US" w:eastAsia="zh-CN"/>
              </w:rPr>
              <w:t>作为危废委托有资质单位处置</w:t>
            </w:r>
            <w:r>
              <w:rPr>
                <w:rFonts w:hint="default" w:ascii="Arial" w:hAnsi="Arial" w:eastAsia="宋体" w:cs="Arial"/>
                <w:b w:val="0"/>
                <w:color w:val="000000"/>
                <w:kern w:val="0"/>
                <w:szCs w:val="21"/>
                <w:lang w:val="en-US" w:eastAsia="zh-CN"/>
              </w:rPr>
              <w:t>，</w:t>
            </w:r>
            <w:r>
              <w:rPr>
                <w:rFonts w:hint="default" w:ascii="Arial" w:hAnsi="Arial" w:eastAsia="宋体" w:cs="Arial"/>
                <w:b w:val="0"/>
                <w:color w:val="000000"/>
                <w:kern w:val="0"/>
                <w:szCs w:val="21"/>
              </w:rPr>
              <w:t>生活污水管网采用地下埋管，最终排入市政管网；雨水管网接入市政雨水管网。</w:t>
            </w:r>
          </w:p>
        </w:tc>
        <w:tc>
          <w:tcPr>
            <w:tcW w:w="749" w:type="dxa"/>
            <w:shd w:val="clear" w:color="auto" w:fill="FFFFFF"/>
            <w:noWrap w:val="0"/>
            <w:vAlign w:val="center"/>
          </w:tcPr>
          <w:p w14:paraId="1E097727">
            <w:pPr>
              <w:pStyle w:val="56"/>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Arial" w:hAnsi="Arial" w:eastAsia="宋体" w:cs="Arial"/>
                <w:b w:val="0"/>
                <w:color w:val="000000"/>
                <w:sz w:val="21"/>
                <w:szCs w:val="21"/>
              </w:rPr>
            </w:pPr>
            <w:r>
              <w:rPr>
                <w:rFonts w:hint="default" w:ascii="Arial" w:hAnsi="Arial" w:eastAsia="宋体" w:cs="Arial"/>
                <w:b w:val="0"/>
                <w:color w:val="000000"/>
                <w:sz w:val="21"/>
                <w:szCs w:val="21"/>
              </w:rPr>
              <w:t>符合</w:t>
            </w:r>
          </w:p>
        </w:tc>
      </w:tr>
      <w:tr w14:paraId="4C4DE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7" w:type="dxa"/>
            <w:vMerge w:val="continue"/>
            <w:shd w:val="clear" w:color="auto" w:fill="FFFFFF"/>
            <w:noWrap w:val="0"/>
            <w:tcMar>
              <w:top w:w="0" w:type="dxa"/>
              <w:left w:w="0" w:type="dxa"/>
              <w:bottom w:w="0" w:type="dxa"/>
              <w:right w:w="0" w:type="dxa"/>
            </w:tcMar>
            <w:vAlign w:val="center"/>
          </w:tcPr>
          <w:p w14:paraId="3F26F3D8">
            <w:pPr>
              <w:pStyle w:val="56"/>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Arial" w:hAnsi="Arial" w:eastAsia="宋体" w:cs="Arial"/>
                <w:b w:val="0"/>
                <w:color w:val="000000"/>
                <w:sz w:val="21"/>
                <w:szCs w:val="21"/>
              </w:rPr>
            </w:pPr>
          </w:p>
        </w:tc>
        <w:tc>
          <w:tcPr>
            <w:tcW w:w="848" w:type="dxa"/>
            <w:vMerge w:val="continue"/>
            <w:shd w:val="clear" w:color="auto" w:fill="FFFFFF"/>
            <w:noWrap w:val="0"/>
            <w:tcMar>
              <w:top w:w="0" w:type="dxa"/>
              <w:left w:w="0" w:type="dxa"/>
              <w:bottom w:w="0" w:type="dxa"/>
              <w:right w:w="0" w:type="dxa"/>
            </w:tcMar>
            <w:vAlign w:val="center"/>
          </w:tcPr>
          <w:p w14:paraId="4CE30574">
            <w:pPr>
              <w:pStyle w:val="56"/>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Arial" w:hAnsi="Arial" w:eastAsia="宋体" w:cs="Arial"/>
                <w:b w:val="0"/>
                <w:color w:val="000000"/>
                <w:sz w:val="21"/>
                <w:szCs w:val="21"/>
              </w:rPr>
            </w:pPr>
          </w:p>
        </w:tc>
        <w:tc>
          <w:tcPr>
            <w:tcW w:w="3816" w:type="dxa"/>
            <w:shd w:val="clear" w:color="auto" w:fill="FFFFFF"/>
            <w:noWrap w:val="0"/>
            <w:tcMar>
              <w:top w:w="57" w:type="dxa"/>
              <w:left w:w="0" w:type="dxa"/>
              <w:bottom w:w="0" w:type="dxa"/>
              <w:right w:w="0" w:type="dxa"/>
            </w:tcMar>
            <w:vAlign w:val="center"/>
          </w:tcPr>
          <w:p w14:paraId="4E799C9F">
            <w:pPr>
              <w:pStyle w:val="56"/>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Arial" w:hAnsi="Arial" w:eastAsia="宋体" w:cs="Arial"/>
                <w:b w:val="0"/>
                <w:color w:val="000000"/>
                <w:sz w:val="21"/>
                <w:szCs w:val="21"/>
              </w:rPr>
            </w:pPr>
            <w:r>
              <w:rPr>
                <w:rFonts w:hint="default" w:ascii="Arial" w:hAnsi="Arial" w:eastAsia="宋体" w:cs="Arial"/>
                <w:b w:val="0"/>
                <w:color w:val="000000"/>
                <w:sz w:val="21"/>
                <w:szCs w:val="21"/>
              </w:rPr>
              <w:t>3、针对排查发现的管网及其辅助设施缺陷进行整改修复，可参照《给水排水管道工程施工及验收规范》(GB 50268)《城镇排水管道非开挖修复更新工程技术规程》 (CJJT 210)实施。</w:t>
            </w:r>
          </w:p>
        </w:tc>
        <w:tc>
          <w:tcPr>
            <w:tcW w:w="2127" w:type="dxa"/>
            <w:shd w:val="clear" w:color="auto" w:fill="FFFFFF"/>
            <w:noWrap w:val="0"/>
            <w:tcMar>
              <w:top w:w="57" w:type="dxa"/>
              <w:left w:w="0" w:type="dxa"/>
              <w:bottom w:w="0" w:type="dxa"/>
              <w:right w:w="0" w:type="dxa"/>
            </w:tcMar>
            <w:vAlign w:val="center"/>
          </w:tcPr>
          <w:p w14:paraId="3E25A6EB">
            <w:pPr>
              <w:keepNext w:val="0"/>
              <w:keepLines w:val="0"/>
              <w:pageBreakBefore w:val="0"/>
              <w:widowControl w:val="0"/>
              <w:kinsoku/>
              <w:wordWrap/>
              <w:overflowPunct/>
              <w:topLinePunct w:val="0"/>
              <w:autoSpaceDE w:val="0"/>
              <w:autoSpaceDN w:val="0"/>
              <w:bidi w:val="0"/>
              <w:adjustRightInd/>
              <w:snapToGrid/>
              <w:ind w:left="0" w:leftChars="0" w:right="0" w:rightChars="0"/>
              <w:jc w:val="left"/>
              <w:textAlignment w:val="auto"/>
              <w:rPr>
                <w:rFonts w:hint="default" w:ascii="Arial" w:hAnsi="Arial" w:eastAsia="宋体" w:cs="Arial"/>
                <w:b w:val="0"/>
                <w:color w:val="000000"/>
                <w:kern w:val="0"/>
                <w:szCs w:val="21"/>
              </w:rPr>
            </w:pPr>
            <w:r>
              <w:rPr>
                <w:rFonts w:hint="default" w:ascii="Arial" w:hAnsi="Arial" w:eastAsia="宋体" w:cs="Arial"/>
                <w:b w:val="0"/>
                <w:color w:val="000000"/>
                <w:kern w:val="0"/>
                <w:szCs w:val="21"/>
              </w:rPr>
              <w:t>企业及园区应积极配合“污水零直排”工作，对排查问题落实整改修复工作，若园区负责整改修复，企业应做好督促工作。</w:t>
            </w:r>
          </w:p>
        </w:tc>
        <w:tc>
          <w:tcPr>
            <w:tcW w:w="749" w:type="dxa"/>
            <w:shd w:val="clear" w:color="auto" w:fill="FFFFFF"/>
            <w:noWrap w:val="0"/>
            <w:vAlign w:val="center"/>
          </w:tcPr>
          <w:p w14:paraId="28AC21F2">
            <w:pPr>
              <w:pStyle w:val="56"/>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Arial" w:hAnsi="Arial" w:eastAsia="宋体" w:cs="Arial"/>
                <w:b w:val="0"/>
                <w:color w:val="000000"/>
                <w:sz w:val="21"/>
                <w:szCs w:val="21"/>
              </w:rPr>
            </w:pPr>
            <w:r>
              <w:rPr>
                <w:rFonts w:hint="default" w:ascii="Arial" w:hAnsi="Arial" w:eastAsia="宋体" w:cs="Arial"/>
                <w:b w:val="0"/>
                <w:color w:val="000000"/>
                <w:sz w:val="21"/>
                <w:szCs w:val="21"/>
              </w:rPr>
              <w:t>符合</w:t>
            </w:r>
          </w:p>
        </w:tc>
      </w:tr>
      <w:tr w14:paraId="422A4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7" w:type="dxa"/>
            <w:vMerge w:val="continue"/>
            <w:shd w:val="clear" w:color="auto" w:fill="FFFFFF"/>
            <w:noWrap w:val="0"/>
            <w:tcMar>
              <w:top w:w="0" w:type="dxa"/>
              <w:left w:w="0" w:type="dxa"/>
              <w:bottom w:w="0" w:type="dxa"/>
              <w:right w:w="0" w:type="dxa"/>
            </w:tcMar>
            <w:vAlign w:val="center"/>
          </w:tcPr>
          <w:p w14:paraId="0C0D87A1">
            <w:pPr>
              <w:pStyle w:val="56"/>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Arial" w:hAnsi="Arial" w:eastAsia="宋体" w:cs="Arial"/>
                <w:b w:val="0"/>
                <w:color w:val="000000"/>
                <w:sz w:val="21"/>
                <w:szCs w:val="21"/>
              </w:rPr>
            </w:pPr>
          </w:p>
        </w:tc>
        <w:tc>
          <w:tcPr>
            <w:tcW w:w="848" w:type="dxa"/>
            <w:vMerge w:val="continue"/>
            <w:shd w:val="clear" w:color="auto" w:fill="FFFFFF"/>
            <w:noWrap w:val="0"/>
            <w:tcMar>
              <w:top w:w="0" w:type="dxa"/>
              <w:left w:w="0" w:type="dxa"/>
              <w:bottom w:w="0" w:type="dxa"/>
              <w:right w:w="0" w:type="dxa"/>
            </w:tcMar>
            <w:vAlign w:val="center"/>
          </w:tcPr>
          <w:p w14:paraId="0622834E">
            <w:pPr>
              <w:pStyle w:val="56"/>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Arial" w:hAnsi="Arial" w:eastAsia="宋体" w:cs="Arial"/>
                <w:b w:val="0"/>
                <w:color w:val="000000"/>
                <w:sz w:val="21"/>
                <w:szCs w:val="21"/>
              </w:rPr>
            </w:pPr>
          </w:p>
        </w:tc>
        <w:tc>
          <w:tcPr>
            <w:tcW w:w="3816" w:type="dxa"/>
            <w:shd w:val="clear" w:color="auto" w:fill="FFFFFF"/>
            <w:noWrap w:val="0"/>
            <w:tcMar>
              <w:top w:w="57" w:type="dxa"/>
              <w:left w:w="0" w:type="dxa"/>
              <w:bottom w:w="0" w:type="dxa"/>
              <w:right w:w="0" w:type="dxa"/>
            </w:tcMar>
            <w:vAlign w:val="center"/>
          </w:tcPr>
          <w:p w14:paraId="6A675C49">
            <w:pPr>
              <w:pStyle w:val="56"/>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Arial" w:hAnsi="Arial" w:eastAsia="宋体" w:cs="Arial"/>
                <w:b w:val="0"/>
                <w:color w:val="000000"/>
                <w:sz w:val="21"/>
                <w:szCs w:val="21"/>
              </w:rPr>
            </w:pPr>
            <w:r>
              <w:rPr>
                <w:rFonts w:hint="default" w:ascii="Arial" w:hAnsi="Arial" w:eastAsia="宋体" w:cs="Arial"/>
                <w:b w:val="0"/>
                <w:color w:val="000000"/>
                <w:sz w:val="21"/>
                <w:szCs w:val="21"/>
              </w:rPr>
              <w:t>4、生活污水和工业废水宜采用明管化方式输送，确需采用地下管网输送的，应合理设置观察井，方便日常巡检。重污染行业废水推荐采用管廊架空方式输送。</w:t>
            </w:r>
          </w:p>
        </w:tc>
        <w:tc>
          <w:tcPr>
            <w:tcW w:w="2127" w:type="dxa"/>
            <w:shd w:val="clear" w:color="auto" w:fill="FFFFFF"/>
            <w:noWrap w:val="0"/>
            <w:tcMar>
              <w:top w:w="57" w:type="dxa"/>
              <w:left w:w="0" w:type="dxa"/>
              <w:bottom w:w="0" w:type="dxa"/>
              <w:right w:w="0" w:type="dxa"/>
            </w:tcMar>
            <w:vAlign w:val="center"/>
          </w:tcPr>
          <w:p w14:paraId="7B66C252">
            <w:pPr>
              <w:keepNext w:val="0"/>
              <w:keepLines w:val="0"/>
              <w:pageBreakBefore w:val="0"/>
              <w:widowControl w:val="0"/>
              <w:kinsoku/>
              <w:wordWrap/>
              <w:overflowPunct/>
              <w:topLinePunct w:val="0"/>
              <w:autoSpaceDE w:val="0"/>
              <w:autoSpaceDN w:val="0"/>
              <w:bidi w:val="0"/>
              <w:adjustRightInd/>
              <w:snapToGrid/>
              <w:ind w:left="0" w:leftChars="0" w:right="0" w:rightChars="0"/>
              <w:jc w:val="left"/>
              <w:textAlignment w:val="auto"/>
              <w:rPr>
                <w:rFonts w:hint="default" w:ascii="Arial" w:hAnsi="Arial" w:eastAsia="宋体" w:cs="Arial"/>
                <w:b w:val="0"/>
                <w:color w:val="000000"/>
                <w:kern w:val="28"/>
                <w:szCs w:val="21"/>
              </w:rPr>
            </w:pPr>
            <w:r>
              <w:rPr>
                <w:rFonts w:hint="default" w:ascii="Arial" w:hAnsi="Arial" w:eastAsia="宋体" w:cs="Arial"/>
                <w:b w:val="0"/>
                <w:color w:val="000000"/>
                <w:kern w:val="28"/>
                <w:szCs w:val="21"/>
              </w:rPr>
              <w:t>建议企业新建管网采用明沟明管或架空管方式，并设置防腐防渗。已建成地下管网定期排查并合理设置观察井。</w:t>
            </w:r>
          </w:p>
        </w:tc>
        <w:tc>
          <w:tcPr>
            <w:tcW w:w="749" w:type="dxa"/>
            <w:shd w:val="clear" w:color="auto" w:fill="FFFFFF"/>
            <w:noWrap w:val="0"/>
            <w:vAlign w:val="center"/>
          </w:tcPr>
          <w:p w14:paraId="47DF589D">
            <w:pPr>
              <w:pStyle w:val="56"/>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Arial" w:hAnsi="Arial" w:eastAsia="宋体" w:cs="Arial"/>
                <w:b w:val="0"/>
                <w:color w:val="000000"/>
                <w:sz w:val="21"/>
                <w:szCs w:val="21"/>
              </w:rPr>
            </w:pPr>
            <w:r>
              <w:rPr>
                <w:rFonts w:hint="default" w:ascii="Arial" w:hAnsi="Arial" w:eastAsia="宋体" w:cs="Arial"/>
                <w:b w:val="0"/>
                <w:color w:val="000000"/>
                <w:sz w:val="21"/>
                <w:szCs w:val="21"/>
              </w:rPr>
              <w:t>符合</w:t>
            </w:r>
          </w:p>
        </w:tc>
      </w:tr>
      <w:tr w14:paraId="1D419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7" w:type="dxa"/>
            <w:vMerge w:val="continue"/>
            <w:shd w:val="clear" w:color="auto" w:fill="FFFFFF"/>
            <w:noWrap w:val="0"/>
            <w:tcMar>
              <w:top w:w="0" w:type="dxa"/>
              <w:left w:w="0" w:type="dxa"/>
              <w:bottom w:w="0" w:type="dxa"/>
              <w:right w:w="0" w:type="dxa"/>
            </w:tcMar>
            <w:vAlign w:val="center"/>
          </w:tcPr>
          <w:p w14:paraId="0DB7673D">
            <w:pPr>
              <w:pStyle w:val="56"/>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Arial" w:hAnsi="Arial" w:eastAsia="宋体" w:cs="Arial"/>
                <w:b w:val="0"/>
                <w:color w:val="000000"/>
                <w:sz w:val="21"/>
                <w:szCs w:val="21"/>
              </w:rPr>
            </w:pPr>
          </w:p>
        </w:tc>
        <w:tc>
          <w:tcPr>
            <w:tcW w:w="848" w:type="dxa"/>
            <w:vMerge w:val="continue"/>
            <w:shd w:val="clear" w:color="auto" w:fill="FFFFFF"/>
            <w:noWrap w:val="0"/>
            <w:tcMar>
              <w:top w:w="0" w:type="dxa"/>
              <w:left w:w="0" w:type="dxa"/>
              <w:bottom w:w="0" w:type="dxa"/>
              <w:right w:w="0" w:type="dxa"/>
            </w:tcMar>
            <w:vAlign w:val="center"/>
          </w:tcPr>
          <w:p w14:paraId="3502996A">
            <w:pPr>
              <w:pStyle w:val="56"/>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Arial" w:hAnsi="Arial" w:eastAsia="宋体" w:cs="Arial"/>
                <w:b w:val="0"/>
                <w:color w:val="000000"/>
                <w:sz w:val="21"/>
                <w:szCs w:val="21"/>
              </w:rPr>
            </w:pPr>
          </w:p>
        </w:tc>
        <w:tc>
          <w:tcPr>
            <w:tcW w:w="3816" w:type="dxa"/>
            <w:shd w:val="clear" w:color="auto" w:fill="FFFFFF"/>
            <w:noWrap w:val="0"/>
            <w:tcMar>
              <w:top w:w="57" w:type="dxa"/>
              <w:left w:w="0" w:type="dxa"/>
              <w:bottom w:w="0" w:type="dxa"/>
              <w:right w:w="0" w:type="dxa"/>
            </w:tcMar>
            <w:vAlign w:val="center"/>
          </w:tcPr>
          <w:p w14:paraId="139DEC37">
            <w:pPr>
              <w:pStyle w:val="56"/>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Arial" w:hAnsi="Arial" w:eastAsia="宋体" w:cs="Arial"/>
                <w:b w:val="0"/>
                <w:color w:val="000000"/>
                <w:sz w:val="21"/>
                <w:szCs w:val="21"/>
              </w:rPr>
            </w:pPr>
            <w:r>
              <w:rPr>
                <w:rFonts w:hint="default" w:ascii="Arial" w:hAnsi="Arial" w:eastAsia="宋体" w:cs="Arial"/>
                <w:b w:val="0"/>
                <w:color w:val="000000"/>
                <w:sz w:val="21"/>
                <w:szCs w:val="21"/>
              </w:rPr>
              <w:t>5、废水管网应根据废水性质选择适用、耐用的优质管材，应符合相关标准手册规范和设计要求，可采用玻璃钢夹砂管、金属防腐管（不锈钢、铸铁管和钢管）、塑料管(HDPE管、U-PVC)等。</w:t>
            </w:r>
          </w:p>
        </w:tc>
        <w:tc>
          <w:tcPr>
            <w:tcW w:w="2127" w:type="dxa"/>
            <w:shd w:val="clear" w:color="auto" w:fill="FFFFFF"/>
            <w:noWrap w:val="0"/>
            <w:tcMar>
              <w:top w:w="57" w:type="dxa"/>
              <w:left w:w="0" w:type="dxa"/>
              <w:bottom w:w="0" w:type="dxa"/>
              <w:right w:w="0" w:type="dxa"/>
            </w:tcMar>
            <w:vAlign w:val="center"/>
          </w:tcPr>
          <w:p w14:paraId="35882883">
            <w:pPr>
              <w:keepNext w:val="0"/>
              <w:keepLines w:val="0"/>
              <w:pageBreakBefore w:val="0"/>
              <w:widowControl w:val="0"/>
              <w:kinsoku/>
              <w:wordWrap/>
              <w:overflowPunct/>
              <w:topLinePunct w:val="0"/>
              <w:autoSpaceDE w:val="0"/>
              <w:autoSpaceDN w:val="0"/>
              <w:bidi w:val="0"/>
              <w:adjustRightInd/>
              <w:snapToGrid/>
              <w:ind w:left="0" w:leftChars="0" w:right="0" w:rightChars="0"/>
              <w:jc w:val="left"/>
              <w:textAlignment w:val="auto"/>
              <w:rPr>
                <w:rFonts w:hint="default" w:ascii="Arial" w:hAnsi="Arial" w:eastAsia="宋体" w:cs="Arial"/>
                <w:b w:val="0"/>
                <w:color w:val="000000"/>
                <w:kern w:val="28"/>
                <w:szCs w:val="21"/>
                <w:lang w:val="en-US" w:eastAsia="zh-CN"/>
              </w:rPr>
            </w:pPr>
            <w:r>
              <w:rPr>
                <w:rFonts w:hint="default" w:ascii="Arial" w:hAnsi="Arial" w:eastAsia="宋体" w:cs="Arial"/>
                <w:b w:val="0"/>
                <w:color w:val="000000"/>
                <w:kern w:val="0"/>
                <w:szCs w:val="21"/>
                <w:lang w:val="en-US" w:eastAsia="zh-CN"/>
              </w:rPr>
              <w:t>项目</w:t>
            </w:r>
            <w:r>
              <w:rPr>
                <w:rFonts w:hint="eastAsia" w:ascii="Arial" w:hAnsi="Arial" w:eastAsia="宋体" w:cs="Arial"/>
                <w:b w:val="0"/>
                <w:color w:val="000000"/>
                <w:kern w:val="0"/>
                <w:szCs w:val="21"/>
                <w:lang w:val="en-US" w:eastAsia="zh-CN"/>
              </w:rPr>
              <w:t>生产</w:t>
            </w:r>
            <w:r>
              <w:rPr>
                <w:rFonts w:hint="default" w:ascii="Arial" w:hAnsi="Arial" w:eastAsia="宋体" w:cs="Arial"/>
                <w:b w:val="0"/>
                <w:color w:val="000000"/>
                <w:kern w:val="0"/>
                <w:szCs w:val="21"/>
                <w:lang w:val="en-US" w:eastAsia="zh-CN"/>
              </w:rPr>
              <w:t>废水</w:t>
            </w:r>
            <w:r>
              <w:rPr>
                <w:rFonts w:hint="eastAsia" w:ascii="Arial" w:hAnsi="Arial" w:eastAsia="宋体" w:cs="Arial"/>
                <w:b w:val="0"/>
                <w:color w:val="000000"/>
                <w:kern w:val="0"/>
                <w:szCs w:val="21"/>
                <w:lang w:val="en-US" w:eastAsia="zh-CN"/>
              </w:rPr>
              <w:t>作为危废委托有资质单位处置</w:t>
            </w:r>
            <w:r>
              <w:rPr>
                <w:rFonts w:hint="default" w:ascii="Arial" w:hAnsi="Arial" w:eastAsia="宋体" w:cs="Arial"/>
                <w:b w:val="0"/>
                <w:color w:val="000000"/>
                <w:kern w:val="28"/>
                <w:szCs w:val="21"/>
                <w:lang w:val="en-US" w:eastAsia="zh-CN"/>
              </w:rPr>
              <w:t>。</w:t>
            </w:r>
          </w:p>
        </w:tc>
        <w:tc>
          <w:tcPr>
            <w:tcW w:w="749" w:type="dxa"/>
            <w:shd w:val="clear" w:color="auto" w:fill="FFFFFF"/>
            <w:noWrap w:val="0"/>
            <w:vAlign w:val="center"/>
          </w:tcPr>
          <w:p w14:paraId="7FCB9364">
            <w:pPr>
              <w:pStyle w:val="56"/>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Arial" w:hAnsi="Arial" w:eastAsia="宋体" w:cs="Arial"/>
                <w:b w:val="0"/>
                <w:color w:val="000000"/>
                <w:sz w:val="21"/>
                <w:szCs w:val="21"/>
              </w:rPr>
            </w:pPr>
            <w:r>
              <w:rPr>
                <w:rFonts w:hint="default" w:ascii="Arial" w:hAnsi="Arial" w:eastAsia="宋体" w:cs="Arial"/>
                <w:b w:val="0"/>
                <w:color w:val="000000"/>
                <w:sz w:val="21"/>
                <w:szCs w:val="21"/>
              </w:rPr>
              <w:t>符合</w:t>
            </w:r>
          </w:p>
        </w:tc>
      </w:tr>
      <w:tr w14:paraId="42911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7" w:type="dxa"/>
            <w:vMerge w:val="continue"/>
            <w:shd w:val="clear" w:color="auto" w:fill="FFFFFF"/>
            <w:noWrap w:val="0"/>
            <w:tcMar>
              <w:top w:w="0" w:type="dxa"/>
              <w:left w:w="0" w:type="dxa"/>
              <w:bottom w:w="0" w:type="dxa"/>
              <w:right w:w="0" w:type="dxa"/>
            </w:tcMar>
            <w:vAlign w:val="center"/>
          </w:tcPr>
          <w:p w14:paraId="5C177CAF">
            <w:pPr>
              <w:pStyle w:val="56"/>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Arial" w:hAnsi="Arial" w:eastAsia="宋体" w:cs="Arial"/>
                <w:b w:val="0"/>
                <w:color w:val="000000"/>
                <w:sz w:val="21"/>
                <w:szCs w:val="21"/>
              </w:rPr>
            </w:pPr>
          </w:p>
        </w:tc>
        <w:tc>
          <w:tcPr>
            <w:tcW w:w="848" w:type="dxa"/>
            <w:vMerge w:val="continue"/>
            <w:shd w:val="clear" w:color="auto" w:fill="FFFFFF"/>
            <w:noWrap w:val="0"/>
            <w:tcMar>
              <w:top w:w="0" w:type="dxa"/>
              <w:left w:w="0" w:type="dxa"/>
              <w:bottom w:w="0" w:type="dxa"/>
              <w:right w:w="0" w:type="dxa"/>
            </w:tcMar>
            <w:vAlign w:val="center"/>
          </w:tcPr>
          <w:p w14:paraId="208F469E">
            <w:pPr>
              <w:pStyle w:val="56"/>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Arial" w:hAnsi="Arial" w:eastAsia="宋体" w:cs="Arial"/>
                <w:b w:val="0"/>
                <w:color w:val="000000"/>
                <w:sz w:val="21"/>
                <w:szCs w:val="21"/>
              </w:rPr>
            </w:pPr>
          </w:p>
        </w:tc>
        <w:tc>
          <w:tcPr>
            <w:tcW w:w="3816" w:type="dxa"/>
            <w:shd w:val="clear" w:color="auto" w:fill="FFFFFF"/>
            <w:noWrap w:val="0"/>
            <w:tcMar>
              <w:top w:w="57" w:type="dxa"/>
              <w:left w:w="0" w:type="dxa"/>
              <w:bottom w:w="0" w:type="dxa"/>
              <w:right w:w="0" w:type="dxa"/>
            </w:tcMar>
            <w:vAlign w:val="center"/>
          </w:tcPr>
          <w:p w14:paraId="47B72F6B">
            <w:pPr>
              <w:pStyle w:val="56"/>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Arial" w:hAnsi="Arial" w:eastAsia="宋体" w:cs="Arial"/>
                <w:b w:val="0"/>
                <w:color w:val="000000"/>
                <w:sz w:val="21"/>
                <w:szCs w:val="21"/>
              </w:rPr>
            </w:pPr>
            <w:r>
              <w:rPr>
                <w:rFonts w:hint="default" w:ascii="Arial" w:hAnsi="Arial" w:eastAsia="宋体" w:cs="Arial"/>
                <w:b w:val="0"/>
                <w:color w:val="000000"/>
                <w:sz w:val="21"/>
                <w:szCs w:val="21"/>
              </w:rPr>
              <w:t>6、推荐使用地面明沟方式收集雨水，采用可视盖板；无降雨情况下，雨水沟一般应保持干燥。确需采用管网输送雨水的，可采用HOPE管(DN600mm以下）。</w:t>
            </w:r>
          </w:p>
        </w:tc>
        <w:tc>
          <w:tcPr>
            <w:tcW w:w="2127" w:type="dxa"/>
            <w:shd w:val="clear" w:color="auto" w:fill="FFFFFF"/>
            <w:noWrap w:val="0"/>
            <w:tcMar>
              <w:top w:w="57" w:type="dxa"/>
              <w:left w:w="0" w:type="dxa"/>
              <w:bottom w:w="0" w:type="dxa"/>
              <w:right w:w="0" w:type="dxa"/>
            </w:tcMar>
            <w:vAlign w:val="center"/>
          </w:tcPr>
          <w:p w14:paraId="50DB3D18">
            <w:pPr>
              <w:keepNext w:val="0"/>
              <w:keepLines w:val="0"/>
              <w:pageBreakBefore w:val="0"/>
              <w:widowControl w:val="0"/>
              <w:kinsoku/>
              <w:wordWrap/>
              <w:overflowPunct/>
              <w:topLinePunct w:val="0"/>
              <w:autoSpaceDE w:val="0"/>
              <w:autoSpaceDN w:val="0"/>
              <w:bidi w:val="0"/>
              <w:adjustRightInd/>
              <w:snapToGrid/>
              <w:ind w:left="0" w:leftChars="0" w:right="0" w:rightChars="0"/>
              <w:jc w:val="center"/>
              <w:textAlignment w:val="auto"/>
              <w:rPr>
                <w:rFonts w:hint="default" w:ascii="Arial" w:hAnsi="Arial" w:eastAsia="宋体" w:cs="Arial"/>
                <w:b w:val="0"/>
                <w:color w:val="000000"/>
                <w:kern w:val="28"/>
                <w:szCs w:val="21"/>
              </w:rPr>
            </w:pPr>
            <w:r>
              <w:rPr>
                <w:rFonts w:hint="default" w:ascii="Arial" w:hAnsi="Arial" w:eastAsia="宋体" w:cs="Arial"/>
                <w:b w:val="0"/>
                <w:color w:val="000000"/>
                <w:kern w:val="28"/>
                <w:szCs w:val="21"/>
              </w:rPr>
              <w:t>企业雨水排放依托园区已建雨水管网。建议企业地面采用明沟式收集雨水，明沟设置盖板，定期运维，保持晴天无积水。</w:t>
            </w:r>
          </w:p>
        </w:tc>
        <w:tc>
          <w:tcPr>
            <w:tcW w:w="749" w:type="dxa"/>
            <w:shd w:val="clear" w:color="auto" w:fill="FFFFFF"/>
            <w:noWrap w:val="0"/>
            <w:vAlign w:val="center"/>
          </w:tcPr>
          <w:p w14:paraId="339B3FA5">
            <w:pPr>
              <w:pStyle w:val="56"/>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Arial" w:hAnsi="Arial" w:eastAsia="宋体" w:cs="Arial"/>
                <w:b w:val="0"/>
                <w:color w:val="000000"/>
                <w:sz w:val="21"/>
                <w:szCs w:val="21"/>
              </w:rPr>
            </w:pPr>
            <w:r>
              <w:rPr>
                <w:rFonts w:hint="default" w:ascii="Arial" w:hAnsi="Arial" w:eastAsia="宋体" w:cs="Arial"/>
                <w:b w:val="0"/>
                <w:color w:val="000000"/>
                <w:sz w:val="21"/>
                <w:szCs w:val="21"/>
              </w:rPr>
              <w:t>符合</w:t>
            </w:r>
          </w:p>
        </w:tc>
      </w:tr>
      <w:tr w14:paraId="481E9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7" w:type="dxa"/>
            <w:vMerge w:val="continue"/>
            <w:shd w:val="clear" w:color="auto" w:fill="FFFFFF"/>
            <w:noWrap w:val="0"/>
            <w:tcMar>
              <w:top w:w="0" w:type="dxa"/>
              <w:left w:w="0" w:type="dxa"/>
              <w:bottom w:w="0" w:type="dxa"/>
              <w:right w:w="0" w:type="dxa"/>
            </w:tcMar>
            <w:vAlign w:val="center"/>
          </w:tcPr>
          <w:p w14:paraId="6544AB39">
            <w:pPr>
              <w:pStyle w:val="56"/>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Arial" w:hAnsi="Arial" w:eastAsia="宋体" w:cs="Arial"/>
                <w:b w:val="0"/>
                <w:color w:val="000000"/>
                <w:sz w:val="21"/>
                <w:szCs w:val="21"/>
              </w:rPr>
            </w:pPr>
          </w:p>
        </w:tc>
        <w:tc>
          <w:tcPr>
            <w:tcW w:w="848" w:type="dxa"/>
            <w:vMerge w:val="continue"/>
            <w:shd w:val="clear" w:color="auto" w:fill="FFFFFF"/>
            <w:noWrap w:val="0"/>
            <w:tcMar>
              <w:top w:w="0" w:type="dxa"/>
              <w:left w:w="0" w:type="dxa"/>
              <w:bottom w:w="0" w:type="dxa"/>
              <w:right w:w="0" w:type="dxa"/>
            </w:tcMar>
            <w:vAlign w:val="center"/>
          </w:tcPr>
          <w:p w14:paraId="795A2639">
            <w:pPr>
              <w:pStyle w:val="56"/>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Arial" w:hAnsi="Arial" w:eastAsia="宋体" w:cs="Arial"/>
                <w:b w:val="0"/>
                <w:color w:val="000000"/>
                <w:sz w:val="21"/>
                <w:szCs w:val="21"/>
              </w:rPr>
            </w:pPr>
          </w:p>
        </w:tc>
        <w:tc>
          <w:tcPr>
            <w:tcW w:w="3816" w:type="dxa"/>
            <w:shd w:val="clear" w:color="auto" w:fill="FFFFFF"/>
            <w:noWrap w:val="0"/>
            <w:tcMar>
              <w:top w:w="57" w:type="dxa"/>
              <w:left w:w="0" w:type="dxa"/>
              <w:bottom w:w="0" w:type="dxa"/>
              <w:right w:w="0" w:type="dxa"/>
            </w:tcMar>
            <w:vAlign w:val="center"/>
          </w:tcPr>
          <w:p w14:paraId="227FE646">
            <w:pPr>
              <w:pStyle w:val="56"/>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Arial" w:hAnsi="Arial" w:eastAsia="宋体" w:cs="Arial"/>
                <w:b w:val="0"/>
                <w:color w:val="000000"/>
                <w:sz w:val="21"/>
                <w:szCs w:val="21"/>
              </w:rPr>
            </w:pPr>
            <w:r>
              <w:rPr>
                <w:rFonts w:hint="default" w:ascii="Arial" w:hAnsi="Arial" w:eastAsia="宋体" w:cs="Arial"/>
                <w:b w:val="0"/>
                <w:color w:val="000000"/>
                <w:sz w:val="21"/>
                <w:szCs w:val="21"/>
              </w:rPr>
              <w:t>7、雨水收集沟内不得敷设与雨水收集无关的管网，雨水收集沟与生产车间保持一定距离，严禁污水混入雨水沟渠。</w:t>
            </w:r>
          </w:p>
        </w:tc>
        <w:tc>
          <w:tcPr>
            <w:tcW w:w="2127" w:type="dxa"/>
            <w:shd w:val="clear" w:color="auto" w:fill="FFFFFF"/>
            <w:noWrap w:val="0"/>
            <w:tcMar>
              <w:top w:w="57" w:type="dxa"/>
              <w:left w:w="0" w:type="dxa"/>
              <w:bottom w:w="0" w:type="dxa"/>
              <w:right w:w="0" w:type="dxa"/>
            </w:tcMar>
            <w:vAlign w:val="center"/>
          </w:tcPr>
          <w:p w14:paraId="0CC581CB">
            <w:pPr>
              <w:keepNext w:val="0"/>
              <w:keepLines w:val="0"/>
              <w:pageBreakBefore w:val="0"/>
              <w:widowControl w:val="0"/>
              <w:kinsoku/>
              <w:wordWrap/>
              <w:overflowPunct/>
              <w:topLinePunct w:val="0"/>
              <w:autoSpaceDE w:val="0"/>
              <w:autoSpaceDN w:val="0"/>
              <w:bidi w:val="0"/>
              <w:adjustRightInd/>
              <w:snapToGrid/>
              <w:ind w:left="0" w:leftChars="0" w:right="0" w:rightChars="0"/>
              <w:jc w:val="center"/>
              <w:textAlignment w:val="auto"/>
              <w:rPr>
                <w:rFonts w:hint="default" w:ascii="Arial" w:hAnsi="Arial" w:eastAsia="宋体" w:cs="Arial"/>
                <w:b w:val="0"/>
                <w:color w:val="000000"/>
                <w:kern w:val="28"/>
                <w:szCs w:val="21"/>
                <w:lang w:val="en-US" w:eastAsia="zh-CN"/>
              </w:rPr>
            </w:pPr>
            <w:r>
              <w:rPr>
                <w:rFonts w:hint="default" w:ascii="Arial" w:hAnsi="Arial" w:eastAsia="宋体" w:cs="Arial"/>
                <w:b w:val="0"/>
                <w:color w:val="000000"/>
                <w:kern w:val="28"/>
                <w:szCs w:val="21"/>
              </w:rPr>
              <w:t>企业雨水排放依托园区已建雨水管网</w:t>
            </w:r>
            <w:r>
              <w:rPr>
                <w:rFonts w:hint="default" w:ascii="Arial" w:hAnsi="Arial" w:eastAsia="宋体" w:cs="Arial"/>
                <w:b w:val="0"/>
                <w:color w:val="000000"/>
                <w:kern w:val="28"/>
                <w:szCs w:val="21"/>
                <w:lang w:eastAsia="zh-CN"/>
              </w:rPr>
              <w:t>，</w:t>
            </w:r>
            <w:r>
              <w:rPr>
                <w:rFonts w:hint="default" w:ascii="Arial" w:hAnsi="Arial" w:eastAsia="宋体" w:cs="Arial"/>
                <w:b w:val="0"/>
                <w:color w:val="000000"/>
                <w:kern w:val="28"/>
                <w:szCs w:val="21"/>
                <w:lang w:val="en-US" w:eastAsia="zh-CN"/>
              </w:rPr>
              <w:t>无</w:t>
            </w:r>
            <w:r>
              <w:rPr>
                <w:rFonts w:hint="default" w:ascii="Arial" w:hAnsi="Arial" w:eastAsia="宋体" w:cs="Arial"/>
                <w:b w:val="0"/>
                <w:color w:val="000000"/>
                <w:kern w:val="28"/>
                <w:szCs w:val="21"/>
              </w:rPr>
              <w:t>雨污混流</w:t>
            </w:r>
            <w:r>
              <w:rPr>
                <w:rFonts w:hint="default" w:ascii="Arial" w:hAnsi="Arial" w:eastAsia="宋体" w:cs="Arial"/>
                <w:b w:val="0"/>
                <w:color w:val="000000"/>
                <w:kern w:val="28"/>
                <w:szCs w:val="21"/>
                <w:lang w:val="en-US" w:eastAsia="zh-CN"/>
              </w:rPr>
              <w:t>情况</w:t>
            </w:r>
            <w:r>
              <w:rPr>
                <w:rFonts w:hint="default" w:ascii="Arial" w:hAnsi="Arial" w:eastAsia="宋体" w:cs="Arial"/>
                <w:b w:val="0"/>
                <w:color w:val="000000"/>
                <w:kern w:val="28"/>
                <w:szCs w:val="21"/>
                <w:lang w:eastAsia="zh-CN"/>
              </w:rPr>
              <w:t>。</w:t>
            </w:r>
          </w:p>
        </w:tc>
        <w:tc>
          <w:tcPr>
            <w:tcW w:w="749" w:type="dxa"/>
            <w:shd w:val="clear" w:color="auto" w:fill="FFFFFF"/>
            <w:noWrap w:val="0"/>
            <w:vAlign w:val="center"/>
          </w:tcPr>
          <w:p w14:paraId="174C39C8">
            <w:pPr>
              <w:pStyle w:val="56"/>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Arial" w:hAnsi="Arial" w:eastAsia="宋体" w:cs="Arial"/>
                <w:b w:val="0"/>
                <w:color w:val="000000"/>
                <w:sz w:val="21"/>
                <w:szCs w:val="21"/>
              </w:rPr>
            </w:pPr>
            <w:r>
              <w:rPr>
                <w:rFonts w:hint="default" w:ascii="Arial" w:hAnsi="Arial" w:eastAsia="宋体" w:cs="Arial"/>
                <w:b w:val="0"/>
                <w:color w:val="000000"/>
                <w:sz w:val="21"/>
                <w:szCs w:val="21"/>
              </w:rPr>
              <w:t>符合</w:t>
            </w:r>
          </w:p>
        </w:tc>
      </w:tr>
      <w:tr w14:paraId="2FDD1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7" w:type="dxa"/>
            <w:vMerge w:val="continue"/>
            <w:shd w:val="clear" w:color="auto" w:fill="FFFFFF"/>
            <w:noWrap w:val="0"/>
            <w:tcMar>
              <w:top w:w="0" w:type="dxa"/>
              <w:left w:w="0" w:type="dxa"/>
              <w:bottom w:w="0" w:type="dxa"/>
              <w:right w:w="0" w:type="dxa"/>
            </w:tcMar>
            <w:vAlign w:val="center"/>
          </w:tcPr>
          <w:p w14:paraId="2D7CA9AC">
            <w:pPr>
              <w:pStyle w:val="56"/>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Arial" w:hAnsi="Arial" w:eastAsia="宋体" w:cs="Arial"/>
                <w:b w:val="0"/>
                <w:color w:val="000000"/>
                <w:sz w:val="21"/>
                <w:szCs w:val="21"/>
              </w:rPr>
            </w:pPr>
          </w:p>
        </w:tc>
        <w:tc>
          <w:tcPr>
            <w:tcW w:w="848" w:type="dxa"/>
            <w:vMerge w:val="continue"/>
            <w:shd w:val="clear" w:color="auto" w:fill="FFFFFF"/>
            <w:noWrap w:val="0"/>
            <w:tcMar>
              <w:top w:w="0" w:type="dxa"/>
              <w:left w:w="0" w:type="dxa"/>
              <w:bottom w:w="0" w:type="dxa"/>
              <w:right w:w="0" w:type="dxa"/>
            </w:tcMar>
            <w:vAlign w:val="center"/>
          </w:tcPr>
          <w:p w14:paraId="2D9DDF76">
            <w:pPr>
              <w:pStyle w:val="56"/>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Arial" w:hAnsi="Arial" w:eastAsia="宋体" w:cs="Arial"/>
                <w:b w:val="0"/>
                <w:color w:val="000000"/>
                <w:sz w:val="21"/>
                <w:szCs w:val="21"/>
              </w:rPr>
            </w:pPr>
          </w:p>
        </w:tc>
        <w:tc>
          <w:tcPr>
            <w:tcW w:w="3816" w:type="dxa"/>
            <w:shd w:val="clear" w:color="auto" w:fill="FFFFFF"/>
            <w:noWrap w:val="0"/>
            <w:tcMar>
              <w:top w:w="57" w:type="dxa"/>
              <w:left w:w="0" w:type="dxa"/>
              <w:bottom w:w="0" w:type="dxa"/>
              <w:right w:w="0" w:type="dxa"/>
            </w:tcMar>
            <w:vAlign w:val="center"/>
          </w:tcPr>
          <w:p w14:paraId="56827823">
            <w:pPr>
              <w:pStyle w:val="56"/>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Arial" w:hAnsi="Arial" w:eastAsia="宋体" w:cs="Arial"/>
                <w:b w:val="0"/>
                <w:color w:val="000000"/>
                <w:sz w:val="21"/>
                <w:szCs w:val="21"/>
              </w:rPr>
            </w:pPr>
            <w:r>
              <w:rPr>
                <w:rFonts w:hint="default" w:ascii="Arial" w:hAnsi="Arial" w:eastAsia="宋体" w:cs="Arial"/>
                <w:b w:val="0"/>
                <w:color w:val="000000"/>
                <w:sz w:val="21"/>
                <w:szCs w:val="21"/>
              </w:rPr>
              <w:t>8、隔油池根据食堂就餐人数确定容积，残渣和废油须定期清理；化粪池满足三格式化粪池设计、建设要求，粪皮和粪渣定期清理。参照《建筑给水排水设计标准》(GB50015)、《饮食业环境保护技术规范》(HJ554)等技术规范。</w:t>
            </w:r>
          </w:p>
        </w:tc>
        <w:tc>
          <w:tcPr>
            <w:tcW w:w="2127" w:type="dxa"/>
            <w:shd w:val="clear" w:color="auto" w:fill="FFFFFF"/>
            <w:noWrap w:val="0"/>
            <w:tcMar>
              <w:top w:w="57" w:type="dxa"/>
              <w:left w:w="0" w:type="dxa"/>
              <w:bottom w:w="0" w:type="dxa"/>
              <w:right w:w="0" w:type="dxa"/>
            </w:tcMar>
            <w:vAlign w:val="center"/>
          </w:tcPr>
          <w:p w14:paraId="2926F95C">
            <w:pPr>
              <w:keepNext w:val="0"/>
              <w:keepLines w:val="0"/>
              <w:pageBreakBefore w:val="0"/>
              <w:widowControl w:val="0"/>
              <w:kinsoku/>
              <w:wordWrap/>
              <w:overflowPunct/>
              <w:topLinePunct w:val="0"/>
              <w:autoSpaceDE w:val="0"/>
              <w:autoSpaceDN w:val="0"/>
              <w:bidi w:val="0"/>
              <w:adjustRightInd/>
              <w:snapToGrid/>
              <w:ind w:left="0" w:leftChars="0" w:right="0" w:rightChars="0"/>
              <w:jc w:val="left"/>
              <w:textAlignment w:val="auto"/>
              <w:rPr>
                <w:rFonts w:hint="default" w:ascii="Arial" w:hAnsi="Arial" w:eastAsia="宋体" w:cs="Arial"/>
                <w:b w:val="0"/>
                <w:color w:val="000000"/>
                <w:kern w:val="28"/>
                <w:szCs w:val="21"/>
              </w:rPr>
            </w:pPr>
            <w:r>
              <w:rPr>
                <w:rFonts w:hint="default" w:ascii="Arial" w:hAnsi="Arial" w:eastAsia="宋体" w:cs="Arial"/>
                <w:b w:val="0"/>
                <w:color w:val="000000"/>
                <w:kern w:val="28"/>
                <w:szCs w:val="21"/>
              </w:rPr>
              <w:t>要求企业化粪池设置三格式化粪池，粪皮和粪渣定期清理。</w:t>
            </w:r>
          </w:p>
        </w:tc>
        <w:tc>
          <w:tcPr>
            <w:tcW w:w="749" w:type="dxa"/>
            <w:shd w:val="clear" w:color="auto" w:fill="FFFFFF"/>
            <w:noWrap w:val="0"/>
            <w:vAlign w:val="center"/>
          </w:tcPr>
          <w:p w14:paraId="204FF30C">
            <w:pPr>
              <w:pStyle w:val="56"/>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Arial" w:hAnsi="Arial" w:eastAsia="宋体" w:cs="Arial"/>
                <w:b w:val="0"/>
                <w:color w:val="000000"/>
                <w:sz w:val="21"/>
                <w:szCs w:val="21"/>
              </w:rPr>
            </w:pPr>
            <w:r>
              <w:rPr>
                <w:rFonts w:hint="default" w:ascii="Arial" w:hAnsi="Arial" w:eastAsia="宋体" w:cs="Arial"/>
                <w:b w:val="0"/>
                <w:color w:val="000000"/>
                <w:sz w:val="21"/>
                <w:szCs w:val="21"/>
              </w:rPr>
              <w:t>符合</w:t>
            </w:r>
          </w:p>
        </w:tc>
      </w:tr>
      <w:tr w14:paraId="40B3B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7" w:type="dxa"/>
            <w:vMerge w:val="continue"/>
            <w:shd w:val="clear" w:color="auto" w:fill="FFFFFF"/>
            <w:noWrap w:val="0"/>
            <w:tcMar>
              <w:top w:w="0" w:type="dxa"/>
              <w:left w:w="0" w:type="dxa"/>
              <w:bottom w:w="0" w:type="dxa"/>
              <w:right w:w="0" w:type="dxa"/>
            </w:tcMar>
            <w:vAlign w:val="center"/>
          </w:tcPr>
          <w:p w14:paraId="077F050A">
            <w:pPr>
              <w:pStyle w:val="56"/>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Arial" w:hAnsi="Arial" w:eastAsia="宋体" w:cs="Arial"/>
                <w:b w:val="0"/>
                <w:color w:val="000000"/>
                <w:sz w:val="21"/>
                <w:szCs w:val="21"/>
              </w:rPr>
            </w:pPr>
          </w:p>
        </w:tc>
        <w:tc>
          <w:tcPr>
            <w:tcW w:w="848" w:type="dxa"/>
            <w:vMerge w:val="continue"/>
            <w:shd w:val="clear" w:color="auto" w:fill="FFFFFF"/>
            <w:noWrap w:val="0"/>
            <w:tcMar>
              <w:top w:w="0" w:type="dxa"/>
              <w:left w:w="0" w:type="dxa"/>
              <w:bottom w:w="0" w:type="dxa"/>
              <w:right w:w="0" w:type="dxa"/>
            </w:tcMar>
            <w:vAlign w:val="center"/>
          </w:tcPr>
          <w:p w14:paraId="48147DF2">
            <w:pPr>
              <w:pStyle w:val="56"/>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Arial" w:hAnsi="Arial" w:eastAsia="宋体" w:cs="Arial"/>
                <w:b w:val="0"/>
                <w:color w:val="000000"/>
                <w:sz w:val="21"/>
                <w:szCs w:val="21"/>
              </w:rPr>
            </w:pPr>
          </w:p>
        </w:tc>
        <w:tc>
          <w:tcPr>
            <w:tcW w:w="3816" w:type="dxa"/>
            <w:shd w:val="clear" w:color="auto" w:fill="FFFFFF"/>
            <w:noWrap w:val="0"/>
            <w:tcMar>
              <w:top w:w="57" w:type="dxa"/>
              <w:left w:w="0" w:type="dxa"/>
              <w:bottom w:w="0" w:type="dxa"/>
              <w:right w:w="0" w:type="dxa"/>
            </w:tcMar>
            <w:vAlign w:val="center"/>
          </w:tcPr>
          <w:p w14:paraId="551F4820">
            <w:pPr>
              <w:pStyle w:val="56"/>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Arial" w:hAnsi="Arial" w:eastAsia="宋体" w:cs="Arial"/>
                <w:b w:val="0"/>
                <w:color w:val="000000"/>
                <w:sz w:val="21"/>
                <w:szCs w:val="21"/>
              </w:rPr>
            </w:pPr>
            <w:r>
              <w:rPr>
                <w:rFonts w:hint="default" w:ascii="Arial" w:hAnsi="Arial" w:eastAsia="宋体" w:cs="Arial"/>
                <w:b w:val="0"/>
                <w:color w:val="000000"/>
                <w:sz w:val="21"/>
                <w:szCs w:val="21"/>
              </w:rPr>
              <w:t>9、厂区内拖把清洗池、员工洗手槽等散装龙头区域的废水应纳入相应的污水管网。</w:t>
            </w:r>
          </w:p>
        </w:tc>
        <w:tc>
          <w:tcPr>
            <w:tcW w:w="2127" w:type="dxa"/>
            <w:shd w:val="clear" w:color="auto" w:fill="FFFFFF"/>
            <w:noWrap w:val="0"/>
            <w:tcMar>
              <w:top w:w="57" w:type="dxa"/>
              <w:left w:w="0" w:type="dxa"/>
              <w:bottom w:w="0" w:type="dxa"/>
              <w:right w:w="0" w:type="dxa"/>
            </w:tcMar>
            <w:vAlign w:val="center"/>
          </w:tcPr>
          <w:p w14:paraId="7F82F65E">
            <w:pPr>
              <w:keepNext w:val="0"/>
              <w:keepLines w:val="0"/>
              <w:pageBreakBefore w:val="0"/>
              <w:widowControl w:val="0"/>
              <w:kinsoku/>
              <w:wordWrap/>
              <w:overflowPunct/>
              <w:topLinePunct w:val="0"/>
              <w:autoSpaceDE w:val="0"/>
              <w:autoSpaceDN w:val="0"/>
              <w:bidi w:val="0"/>
              <w:adjustRightInd/>
              <w:snapToGrid/>
              <w:ind w:left="0" w:leftChars="0" w:right="0" w:rightChars="0"/>
              <w:jc w:val="left"/>
              <w:textAlignment w:val="auto"/>
              <w:rPr>
                <w:rFonts w:hint="default" w:ascii="Arial" w:hAnsi="Arial" w:eastAsia="宋体" w:cs="Arial"/>
                <w:b w:val="0"/>
                <w:color w:val="000000"/>
                <w:kern w:val="28"/>
                <w:szCs w:val="21"/>
              </w:rPr>
            </w:pPr>
            <w:r>
              <w:rPr>
                <w:rFonts w:hint="default" w:ascii="Arial" w:hAnsi="Arial" w:eastAsia="宋体" w:cs="Arial"/>
                <w:b w:val="0"/>
                <w:color w:val="000000"/>
                <w:kern w:val="28"/>
                <w:szCs w:val="21"/>
              </w:rPr>
              <w:t>企业厂区内员工洗手槽等散装龙头区域的废水均纳入相应污水管网。</w:t>
            </w:r>
          </w:p>
        </w:tc>
        <w:tc>
          <w:tcPr>
            <w:tcW w:w="749" w:type="dxa"/>
            <w:shd w:val="clear" w:color="auto" w:fill="FFFFFF"/>
            <w:noWrap w:val="0"/>
            <w:vAlign w:val="center"/>
          </w:tcPr>
          <w:p w14:paraId="027AF462">
            <w:pPr>
              <w:pStyle w:val="56"/>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Arial" w:hAnsi="Arial" w:eastAsia="宋体" w:cs="Arial"/>
                <w:b w:val="0"/>
                <w:color w:val="000000"/>
                <w:sz w:val="21"/>
                <w:szCs w:val="21"/>
              </w:rPr>
            </w:pPr>
            <w:r>
              <w:rPr>
                <w:rFonts w:hint="default" w:ascii="Arial" w:hAnsi="Arial" w:eastAsia="宋体" w:cs="Arial"/>
                <w:b w:val="0"/>
                <w:color w:val="000000"/>
                <w:sz w:val="21"/>
                <w:szCs w:val="21"/>
              </w:rPr>
              <w:t>符合</w:t>
            </w:r>
          </w:p>
        </w:tc>
      </w:tr>
      <w:tr w14:paraId="0A90C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7" w:type="dxa"/>
            <w:vMerge w:val="continue"/>
            <w:shd w:val="clear" w:color="auto" w:fill="FFFFFF"/>
            <w:noWrap w:val="0"/>
            <w:tcMar>
              <w:top w:w="0" w:type="dxa"/>
              <w:left w:w="0" w:type="dxa"/>
              <w:bottom w:w="0" w:type="dxa"/>
              <w:right w:w="0" w:type="dxa"/>
            </w:tcMar>
            <w:vAlign w:val="center"/>
          </w:tcPr>
          <w:p w14:paraId="48A5AD3B">
            <w:pPr>
              <w:pStyle w:val="56"/>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Arial" w:hAnsi="Arial" w:eastAsia="宋体" w:cs="Arial"/>
                <w:b w:val="0"/>
                <w:color w:val="000000"/>
                <w:sz w:val="21"/>
                <w:szCs w:val="21"/>
              </w:rPr>
            </w:pPr>
          </w:p>
        </w:tc>
        <w:tc>
          <w:tcPr>
            <w:tcW w:w="848" w:type="dxa"/>
            <w:vMerge w:val="restart"/>
            <w:shd w:val="clear" w:color="auto" w:fill="FFFFFF"/>
            <w:noWrap w:val="0"/>
            <w:tcMar>
              <w:top w:w="0" w:type="dxa"/>
              <w:left w:w="0" w:type="dxa"/>
              <w:bottom w:w="0" w:type="dxa"/>
              <w:right w:w="0" w:type="dxa"/>
            </w:tcMar>
            <w:vAlign w:val="center"/>
          </w:tcPr>
          <w:p w14:paraId="52F9525B">
            <w:pPr>
              <w:pStyle w:val="56"/>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Arial" w:hAnsi="Arial" w:eastAsia="宋体" w:cs="Arial"/>
                <w:b w:val="0"/>
                <w:color w:val="000000"/>
                <w:sz w:val="21"/>
                <w:szCs w:val="21"/>
              </w:rPr>
            </w:pPr>
            <w:r>
              <w:rPr>
                <w:rFonts w:hint="default" w:ascii="Arial" w:hAnsi="Arial" w:eastAsia="宋体" w:cs="Arial"/>
                <w:b w:val="0"/>
                <w:color w:val="000000"/>
                <w:sz w:val="21"/>
                <w:szCs w:val="21"/>
              </w:rPr>
              <w:t>（三）初期雨水</w:t>
            </w:r>
          </w:p>
        </w:tc>
        <w:tc>
          <w:tcPr>
            <w:tcW w:w="3816" w:type="dxa"/>
            <w:shd w:val="clear" w:color="auto" w:fill="FFFFFF"/>
            <w:noWrap w:val="0"/>
            <w:tcMar>
              <w:top w:w="57" w:type="dxa"/>
              <w:left w:w="0" w:type="dxa"/>
              <w:bottom w:w="0" w:type="dxa"/>
              <w:right w:w="0" w:type="dxa"/>
            </w:tcMar>
            <w:vAlign w:val="center"/>
          </w:tcPr>
          <w:p w14:paraId="0916D931">
            <w:pPr>
              <w:pStyle w:val="56"/>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Arial" w:hAnsi="Arial" w:eastAsia="宋体" w:cs="Arial"/>
                <w:b w:val="0"/>
                <w:color w:val="000000"/>
                <w:sz w:val="21"/>
                <w:szCs w:val="21"/>
              </w:rPr>
            </w:pPr>
            <w:r>
              <w:rPr>
                <w:rFonts w:hint="default" w:ascii="Arial" w:hAnsi="Arial" w:eastAsia="宋体" w:cs="Arial"/>
                <w:b w:val="0"/>
                <w:color w:val="000000"/>
                <w:sz w:val="21"/>
                <w:szCs w:val="21"/>
              </w:rPr>
              <w:t>10、企业物料储罐区、风险物质装卸区等可能受污染区块应建立初期雨水收集系统，初期雨水应排入污水处理设施进行处理。</w:t>
            </w:r>
          </w:p>
        </w:tc>
        <w:tc>
          <w:tcPr>
            <w:tcW w:w="2127" w:type="dxa"/>
            <w:shd w:val="clear" w:color="auto" w:fill="FFFFFF"/>
            <w:noWrap w:val="0"/>
            <w:tcMar>
              <w:top w:w="57" w:type="dxa"/>
              <w:left w:w="0" w:type="dxa"/>
              <w:bottom w:w="0" w:type="dxa"/>
              <w:right w:w="0" w:type="dxa"/>
            </w:tcMar>
            <w:vAlign w:val="center"/>
          </w:tcPr>
          <w:p w14:paraId="614E8CF7">
            <w:pPr>
              <w:pStyle w:val="56"/>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Arial" w:hAnsi="Arial" w:eastAsia="宋体" w:cs="Arial"/>
                <w:b w:val="0"/>
                <w:color w:val="000000"/>
                <w:sz w:val="21"/>
                <w:szCs w:val="21"/>
              </w:rPr>
            </w:pPr>
            <w:r>
              <w:rPr>
                <w:rFonts w:hint="default" w:ascii="Arial" w:hAnsi="Arial" w:eastAsia="宋体" w:cs="Arial"/>
                <w:b w:val="0"/>
                <w:color w:val="000000"/>
                <w:sz w:val="21"/>
                <w:szCs w:val="21"/>
              </w:rPr>
              <w:t>企业</w:t>
            </w:r>
            <w:r>
              <w:rPr>
                <w:rFonts w:hint="default" w:ascii="Arial" w:hAnsi="Arial" w:eastAsia="宋体" w:cs="Arial"/>
                <w:b w:val="0"/>
                <w:color w:val="000000"/>
                <w:sz w:val="21"/>
                <w:szCs w:val="21"/>
                <w:lang w:val="en-US" w:eastAsia="zh-CN"/>
              </w:rPr>
              <w:t>不涉及储罐区、风险物质装卸区</w:t>
            </w:r>
            <w:r>
              <w:rPr>
                <w:rFonts w:hint="default" w:ascii="Arial" w:hAnsi="Arial" w:eastAsia="宋体" w:cs="Arial"/>
                <w:b w:val="0"/>
                <w:color w:val="000000"/>
                <w:sz w:val="21"/>
                <w:szCs w:val="21"/>
              </w:rPr>
              <w:t>。</w:t>
            </w:r>
          </w:p>
        </w:tc>
        <w:tc>
          <w:tcPr>
            <w:tcW w:w="749" w:type="dxa"/>
            <w:shd w:val="clear" w:color="auto" w:fill="FFFFFF"/>
            <w:noWrap w:val="0"/>
            <w:vAlign w:val="center"/>
          </w:tcPr>
          <w:p w14:paraId="1C6B62C2">
            <w:pPr>
              <w:pStyle w:val="56"/>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Arial" w:hAnsi="Arial" w:eastAsia="宋体" w:cs="Arial"/>
                <w:b w:val="0"/>
                <w:color w:val="000000"/>
                <w:sz w:val="21"/>
                <w:szCs w:val="21"/>
              </w:rPr>
            </w:pPr>
            <w:r>
              <w:rPr>
                <w:rFonts w:hint="default" w:ascii="Arial" w:hAnsi="Arial" w:eastAsia="宋体" w:cs="Arial"/>
                <w:b w:val="0"/>
                <w:color w:val="000000"/>
                <w:sz w:val="21"/>
                <w:szCs w:val="21"/>
              </w:rPr>
              <w:t>符合</w:t>
            </w:r>
          </w:p>
        </w:tc>
      </w:tr>
      <w:tr w14:paraId="0D0CB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7" w:type="dxa"/>
            <w:vMerge w:val="continue"/>
            <w:shd w:val="clear" w:color="auto" w:fill="FFFFFF"/>
            <w:noWrap w:val="0"/>
            <w:tcMar>
              <w:top w:w="0" w:type="dxa"/>
              <w:left w:w="0" w:type="dxa"/>
              <w:bottom w:w="0" w:type="dxa"/>
              <w:right w:w="0" w:type="dxa"/>
            </w:tcMar>
            <w:vAlign w:val="center"/>
          </w:tcPr>
          <w:p w14:paraId="36BDA845">
            <w:pPr>
              <w:pStyle w:val="56"/>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Arial" w:hAnsi="Arial" w:eastAsia="宋体" w:cs="Arial"/>
                <w:b w:val="0"/>
                <w:color w:val="000000"/>
                <w:sz w:val="21"/>
                <w:szCs w:val="21"/>
              </w:rPr>
            </w:pPr>
          </w:p>
        </w:tc>
        <w:tc>
          <w:tcPr>
            <w:tcW w:w="848" w:type="dxa"/>
            <w:vMerge w:val="continue"/>
            <w:shd w:val="clear" w:color="auto" w:fill="FFFFFF"/>
            <w:noWrap w:val="0"/>
            <w:tcMar>
              <w:top w:w="0" w:type="dxa"/>
              <w:left w:w="0" w:type="dxa"/>
              <w:bottom w:w="0" w:type="dxa"/>
              <w:right w:w="0" w:type="dxa"/>
            </w:tcMar>
            <w:vAlign w:val="center"/>
          </w:tcPr>
          <w:p w14:paraId="0D0784A6">
            <w:pPr>
              <w:pStyle w:val="56"/>
              <w:keepNext w:val="0"/>
              <w:keepLines w:val="0"/>
              <w:pageBreakBefore w:val="0"/>
              <w:widowControl w:val="0"/>
              <w:kinsoku/>
              <w:wordWrap/>
              <w:overflowPunct/>
              <w:topLinePunct w:val="0"/>
              <w:bidi w:val="0"/>
              <w:adjustRightInd/>
              <w:snapToGrid/>
              <w:spacing w:line="240" w:lineRule="auto"/>
              <w:ind w:left="0" w:leftChars="0" w:right="0" w:rightChars="0" w:firstLine="0" w:firstLineChars="0"/>
              <w:textAlignment w:val="auto"/>
              <w:rPr>
                <w:rFonts w:hint="default" w:ascii="Arial" w:hAnsi="Arial" w:eastAsia="宋体" w:cs="Arial"/>
                <w:b w:val="0"/>
                <w:color w:val="000000"/>
                <w:sz w:val="21"/>
                <w:szCs w:val="21"/>
              </w:rPr>
            </w:pPr>
          </w:p>
        </w:tc>
        <w:tc>
          <w:tcPr>
            <w:tcW w:w="3816" w:type="dxa"/>
            <w:shd w:val="clear" w:color="auto" w:fill="FFFFFF"/>
            <w:noWrap w:val="0"/>
            <w:tcMar>
              <w:top w:w="57" w:type="dxa"/>
              <w:left w:w="0" w:type="dxa"/>
              <w:bottom w:w="0" w:type="dxa"/>
              <w:right w:w="0" w:type="dxa"/>
            </w:tcMar>
            <w:vAlign w:val="center"/>
          </w:tcPr>
          <w:p w14:paraId="77433E42">
            <w:pPr>
              <w:pStyle w:val="56"/>
              <w:keepNext w:val="0"/>
              <w:keepLines w:val="0"/>
              <w:pageBreakBefore w:val="0"/>
              <w:widowControl w:val="0"/>
              <w:kinsoku/>
              <w:wordWrap/>
              <w:overflowPunct/>
              <w:topLinePunct w:val="0"/>
              <w:bidi w:val="0"/>
              <w:adjustRightInd/>
              <w:snapToGrid/>
              <w:spacing w:line="240" w:lineRule="auto"/>
              <w:ind w:left="0" w:leftChars="0" w:right="0" w:rightChars="0" w:firstLine="0" w:firstLineChars="0"/>
              <w:textAlignment w:val="auto"/>
              <w:rPr>
                <w:rFonts w:hint="default" w:ascii="Arial" w:hAnsi="Arial" w:eastAsia="宋体" w:cs="Arial"/>
                <w:b w:val="0"/>
                <w:color w:val="000000"/>
                <w:sz w:val="21"/>
                <w:szCs w:val="21"/>
              </w:rPr>
            </w:pPr>
            <w:r>
              <w:rPr>
                <w:rFonts w:hint="default" w:ascii="Arial" w:hAnsi="Arial" w:eastAsia="宋体" w:cs="Arial"/>
                <w:b w:val="0"/>
                <w:color w:val="000000"/>
                <w:sz w:val="21"/>
                <w:szCs w:val="21"/>
              </w:rPr>
              <w:t>11、初期雨水收集池容量应满足收集要求，重污染行业按降 雨深度10—30mm收集，一般行业按10mm收集，推荐安装阀门自动切换系统。具体可参照《石油化工污水处理设计规范》(GB50747)《化学工业污水处理与回用设计规范》(GB50684)等。</w:t>
            </w:r>
          </w:p>
        </w:tc>
        <w:tc>
          <w:tcPr>
            <w:tcW w:w="2127" w:type="dxa"/>
            <w:shd w:val="clear" w:color="auto" w:fill="FFFFFF"/>
            <w:noWrap w:val="0"/>
            <w:tcMar>
              <w:top w:w="57" w:type="dxa"/>
              <w:left w:w="0" w:type="dxa"/>
              <w:bottom w:w="0" w:type="dxa"/>
              <w:right w:w="0" w:type="dxa"/>
            </w:tcMar>
            <w:vAlign w:val="center"/>
          </w:tcPr>
          <w:p w14:paraId="3EEADB62">
            <w:pPr>
              <w:pStyle w:val="56"/>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Arial" w:hAnsi="Arial" w:eastAsia="宋体" w:cs="Arial"/>
                <w:b w:val="0"/>
                <w:color w:val="000000"/>
                <w:sz w:val="21"/>
                <w:szCs w:val="21"/>
              </w:rPr>
            </w:pPr>
            <w:r>
              <w:rPr>
                <w:rFonts w:hint="default" w:ascii="Arial" w:hAnsi="Arial" w:eastAsia="宋体" w:cs="Arial"/>
                <w:b w:val="0"/>
                <w:color w:val="000000"/>
                <w:sz w:val="21"/>
                <w:szCs w:val="21"/>
              </w:rPr>
              <w:t>企业</w:t>
            </w:r>
            <w:r>
              <w:rPr>
                <w:rFonts w:hint="default" w:ascii="Arial" w:hAnsi="Arial" w:eastAsia="宋体" w:cs="Arial"/>
                <w:b w:val="0"/>
                <w:color w:val="000000"/>
                <w:sz w:val="21"/>
                <w:szCs w:val="21"/>
                <w:lang w:val="en-US" w:eastAsia="zh-CN"/>
              </w:rPr>
              <w:t>不涉及初期雨水收集</w:t>
            </w:r>
            <w:r>
              <w:rPr>
                <w:rFonts w:hint="default" w:ascii="Arial" w:hAnsi="Arial" w:eastAsia="宋体" w:cs="Arial"/>
                <w:b w:val="0"/>
                <w:color w:val="000000"/>
                <w:sz w:val="21"/>
                <w:szCs w:val="21"/>
              </w:rPr>
              <w:t>。</w:t>
            </w:r>
          </w:p>
        </w:tc>
        <w:tc>
          <w:tcPr>
            <w:tcW w:w="749" w:type="dxa"/>
            <w:shd w:val="clear" w:color="auto" w:fill="FFFFFF"/>
            <w:noWrap w:val="0"/>
            <w:vAlign w:val="center"/>
          </w:tcPr>
          <w:p w14:paraId="56259A71">
            <w:pPr>
              <w:pStyle w:val="56"/>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Arial" w:hAnsi="Arial" w:eastAsia="宋体" w:cs="Arial"/>
                <w:b w:val="0"/>
                <w:color w:val="000000"/>
                <w:sz w:val="21"/>
                <w:szCs w:val="21"/>
              </w:rPr>
            </w:pPr>
            <w:r>
              <w:rPr>
                <w:rFonts w:hint="default" w:ascii="Arial" w:hAnsi="Arial" w:eastAsia="宋体" w:cs="Arial"/>
                <w:b w:val="0"/>
                <w:color w:val="000000"/>
                <w:sz w:val="21"/>
                <w:szCs w:val="21"/>
              </w:rPr>
              <w:t>符合</w:t>
            </w:r>
          </w:p>
        </w:tc>
      </w:tr>
      <w:tr w14:paraId="725CD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7" w:type="dxa"/>
            <w:vMerge w:val="continue"/>
            <w:shd w:val="clear" w:color="auto" w:fill="FFFFFF"/>
            <w:noWrap w:val="0"/>
            <w:tcMar>
              <w:top w:w="0" w:type="dxa"/>
              <w:left w:w="0" w:type="dxa"/>
              <w:bottom w:w="0" w:type="dxa"/>
              <w:right w:w="0" w:type="dxa"/>
            </w:tcMar>
            <w:vAlign w:val="center"/>
          </w:tcPr>
          <w:p w14:paraId="15341D49">
            <w:pPr>
              <w:pStyle w:val="56"/>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Arial" w:hAnsi="Arial" w:eastAsia="宋体" w:cs="Arial"/>
                <w:b w:val="0"/>
                <w:color w:val="000000"/>
                <w:sz w:val="21"/>
                <w:szCs w:val="21"/>
              </w:rPr>
            </w:pPr>
          </w:p>
        </w:tc>
        <w:tc>
          <w:tcPr>
            <w:tcW w:w="848" w:type="dxa"/>
            <w:vMerge w:val="continue"/>
            <w:shd w:val="clear" w:color="auto" w:fill="FFFFFF"/>
            <w:noWrap w:val="0"/>
            <w:tcMar>
              <w:top w:w="0" w:type="dxa"/>
              <w:left w:w="0" w:type="dxa"/>
              <w:bottom w:w="0" w:type="dxa"/>
              <w:right w:w="0" w:type="dxa"/>
            </w:tcMar>
            <w:vAlign w:val="center"/>
          </w:tcPr>
          <w:p w14:paraId="639DD8C3">
            <w:pPr>
              <w:pStyle w:val="56"/>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Arial" w:hAnsi="Arial" w:eastAsia="宋体" w:cs="Arial"/>
                <w:b w:val="0"/>
                <w:color w:val="000000"/>
                <w:sz w:val="21"/>
                <w:szCs w:val="21"/>
              </w:rPr>
            </w:pPr>
          </w:p>
        </w:tc>
        <w:tc>
          <w:tcPr>
            <w:tcW w:w="3816" w:type="dxa"/>
            <w:shd w:val="clear" w:color="auto" w:fill="FFFFFF"/>
            <w:noWrap w:val="0"/>
            <w:tcMar>
              <w:top w:w="57" w:type="dxa"/>
              <w:left w:w="0" w:type="dxa"/>
              <w:bottom w:w="0" w:type="dxa"/>
              <w:right w:w="0" w:type="dxa"/>
            </w:tcMar>
            <w:vAlign w:val="center"/>
          </w:tcPr>
          <w:p w14:paraId="2C04BC2E">
            <w:pPr>
              <w:pStyle w:val="56"/>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Arial" w:hAnsi="Arial" w:eastAsia="宋体" w:cs="Arial"/>
                <w:b w:val="0"/>
                <w:color w:val="000000"/>
                <w:sz w:val="21"/>
                <w:szCs w:val="21"/>
              </w:rPr>
            </w:pPr>
            <w:r>
              <w:rPr>
                <w:rFonts w:hint="default" w:ascii="Arial" w:hAnsi="Arial" w:eastAsia="宋体" w:cs="Arial"/>
                <w:b w:val="0"/>
                <w:color w:val="000000"/>
                <w:sz w:val="21"/>
                <w:szCs w:val="21"/>
              </w:rPr>
              <w:t>12、统计初期雨水等水量变化情况，报送园区管理机构。</w:t>
            </w:r>
          </w:p>
        </w:tc>
        <w:tc>
          <w:tcPr>
            <w:tcW w:w="2127" w:type="dxa"/>
            <w:shd w:val="clear" w:color="auto" w:fill="FFFFFF"/>
            <w:noWrap w:val="0"/>
            <w:tcMar>
              <w:top w:w="57" w:type="dxa"/>
              <w:left w:w="0" w:type="dxa"/>
              <w:bottom w:w="0" w:type="dxa"/>
              <w:right w:w="0" w:type="dxa"/>
            </w:tcMar>
            <w:vAlign w:val="center"/>
          </w:tcPr>
          <w:p w14:paraId="1F9FF89F">
            <w:pPr>
              <w:pStyle w:val="56"/>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Arial" w:hAnsi="Arial" w:eastAsia="宋体" w:cs="Arial"/>
                <w:b w:val="0"/>
                <w:color w:val="000000"/>
                <w:sz w:val="21"/>
                <w:szCs w:val="21"/>
                <w:lang w:val="en-US" w:eastAsia="zh-CN"/>
              </w:rPr>
            </w:pPr>
            <w:r>
              <w:rPr>
                <w:rFonts w:hint="default" w:ascii="Arial" w:hAnsi="Arial" w:eastAsia="宋体" w:cs="Arial"/>
                <w:b w:val="0"/>
                <w:color w:val="000000"/>
                <w:sz w:val="21"/>
                <w:szCs w:val="21"/>
                <w:lang w:val="en-US" w:eastAsia="zh-CN"/>
              </w:rPr>
              <w:t>按要求进行统计。</w:t>
            </w:r>
          </w:p>
        </w:tc>
        <w:tc>
          <w:tcPr>
            <w:tcW w:w="749" w:type="dxa"/>
            <w:shd w:val="clear" w:color="auto" w:fill="FFFFFF"/>
            <w:noWrap w:val="0"/>
            <w:vAlign w:val="center"/>
          </w:tcPr>
          <w:p w14:paraId="771FD4AB">
            <w:pPr>
              <w:pStyle w:val="56"/>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Arial" w:hAnsi="Arial" w:eastAsia="宋体" w:cs="Arial"/>
                <w:b w:val="0"/>
                <w:color w:val="000000"/>
                <w:sz w:val="21"/>
                <w:szCs w:val="21"/>
              </w:rPr>
            </w:pPr>
            <w:r>
              <w:rPr>
                <w:rFonts w:hint="default" w:ascii="Arial" w:hAnsi="Arial" w:eastAsia="宋体" w:cs="Arial"/>
                <w:b w:val="0"/>
                <w:color w:val="000000"/>
                <w:sz w:val="21"/>
                <w:szCs w:val="21"/>
              </w:rPr>
              <w:t>符合</w:t>
            </w:r>
          </w:p>
        </w:tc>
      </w:tr>
      <w:tr w14:paraId="60041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7" w:type="dxa"/>
            <w:vMerge w:val="continue"/>
            <w:shd w:val="clear" w:color="auto" w:fill="FFFFFF"/>
            <w:noWrap w:val="0"/>
            <w:tcMar>
              <w:top w:w="0" w:type="dxa"/>
              <w:left w:w="0" w:type="dxa"/>
              <w:bottom w:w="0" w:type="dxa"/>
              <w:right w:w="0" w:type="dxa"/>
            </w:tcMar>
            <w:vAlign w:val="center"/>
          </w:tcPr>
          <w:p w14:paraId="5E52BA23">
            <w:pPr>
              <w:pStyle w:val="56"/>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Arial" w:hAnsi="Arial" w:eastAsia="宋体" w:cs="Arial"/>
                <w:b w:val="0"/>
                <w:color w:val="000000"/>
                <w:sz w:val="21"/>
                <w:szCs w:val="21"/>
              </w:rPr>
            </w:pPr>
          </w:p>
        </w:tc>
        <w:tc>
          <w:tcPr>
            <w:tcW w:w="848" w:type="dxa"/>
            <w:vMerge w:val="restart"/>
            <w:shd w:val="clear" w:color="auto" w:fill="FFFFFF"/>
            <w:noWrap w:val="0"/>
            <w:tcMar>
              <w:top w:w="0" w:type="dxa"/>
              <w:left w:w="0" w:type="dxa"/>
              <w:bottom w:w="0" w:type="dxa"/>
              <w:right w:w="0" w:type="dxa"/>
            </w:tcMar>
            <w:vAlign w:val="center"/>
          </w:tcPr>
          <w:p w14:paraId="23F623DA">
            <w:pPr>
              <w:pStyle w:val="56"/>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Arial" w:hAnsi="Arial" w:eastAsia="宋体" w:cs="Arial"/>
                <w:b w:val="0"/>
                <w:color w:val="000000"/>
                <w:sz w:val="21"/>
                <w:szCs w:val="21"/>
              </w:rPr>
            </w:pPr>
            <w:r>
              <w:rPr>
                <w:rFonts w:hint="default" w:ascii="Arial" w:hAnsi="Arial" w:eastAsia="宋体" w:cs="Arial"/>
                <w:b w:val="0"/>
                <w:color w:val="000000"/>
                <w:sz w:val="21"/>
                <w:szCs w:val="21"/>
              </w:rPr>
              <w:t>（四）排污（水）口</w:t>
            </w:r>
          </w:p>
        </w:tc>
        <w:tc>
          <w:tcPr>
            <w:tcW w:w="3816" w:type="dxa"/>
            <w:shd w:val="clear" w:color="auto" w:fill="FFFFFF"/>
            <w:noWrap w:val="0"/>
            <w:tcMar>
              <w:top w:w="57" w:type="dxa"/>
              <w:left w:w="0" w:type="dxa"/>
              <w:bottom w:w="0" w:type="dxa"/>
              <w:right w:w="0" w:type="dxa"/>
            </w:tcMar>
            <w:vAlign w:val="center"/>
          </w:tcPr>
          <w:p w14:paraId="66CBF230">
            <w:pPr>
              <w:pStyle w:val="56"/>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Arial" w:hAnsi="Arial" w:eastAsia="宋体" w:cs="Arial"/>
                <w:b w:val="0"/>
                <w:color w:val="000000"/>
                <w:sz w:val="21"/>
                <w:szCs w:val="21"/>
              </w:rPr>
            </w:pPr>
            <w:r>
              <w:rPr>
                <w:rFonts w:hint="default" w:ascii="Arial" w:hAnsi="Arial" w:eastAsia="宋体" w:cs="Arial"/>
                <w:b w:val="0"/>
                <w:color w:val="000000"/>
                <w:sz w:val="21"/>
                <w:szCs w:val="21"/>
              </w:rPr>
              <w:t>13、每个企业一般只允许设置1个排污口，废水纳入园区污 水收集管网，按要求安装废水在线监测设施并联网。</w:t>
            </w:r>
          </w:p>
        </w:tc>
        <w:tc>
          <w:tcPr>
            <w:tcW w:w="2127" w:type="dxa"/>
            <w:shd w:val="clear" w:color="auto" w:fill="FFFFFF"/>
            <w:noWrap w:val="0"/>
            <w:tcMar>
              <w:top w:w="57" w:type="dxa"/>
              <w:left w:w="0" w:type="dxa"/>
              <w:bottom w:w="0" w:type="dxa"/>
              <w:right w:w="0" w:type="dxa"/>
            </w:tcMar>
            <w:vAlign w:val="center"/>
          </w:tcPr>
          <w:p w14:paraId="618C97BA">
            <w:pPr>
              <w:pStyle w:val="56"/>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Arial" w:hAnsi="Arial" w:eastAsia="宋体" w:cs="Arial"/>
                <w:b w:val="0"/>
                <w:color w:val="000000"/>
                <w:sz w:val="21"/>
                <w:szCs w:val="21"/>
              </w:rPr>
            </w:pPr>
            <w:r>
              <w:rPr>
                <w:rFonts w:hint="default" w:ascii="Arial" w:hAnsi="Arial" w:eastAsia="宋体" w:cs="Arial"/>
                <w:b w:val="0"/>
                <w:color w:val="000000"/>
                <w:sz w:val="21"/>
                <w:szCs w:val="21"/>
              </w:rPr>
              <w:t>企业仅设置一个排污口纳入市政管网。投产后，若有相应要求，企业应配合当地主管部门工作，设置废水在线监测设备并联网。</w:t>
            </w:r>
          </w:p>
        </w:tc>
        <w:tc>
          <w:tcPr>
            <w:tcW w:w="749" w:type="dxa"/>
            <w:shd w:val="clear" w:color="auto" w:fill="FFFFFF"/>
            <w:noWrap w:val="0"/>
            <w:vAlign w:val="center"/>
          </w:tcPr>
          <w:p w14:paraId="3B5F385F">
            <w:pPr>
              <w:pStyle w:val="56"/>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Arial" w:hAnsi="Arial" w:eastAsia="宋体" w:cs="Arial"/>
                <w:b w:val="0"/>
                <w:color w:val="000000"/>
                <w:sz w:val="21"/>
                <w:szCs w:val="21"/>
              </w:rPr>
            </w:pPr>
            <w:r>
              <w:rPr>
                <w:rFonts w:hint="default" w:ascii="Arial" w:hAnsi="Arial" w:eastAsia="宋体" w:cs="Arial"/>
                <w:b w:val="0"/>
                <w:color w:val="000000"/>
                <w:sz w:val="21"/>
                <w:szCs w:val="21"/>
              </w:rPr>
              <w:t>符合</w:t>
            </w:r>
          </w:p>
        </w:tc>
      </w:tr>
      <w:tr w14:paraId="4CCC8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7" w:type="dxa"/>
            <w:vMerge w:val="continue"/>
            <w:shd w:val="clear" w:color="auto" w:fill="FFFFFF"/>
            <w:noWrap w:val="0"/>
            <w:tcMar>
              <w:top w:w="0" w:type="dxa"/>
              <w:left w:w="0" w:type="dxa"/>
              <w:bottom w:w="0" w:type="dxa"/>
              <w:right w:w="0" w:type="dxa"/>
            </w:tcMar>
            <w:vAlign w:val="center"/>
          </w:tcPr>
          <w:p w14:paraId="6F423631">
            <w:pPr>
              <w:pStyle w:val="56"/>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Arial" w:hAnsi="Arial" w:eastAsia="宋体" w:cs="Arial"/>
                <w:b w:val="0"/>
                <w:color w:val="000000"/>
                <w:sz w:val="21"/>
                <w:szCs w:val="21"/>
              </w:rPr>
            </w:pPr>
          </w:p>
        </w:tc>
        <w:tc>
          <w:tcPr>
            <w:tcW w:w="848" w:type="dxa"/>
            <w:vMerge w:val="continue"/>
            <w:shd w:val="clear" w:color="auto" w:fill="FFFFFF"/>
            <w:noWrap w:val="0"/>
            <w:tcMar>
              <w:top w:w="0" w:type="dxa"/>
              <w:left w:w="0" w:type="dxa"/>
              <w:bottom w:w="0" w:type="dxa"/>
              <w:right w:w="0" w:type="dxa"/>
            </w:tcMar>
            <w:vAlign w:val="center"/>
          </w:tcPr>
          <w:p w14:paraId="29C2F79C">
            <w:pPr>
              <w:pStyle w:val="56"/>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Arial" w:hAnsi="Arial" w:eastAsia="宋体" w:cs="Arial"/>
                <w:b w:val="0"/>
                <w:color w:val="000000"/>
                <w:sz w:val="21"/>
                <w:szCs w:val="21"/>
              </w:rPr>
            </w:pPr>
          </w:p>
        </w:tc>
        <w:tc>
          <w:tcPr>
            <w:tcW w:w="3816" w:type="dxa"/>
            <w:shd w:val="clear" w:color="auto" w:fill="FFFFFF"/>
            <w:noWrap w:val="0"/>
            <w:tcMar>
              <w:top w:w="57" w:type="dxa"/>
              <w:left w:w="0" w:type="dxa"/>
              <w:bottom w:w="0" w:type="dxa"/>
              <w:right w:w="0" w:type="dxa"/>
            </w:tcMar>
            <w:vAlign w:val="center"/>
          </w:tcPr>
          <w:p w14:paraId="7C737D1C">
            <w:pPr>
              <w:pStyle w:val="56"/>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Arial" w:hAnsi="Arial" w:eastAsia="宋体" w:cs="Arial"/>
                <w:b w:val="0"/>
                <w:color w:val="000000"/>
                <w:sz w:val="21"/>
                <w:szCs w:val="21"/>
              </w:rPr>
            </w:pPr>
            <w:r>
              <w:rPr>
                <w:rFonts w:hint="default" w:ascii="Arial" w:hAnsi="Arial" w:eastAsia="宋体" w:cs="Arial"/>
                <w:b w:val="0"/>
                <w:color w:val="000000"/>
                <w:sz w:val="21"/>
                <w:szCs w:val="21"/>
              </w:rPr>
              <w:t>14、原则上只设置1个雨水排放口，根据排水条件确需设置多个的，需向园区管理机构备案。</w:t>
            </w:r>
          </w:p>
        </w:tc>
        <w:tc>
          <w:tcPr>
            <w:tcW w:w="2127" w:type="dxa"/>
            <w:shd w:val="clear" w:color="auto" w:fill="FFFFFF"/>
            <w:noWrap w:val="0"/>
            <w:tcMar>
              <w:top w:w="57" w:type="dxa"/>
              <w:left w:w="0" w:type="dxa"/>
              <w:bottom w:w="0" w:type="dxa"/>
              <w:right w:w="0" w:type="dxa"/>
            </w:tcMar>
            <w:vAlign w:val="center"/>
          </w:tcPr>
          <w:p w14:paraId="3357C190">
            <w:pPr>
              <w:pStyle w:val="56"/>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Arial" w:hAnsi="Arial" w:eastAsia="宋体" w:cs="Arial"/>
                <w:b w:val="0"/>
                <w:color w:val="000000"/>
                <w:sz w:val="21"/>
                <w:szCs w:val="21"/>
              </w:rPr>
            </w:pPr>
            <w:r>
              <w:rPr>
                <w:rFonts w:hint="default" w:ascii="Arial" w:hAnsi="Arial" w:eastAsia="宋体" w:cs="Arial"/>
                <w:b w:val="0"/>
                <w:color w:val="000000"/>
                <w:sz w:val="21"/>
                <w:szCs w:val="21"/>
              </w:rPr>
              <w:t>企业雨水排放依托园区已建雨水管网。根据设计，企业所在园区共设置</w:t>
            </w:r>
            <w:r>
              <w:rPr>
                <w:rFonts w:hint="default" w:ascii="Arial" w:hAnsi="Arial" w:eastAsia="宋体" w:cs="Arial"/>
                <w:b w:val="0"/>
                <w:color w:val="000000"/>
                <w:sz w:val="21"/>
                <w:szCs w:val="21"/>
                <w:lang w:val="en-US" w:eastAsia="zh-CN"/>
              </w:rPr>
              <w:t>1</w:t>
            </w:r>
            <w:r>
              <w:rPr>
                <w:rFonts w:hint="default" w:ascii="Arial" w:hAnsi="Arial" w:eastAsia="宋体" w:cs="Arial"/>
                <w:b w:val="0"/>
                <w:color w:val="000000"/>
                <w:sz w:val="21"/>
                <w:szCs w:val="21"/>
              </w:rPr>
              <w:t>个雨水排放口。</w:t>
            </w:r>
          </w:p>
        </w:tc>
        <w:tc>
          <w:tcPr>
            <w:tcW w:w="749" w:type="dxa"/>
            <w:shd w:val="clear" w:color="auto" w:fill="FFFFFF"/>
            <w:noWrap w:val="0"/>
            <w:vAlign w:val="center"/>
          </w:tcPr>
          <w:p w14:paraId="227B9B00">
            <w:pPr>
              <w:pStyle w:val="56"/>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Arial" w:hAnsi="Arial" w:eastAsia="宋体" w:cs="Arial"/>
                <w:b w:val="0"/>
                <w:color w:val="000000"/>
                <w:sz w:val="21"/>
                <w:szCs w:val="21"/>
              </w:rPr>
            </w:pPr>
            <w:r>
              <w:rPr>
                <w:rFonts w:hint="default" w:ascii="Arial" w:hAnsi="Arial" w:eastAsia="宋体" w:cs="Arial"/>
                <w:b w:val="0"/>
                <w:color w:val="000000"/>
                <w:sz w:val="21"/>
                <w:szCs w:val="21"/>
              </w:rPr>
              <w:t>符合</w:t>
            </w:r>
          </w:p>
        </w:tc>
      </w:tr>
      <w:tr w14:paraId="4937E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7" w:type="dxa"/>
            <w:vMerge w:val="continue"/>
            <w:shd w:val="clear" w:color="auto" w:fill="FFFFFF"/>
            <w:noWrap w:val="0"/>
            <w:tcMar>
              <w:top w:w="0" w:type="dxa"/>
              <w:left w:w="0" w:type="dxa"/>
              <w:bottom w:w="0" w:type="dxa"/>
              <w:right w:w="0" w:type="dxa"/>
            </w:tcMar>
            <w:vAlign w:val="center"/>
          </w:tcPr>
          <w:p w14:paraId="1DAC6695">
            <w:pPr>
              <w:pStyle w:val="56"/>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Arial" w:hAnsi="Arial" w:eastAsia="宋体" w:cs="Arial"/>
                <w:b w:val="0"/>
                <w:color w:val="000000"/>
                <w:sz w:val="21"/>
                <w:szCs w:val="21"/>
              </w:rPr>
            </w:pPr>
          </w:p>
        </w:tc>
        <w:tc>
          <w:tcPr>
            <w:tcW w:w="848" w:type="dxa"/>
            <w:vMerge w:val="continue"/>
            <w:shd w:val="clear" w:color="auto" w:fill="FFFFFF"/>
            <w:noWrap w:val="0"/>
            <w:tcMar>
              <w:top w:w="0" w:type="dxa"/>
              <w:left w:w="0" w:type="dxa"/>
              <w:bottom w:w="0" w:type="dxa"/>
              <w:right w:w="0" w:type="dxa"/>
            </w:tcMar>
            <w:vAlign w:val="center"/>
          </w:tcPr>
          <w:p w14:paraId="692FC830">
            <w:pPr>
              <w:pStyle w:val="56"/>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Arial" w:hAnsi="Arial" w:eastAsia="宋体" w:cs="Arial"/>
                <w:b w:val="0"/>
                <w:color w:val="000000"/>
                <w:sz w:val="21"/>
                <w:szCs w:val="21"/>
              </w:rPr>
            </w:pPr>
          </w:p>
        </w:tc>
        <w:tc>
          <w:tcPr>
            <w:tcW w:w="3816" w:type="dxa"/>
            <w:shd w:val="clear" w:color="auto" w:fill="FFFFFF"/>
            <w:noWrap w:val="0"/>
            <w:tcMar>
              <w:top w:w="57" w:type="dxa"/>
              <w:left w:w="0" w:type="dxa"/>
              <w:bottom w:w="0" w:type="dxa"/>
              <w:right w:w="0" w:type="dxa"/>
            </w:tcMar>
            <w:vAlign w:val="center"/>
          </w:tcPr>
          <w:p w14:paraId="74949AC0">
            <w:pPr>
              <w:pStyle w:val="56"/>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Arial" w:hAnsi="Arial" w:eastAsia="宋体" w:cs="Arial"/>
                <w:b w:val="0"/>
                <w:color w:val="000000"/>
                <w:sz w:val="21"/>
                <w:szCs w:val="21"/>
              </w:rPr>
            </w:pPr>
            <w:r>
              <w:rPr>
                <w:rFonts w:hint="default" w:ascii="Arial" w:hAnsi="Arial" w:eastAsia="宋体" w:cs="Arial"/>
                <w:b w:val="0"/>
                <w:color w:val="000000"/>
                <w:sz w:val="21"/>
                <w:szCs w:val="21"/>
              </w:rPr>
              <w:t>15、不得设置清净下水排放口。</w:t>
            </w:r>
          </w:p>
        </w:tc>
        <w:tc>
          <w:tcPr>
            <w:tcW w:w="2127" w:type="dxa"/>
            <w:shd w:val="clear" w:color="auto" w:fill="FFFFFF"/>
            <w:noWrap w:val="0"/>
            <w:tcMar>
              <w:top w:w="57" w:type="dxa"/>
              <w:left w:w="0" w:type="dxa"/>
              <w:bottom w:w="0" w:type="dxa"/>
              <w:right w:w="0" w:type="dxa"/>
            </w:tcMar>
            <w:vAlign w:val="center"/>
          </w:tcPr>
          <w:p w14:paraId="15ED7DE5">
            <w:pPr>
              <w:pStyle w:val="56"/>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Arial" w:hAnsi="Arial" w:eastAsia="宋体" w:cs="Arial"/>
                <w:b w:val="0"/>
                <w:color w:val="000000"/>
                <w:sz w:val="21"/>
                <w:szCs w:val="21"/>
              </w:rPr>
            </w:pPr>
            <w:r>
              <w:rPr>
                <w:rFonts w:hint="default" w:ascii="Arial" w:hAnsi="Arial" w:eastAsia="宋体" w:cs="Arial"/>
                <w:b w:val="0"/>
                <w:color w:val="000000"/>
                <w:sz w:val="21"/>
                <w:szCs w:val="21"/>
              </w:rPr>
              <w:t>企业无清净下水排放口。</w:t>
            </w:r>
          </w:p>
        </w:tc>
        <w:tc>
          <w:tcPr>
            <w:tcW w:w="749" w:type="dxa"/>
            <w:shd w:val="clear" w:color="auto" w:fill="FFFFFF"/>
            <w:noWrap w:val="0"/>
            <w:vAlign w:val="center"/>
          </w:tcPr>
          <w:p w14:paraId="63F8FB47">
            <w:pPr>
              <w:pStyle w:val="56"/>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Arial" w:hAnsi="Arial" w:eastAsia="宋体" w:cs="Arial"/>
                <w:b w:val="0"/>
                <w:color w:val="000000"/>
                <w:sz w:val="21"/>
                <w:szCs w:val="21"/>
              </w:rPr>
            </w:pPr>
            <w:r>
              <w:rPr>
                <w:rFonts w:hint="default" w:ascii="Arial" w:hAnsi="Arial" w:eastAsia="宋体" w:cs="Arial"/>
                <w:b w:val="0"/>
                <w:color w:val="000000"/>
                <w:sz w:val="21"/>
                <w:szCs w:val="21"/>
              </w:rPr>
              <w:t>符合</w:t>
            </w:r>
          </w:p>
        </w:tc>
      </w:tr>
      <w:tr w14:paraId="6E31A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5" w:type="dxa"/>
            <w:gridSpan w:val="2"/>
            <w:vMerge w:val="restart"/>
            <w:shd w:val="clear" w:color="auto" w:fill="FFFFFF"/>
            <w:noWrap w:val="0"/>
            <w:tcMar>
              <w:top w:w="0" w:type="dxa"/>
              <w:left w:w="0" w:type="dxa"/>
              <w:bottom w:w="0" w:type="dxa"/>
              <w:right w:w="0" w:type="dxa"/>
            </w:tcMar>
            <w:vAlign w:val="center"/>
          </w:tcPr>
          <w:p w14:paraId="3F5AE200">
            <w:pPr>
              <w:pStyle w:val="56"/>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Arial" w:hAnsi="Arial" w:eastAsia="宋体" w:cs="Arial"/>
                <w:b w:val="0"/>
                <w:color w:val="000000"/>
                <w:sz w:val="21"/>
                <w:szCs w:val="21"/>
              </w:rPr>
            </w:pPr>
            <w:r>
              <w:rPr>
                <w:rFonts w:hint="default" w:ascii="Arial" w:hAnsi="Arial" w:eastAsia="宋体" w:cs="Arial"/>
                <w:b w:val="0"/>
                <w:color w:val="000000"/>
                <w:sz w:val="21"/>
                <w:szCs w:val="21"/>
              </w:rPr>
              <w:t>三、长效管理要点</w:t>
            </w:r>
          </w:p>
        </w:tc>
        <w:tc>
          <w:tcPr>
            <w:tcW w:w="3816" w:type="dxa"/>
            <w:shd w:val="clear" w:color="auto" w:fill="FFFFFF"/>
            <w:noWrap w:val="0"/>
            <w:tcMar>
              <w:top w:w="57" w:type="dxa"/>
              <w:left w:w="0" w:type="dxa"/>
              <w:bottom w:w="0" w:type="dxa"/>
              <w:right w:w="0" w:type="dxa"/>
            </w:tcMar>
            <w:vAlign w:val="center"/>
          </w:tcPr>
          <w:p w14:paraId="46AB1CD0">
            <w:pPr>
              <w:pStyle w:val="56"/>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Arial" w:hAnsi="Arial" w:eastAsia="宋体" w:cs="Arial"/>
                <w:b w:val="0"/>
                <w:color w:val="000000"/>
                <w:sz w:val="21"/>
                <w:szCs w:val="21"/>
              </w:rPr>
            </w:pPr>
            <w:r>
              <w:rPr>
                <w:rFonts w:hint="default" w:ascii="Arial" w:hAnsi="Arial" w:eastAsia="宋体" w:cs="Arial"/>
                <w:b w:val="0"/>
                <w:color w:val="000000"/>
                <w:sz w:val="21"/>
                <w:szCs w:val="21"/>
              </w:rPr>
              <w:t>1、建立企业内部管网系统、初期雨水收集系统、污水处理设施及排污（水）口等定期检查制度，落实专人管理。</w:t>
            </w:r>
          </w:p>
        </w:tc>
        <w:tc>
          <w:tcPr>
            <w:tcW w:w="2127" w:type="dxa"/>
            <w:shd w:val="clear" w:color="auto" w:fill="FFFFFF"/>
            <w:noWrap w:val="0"/>
            <w:tcMar>
              <w:top w:w="57" w:type="dxa"/>
              <w:left w:w="0" w:type="dxa"/>
              <w:bottom w:w="0" w:type="dxa"/>
              <w:right w:w="0" w:type="dxa"/>
            </w:tcMar>
            <w:vAlign w:val="center"/>
          </w:tcPr>
          <w:p w14:paraId="271441E8">
            <w:pPr>
              <w:keepNext w:val="0"/>
              <w:keepLines w:val="0"/>
              <w:pageBreakBefore w:val="0"/>
              <w:widowControl w:val="0"/>
              <w:kinsoku/>
              <w:wordWrap/>
              <w:overflowPunct/>
              <w:topLinePunct w:val="0"/>
              <w:autoSpaceDE w:val="0"/>
              <w:autoSpaceDN w:val="0"/>
              <w:bidi w:val="0"/>
              <w:adjustRightInd/>
              <w:snapToGrid/>
              <w:ind w:left="0" w:leftChars="0" w:right="0" w:rightChars="0"/>
              <w:jc w:val="left"/>
              <w:textAlignment w:val="auto"/>
              <w:rPr>
                <w:rFonts w:hint="default" w:ascii="Arial" w:hAnsi="Arial" w:eastAsia="宋体" w:cs="Arial"/>
                <w:b w:val="0"/>
                <w:color w:val="000000"/>
                <w:kern w:val="28"/>
                <w:szCs w:val="21"/>
              </w:rPr>
            </w:pPr>
            <w:r>
              <w:rPr>
                <w:rFonts w:hint="default" w:ascii="Arial" w:hAnsi="Arial" w:eastAsia="宋体" w:cs="Arial"/>
                <w:b w:val="0"/>
                <w:color w:val="000000"/>
                <w:kern w:val="28"/>
                <w:szCs w:val="21"/>
              </w:rPr>
              <w:t>企业已建立定期检查制度，落实专人管理。</w:t>
            </w:r>
          </w:p>
        </w:tc>
        <w:tc>
          <w:tcPr>
            <w:tcW w:w="749" w:type="dxa"/>
            <w:shd w:val="clear" w:color="auto" w:fill="FFFFFF"/>
            <w:noWrap w:val="0"/>
            <w:vAlign w:val="center"/>
          </w:tcPr>
          <w:p w14:paraId="4060800A">
            <w:pPr>
              <w:pStyle w:val="56"/>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Arial" w:hAnsi="Arial" w:eastAsia="宋体" w:cs="Arial"/>
                <w:b w:val="0"/>
                <w:color w:val="000000"/>
                <w:sz w:val="21"/>
                <w:szCs w:val="21"/>
              </w:rPr>
            </w:pPr>
            <w:r>
              <w:rPr>
                <w:rFonts w:hint="default" w:ascii="Arial" w:hAnsi="Arial" w:eastAsia="宋体" w:cs="Arial"/>
                <w:b w:val="0"/>
                <w:color w:val="000000"/>
                <w:sz w:val="21"/>
                <w:szCs w:val="21"/>
              </w:rPr>
              <w:t>符合</w:t>
            </w:r>
          </w:p>
        </w:tc>
      </w:tr>
      <w:tr w14:paraId="54574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5" w:type="dxa"/>
            <w:gridSpan w:val="2"/>
            <w:vMerge w:val="continue"/>
            <w:shd w:val="clear" w:color="auto" w:fill="FFFFFF"/>
            <w:noWrap w:val="0"/>
            <w:tcMar>
              <w:top w:w="0" w:type="dxa"/>
              <w:left w:w="0" w:type="dxa"/>
              <w:bottom w:w="0" w:type="dxa"/>
              <w:right w:w="0" w:type="dxa"/>
            </w:tcMar>
            <w:vAlign w:val="center"/>
          </w:tcPr>
          <w:p w14:paraId="04DA263C">
            <w:pPr>
              <w:pStyle w:val="56"/>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Arial" w:hAnsi="Arial" w:eastAsia="宋体" w:cs="Arial"/>
                <w:b w:val="0"/>
                <w:color w:val="000000"/>
                <w:sz w:val="21"/>
                <w:szCs w:val="21"/>
              </w:rPr>
            </w:pPr>
          </w:p>
        </w:tc>
        <w:tc>
          <w:tcPr>
            <w:tcW w:w="3816" w:type="dxa"/>
            <w:shd w:val="clear" w:color="auto" w:fill="FFFFFF"/>
            <w:noWrap w:val="0"/>
            <w:tcMar>
              <w:top w:w="57" w:type="dxa"/>
              <w:left w:w="0" w:type="dxa"/>
              <w:bottom w:w="0" w:type="dxa"/>
              <w:right w:w="0" w:type="dxa"/>
            </w:tcMar>
            <w:vAlign w:val="center"/>
          </w:tcPr>
          <w:p w14:paraId="50C20758">
            <w:pPr>
              <w:pStyle w:val="56"/>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Arial" w:hAnsi="Arial" w:eastAsia="宋体" w:cs="Arial"/>
                <w:b w:val="0"/>
                <w:color w:val="000000"/>
                <w:sz w:val="21"/>
                <w:szCs w:val="21"/>
              </w:rPr>
            </w:pPr>
            <w:r>
              <w:rPr>
                <w:rFonts w:hint="default" w:ascii="Arial" w:hAnsi="Arial" w:eastAsia="宋体" w:cs="Arial"/>
                <w:b w:val="0"/>
                <w:color w:val="000000"/>
                <w:sz w:val="21"/>
                <w:szCs w:val="21"/>
              </w:rPr>
              <w:t>2、有条件的企业配备相关的管网排查设施，提升管网运行维护能力。</w:t>
            </w:r>
          </w:p>
        </w:tc>
        <w:tc>
          <w:tcPr>
            <w:tcW w:w="2127" w:type="dxa"/>
            <w:shd w:val="clear" w:color="auto" w:fill="FFFFFF"/>
            <w:noWrap w:val="0"/>
            <w:tcMar>
              <w:top w:w="57" w:type="dxa"/>
              <w:left w:w="0" w:type="dxa"/>
              <w:bottom w:w="0" w:type="dxa"/>
              <w:right w:w="0" w:type="dxa"/>
            </w:tcMar>
            <w:vAlign w:val="center"/>
          </w:tcPr>
          <w:p w14:paraId="1BE0CB5B">
            <w:pPr>
              <w:pStyle w:val="56"/>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Arial" w:hAnsi="Arial" w:eastAsia="宋体" w:cs="Arial"/>
                <w:b w:val="0"/>
                <w:color w:val="000000"/>
                <w:sz w:val="21"/>
                <w:szCs w:val="21"/>
              </w:rPr>
            </w:pPr>
            <w:r>
              <w:rPr>
                <w:rFonts w:hint="default" w:ascii="Arial" w:hAnsi="Arial" w:eastAsia="宋体" w:cs="Arial"/>
                <w:b w:val="0"/>
                <w:color w:val="000000"/>
                <w:sz w:val="21"/>
                <w:szCs w:val="21"/>
              </w:rPr>
              <w:t>企业根据自身情况配备。</w:t>
            </w:r>
          </w:p>
        </w:tc>
        <w:tc>
          <w:tcPr>
            <w:tcW w:w="749" w:type="dxa"/>
            <w:shd w:val="clear" w:color="auto" w:fill="FFFFFF"/>
            <w:noWrap w:val="0"/>
            <w:vAlign w:val="center"/>
          </w:tcPr>
          <w:p w14:paraId="3C922F54">
            <w:pPr>
              <w:pStyle w:val="56"/>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Arial" w:hAnsi="Arial" w:eastAsia="宋体" w:cs="Arial"/>
                <w:b w:val="0"/>
                <w:color w:val="000000"/>
                <w:sz w:val="21"/>
                <w:szCs w:val="21"/>
              </w:rPr>
            </w:pPr>
            <w:r>
              <w:rPr>
                <w:rFonts w:hint="default" w:ascii="Arial" w:hAnsi="Arial" w:eastAsia="宋体" w:cs="Arial"/>
                <w:b w:val="0"/>
                <w:color w:val="000000"/>
                <w:sz w:val="21"/>
                <w:szCs w:val="21"/>
              </w:rPr>
              <w:t>符合</w:t>
            </w:r>
          </w:p>
        </w:tc>
      </w:tr>
      <w:tr w14:paraId="5D1B3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5" w:type="dxa"/>
            <w:gridSpan w:val="2"/>
            <w:vMerge w:val="continue"/>
            <w:shd w:val="clear" w:color="auto" w:fill="FFFFFF"/>
            <w:noWrap w:val="0"/>
            <w:tcMar>
              <w:top w:w="0" w:type="dxa"/>
              <w:left w:w="0" w:type="dxa"/>
              <w:bottom w:w="0" w:type="dxa"/>
              <w:right w:w="0" w:type="dxa"/>
            </w:tcMar>
            <w:vAlign w:val="center"/>
          </w:tcPr>
          <w:p w14:paraId="6E267940">
            <w:pPr>
              <w:pStyle w:val="56"/>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Arial" w:hAnsi="Arial" w:eastAsia="宋体" w:cs="Arial"/>
                <w:b w:val="0"/>
                <w:color w:val="000000"/>
                <w:sz w:val="21"/>
                <w:szCs w:val="21"/>
              </w:rPr>
            </w:pPr>
          </w:p>
        </w:tc>
        <w:tc>
          <w:tcPr>
            <w:tcW w:w="3816" w:type="dxa"/>
            <w:shd w:val="clear" w:color="auto" w:fill="FFFFFF"/>
            <w:noWrap w:val="0"/>
            <w:tcMar>
              <w:top w:w="57" w:type="dxa"/>
              <w:left w:w="0" w:type="dxa"/>
              <w:bottom w:w="0" w:type="dxa"/>
              <w:right w:w="0" w:type="dxa"/>
            </w:tcMar>
            <w:vAlign w:val="center"/>
          </w:tcPr>
          <w:p w14:paraId="7A890855">
            <w:pPr>
              <w:pStyle w:val="56"/>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Arial" w:hAnsi="Arial" w:eastAsia="宋体" w:cs="Arial"/>
                <w:b w:val="0"/>
                <w:color w:val="000000"/>
                <w:sz w:val="21"/>
                <w:szCs w:val="21"/>
              </w:rPr>
            </w:pPr>
            <w:r>
              <w:rPr>
                <w:rFonts w:hint="default" w:ascii="Arial" w:hAnsi="Arial" w:eastAsia="宋体" w:cs="Arial"/>
                <w:b w:val="0"/>
                <w:color w:val="000000"/>
                <w:sz w:val="21"/>
                <w:szCs w:val="21"/>
              </w:rPr>
              <w:t>3、自觉执行排水许可制度、排污许可制度</w:t>
            </w:r>
          </w:p>
        </w:tc>
        <w:tc>
          <w:tcPr>
            <w:tcW w:w="2127" w:type="dxa"/>
            <w:shd w:val="clear" w:color="auto" w:fill="FFFFFF"/>
            <w:noWrap w:val="0"/>
            <w:tcMar>
              <w:top w:w="57" w:type="dxa"/>
              <w:left w:w="0" w:type="dxa"/>
              <w:bottom w:w="0" w:type="dxa"/>
              <w:right w:w="0" w:type="dxa"/>
            </w:tcMar>
            <w:vAlign w:val="center"/>
          </w:tcPr>
          <w:p w14:paraId="7170090E">
            <w:pPr>
              <w:keepNext w:val="0"/>
              <w:keepLines w:val="0"/>
              <w:pageBreakBefore w:val="0"/>
              <w:widowControl w:val="0"/>
              <w:kinsoku/>
              <w:wordWrap/>
              <w:overflowPunct/>
              <w:topLinePunct w:val="0"/>
              <w:autoSpaceDE w:val="0"/>
              <w:autoSpaceDN w:val="0"/>
              <w:bidi w:val="0"/>
              <w:adjustRightInd/>
              <w:snapToGrid/>
              <w:ind w:left="0" w:leftChars="0" w:right="0" w:rightChars="0"/>
              <w:jc w:val="left"/>
              <w:textAlignment w:val="auto"/>
              <w:rPr>
                <w:rFonts w:hint="default" w:ascii="Arial" w:hAnsi="Arial" w:eastAsia="宋体" w:cs="Arial"/>
                <w:b w:val="0"/>
                <w:color w:val="000000"/>
                <w:kern w:val="28"/>
                <w:szCs w:val="21"/>
              </w:rPr>
            </w:pPr>
            <w:r>
              <w:rPr>
                <w:rFonts w:hint="default" w:ascii="Arial" w:hAnsi="Arial" w:eastAsia="宋体" w:cs="Arial"/>
                <w:b w:val="0"/>
                <w:color w:val="000000"/>
                <w:kern w:val="28"/>
                <w:szCs w:val="21"/>
              </w:rPr>
              <w:t>企业应按要求落实排污许可制度，应办理完排污许可后投产，落实排水许可制度，项目建设完成并验收通过后可进行办理。</w:t>
            </w:r>
          </w:p>
        </w:tc>
        <w:tc>
          <w:tcPr>
            <w:tcW w:w="749" w:type="dxa"/>
            <w:shd w:val="clear" w:color="auto" w:fill="FFFFFF"/>
            <w:noWrap w:val="0"/>
            <w:vAlign w:val="center"/>
          </w:tcPr>
          <w:p w14:paraId="775DDC7C">
            <w:pPr>
              <w:pStyle w:val="56"/>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Arial" w:hAnsi="Arial" w:eastAsia="宋体" w:cs="Arial"/>
                <w:b w:val="0"/>
                <w:color w:val="000000"/>
                <w:sz w:val="21"/>
                <w:szCs w:val="21"/>
              </w:rPr>
            </w:pPr>
            <w:r>
              <w:rPr>
                <w:rFonts w:hint="default" w:ascii="Arial" w:hAnsi="Arial" w:eastAsia="宋体" w:cs="Arial"/>
                <w:b w:val="0"/>
                <w:color w:val="000000"/>
                <w:sz w:val="21"/>
                <w:szCs w:val="21"/>
              </w:rPr>
              <w:t>符合</w:t>
            </w:r>
          </w:p>
        </w:tc>
      </w:tr>
      <w:tr w14:paraId="77FBA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5" w:type="dxa"/>
            <w:gridSpan w:val="2"/>
            <w:vMerge w:val="continue"/>
            <w:shd w:val="clear" w:color="auto" w:fill="FFFFFF"/>
            <w:noWrap w:val="0"/>
            <w:tcMar>
              <w:top w:w="0" w:type="dxa"/>
              <w:left w:w="0" w:type="dxa"/>
              <w:bottom w:w="0" w:type="dxa"/>
              <w:right w:w="0" w:type="dxa"/>
            </w:tcMar>
            <w:vAlign w:val="center"/>
          </w:tcPr>
          <w:p w14:paraId="67DAFCC5">
            <w:pPr>
              <w:pStyle w:val="56"/>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Arial" w:hAnsi="Arial" w:eastAsia="宋体" w:cs="Arial"/>
                <w:b w:val="0"/>
                <w:color w:val="000000"/>
                <w:sz w:val="21"/>
                <w:szCs w:val="21"/>
              </w:rPr>
            </w:pPr>
          </w:p>
        </w:tc>
        <w:tc>
          <w:tcPr>
            <w:tcW w:w="3816" w:type="dxa"/>
            <w:shd w:val="clear" w:color="auto" w:fill="FFFFFF"/>
            <w:noWrap w:val="0"/>
            <w:tcMar>
              <w:top w:w="57" w:type="dxa"/>
              <w:left w:w="0" w:type="dxa"/>
              <w:bottom w:w="0" w:type="dxa"/>
              <w:right w:w="0" w:type="dxa"/>
            </w:tcMar>
            <w:vAlign w:val="center"/>
          </w:tcPr>
          <w:p w14:paraId="4D6BB9CD">
            <w:pPr>
              <w:pStyle w:val="56"/>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Arial" w:hAnsi="Arial" w:eastAsia="宋体" w:cs="Arial"/>
                <w:b w:val="0"/>
                <w:color w:val="000000"/>
                <w:sz w:val="21"/>
                <w:szCs w:val="21"/>
              </w:rPr>
            </w:pPr>
            <w:r>
              <w:rPr>
                <w:rFonts w:hint="default" w:ascii="Arial" w:hAnsi="Arial" w:eastAsia="宋体" w:cs="Arial"/>
                <w:b w:val="0"/>
                <w:color w:val="000000"/>
                <w:sz w:val="21"/>
                <w:szCs w:val="21"/>
              </w:rPr>
              <w:t>4、按园区要求实施初期雨水分时段输送。</w:t>
            </w:r>
          </w:p>
        </w:tc>
        <w:tc>
          <w:tcPr>
            <w:tcW w:w="2127" w:type="dxa"/>
            <w:shd w:val="clear" w:color="auto" w:fill="FFFFFF"/>
            <w:noWrap w:val="0"/>
            <w:tcMar>
              <w:top w:w="57" w:type="dxa"/>
              <w:left w:w="0" w:type="dxa"/>
              <w:bottom w:w="0" w:type="dxa"/>
              <w:right w:w="0" w:type="dxa"/>
            </w:tcMar>
            <w:vAlign w:val="center"/>
          </w:tcPr>
          <w:p w14:paraId="2B75525F">
            <w:pPr>
              <w:pStyle w:val="56"/>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Arial" w:hAnsi="Arial" w:eastAsia="宋体" w:cs="Arial"/>
                <w:b w:val="0"/>
                <w:color w:val="000000"/>
                <w:sz w:val="21"/>
                <w:szCs w:val="21"/>
              </w:rPr>
            </w:pPr>
            <w:r>
              <w:rPr>
                <w:rFonts w:hint="default" w:ascii="Arial" w:hAnsi="Arial" w:eastAsia="宋体" w:cs="Arial"/>
                <w:b w:val="0"/>
                <w:color w:val="000000"/>
                <w:sz w:val="21"/>
                <w:szCs w:val="21"/>
              </w:rPr>
              <w:t>企业按照要求进行建设。</w:t>
            </w:r>
          </w:p>
        </w:tc>
        <w:tc>
          <w:tcPr>
            <w:tcW w:w="749" w:type="dxa"/>
            <w:shd w:val="clear" w:color="auto" w:fill="FFFFFF"/>
            <w:noWrap w:val="0"/>
            <w:vAlign w:val="center"/>
          </w:tcPr>
          <w:p w14:paraId="13646C0F">
            <w:pPr>
              <w:pStyle w:val="56"/>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Arial" w:hAnsi="Arial" w:eastAsia="宋体" w:cs="Arial"/>
                <w:b w:val="0"/>
                <w:color w:val="000000"/>
                <w:sz w:val="21"/>
                <w:szCs w:val="21"/>
              </w:rPr>
            </w:pPr>
            <w:r>
              <w:rPr>
                <w:rFonts w:hint="default" w:ascii="Arial" w:hAnsi="Arial" w:eastAsia="宋体" w:cs="Arial"/>
                <w:b w:val="0"/>
                <w:color w:val="000000"/>
                <w:sz w:val="21"/>
                <w:szCs w:val="21"/>
              </w:rPr>
              <w:t>符合</w:t>
            </w:r>
          </w:p>
        </w:tc>
      </w:tr>
    </w:tbl>
    <w:p w14:paraId="3069C0C9">
      <w:pPr>
        <w:pStyle w:val="76"/>
        <w:pageBreakBefore w:val="0"/>
        <w:widowControl w:val="0"/>
        <w:numPr>
          <w:ilvl w:val="2"/>
          <w:numId w:val="0"/>
        </w:numPr>
        <w:kinsoku/>
        <w:wordWrap/>
        <w:overflowPunct/>
        <w:topLinePunct w:val="0"/>
        <w:bidi w:val="0"/>
        <w:ind w:left="825" w:leftChars="50"/>
        <w:textAlignment w:val="auto"/>
        <w:rPr>
          <w:rFonts w:hint="default" w:ascii="Arial" w:hAnsi="Arial" w:eastAsia="宋体" w:cs="Arial"/>
          <w:color w:val="000000"/>
        </w:rPr>
      </w:pPr>
      <w:r>
        <w:rPr>
          <w:rFonts w:hint="default" w:ascii="Arial" w:hAnsi="Arial" w:eastAsia="宋体" w:cs="Arial"/>
          <w:color w:val="000000"/>
        </w:rPr>
        <w:t>（5）《浙江省“十四五”挥发性有机物综合治理方案》符合性分析</w:t>
      </w:r>
    </w:p>
    <w:p w14:paraId="31BADC56">
      <w:pPr>
        <w:pageBreakBefore w:val="0"/>
        <w:widowControl w:val="0"/>
        <w:kinsoku/>
        <w:wordWrap/>
        <w:overflowPunct/>
        <w:topLinePunct w:val="0"/>
        <w:bidi w:val="0"/>
        <w:adjustRightInd w:val="0"/>
        <w:snapToGrid w:val="0"/>
        <w:spacing w:before="60" w:line="360" w:lineRule="auto"/>
        <w:ind w:left="105" w:leftChars="50" w:firstLine="480" w:firstLineChars="200"/>
        <w:jc w:val="left"/>
        <w:textAlignment w:val="auto"/>
        <w:rPr>
          <w:rFonts w:hint="default" w:ascii="Arial" w:hAnsi="Arial" w:eastAsia="宋体" w:cs="Arial"/>
          <w:snapToGrid w:val="0"/>
          <w:color w:val="000000"/>
          <w:kern w:val="0"/>
          <w:sz w:val="24"/>
          <w:szCs w:val="24"/>
        </w:rPr>
      </w:pPr>
      <w:r>
        <w:rPr>
          <w:rFonts w:hint="default" w:ascii="Arial" w:hAnsi="Arial" w:eastAsia="宋体" w:cs="Arial"/>
          <w:snapToGrid w:val="0"/>
          <w:color w:val="000000"/>
          <w:kern w:val="0"/>
          <w:sz w:val="24"/>
          <w:szCs w:val="24"/>
        </w:rPr>
        <w:t>根据《浙江省“十四五”挥发性有机物综合治理方案》（浙环发(2021)10号），对本项目的符合性分析如下：</w:t>
      </w:r>
    </w:p>
    <w:p w14:paraId="5C5A7859">
      <w:pPr>
        <w:pStyle w:val="78"/>
        <w:bidi w:val="0"/>
        <w:ind w:left="420" w:leftChars="0" w:hanging="420" w:firstLineChars="0"/>
        <w:rPr>
          <w:rFonts w:hint="default" w:ascii="Arial" w:hAnsi="Arial" w:eastAsia="宋体" w:cs="Arial"/>
          <w:color w:val="000000"/>
        </w:rPr>
      </w:pPr>
      <w:r>
        <w:rPr>
          <w:rFonts w:hint="default" w:ascii="Arial" w:hAnsi="Arial" w:eastAsia="宋体" w:cs="Arial"/>
          <w:color w:val="000000"/>
        </w:rPr>
        <w:t>《浙江省“十四五”挥发性有机物综合治理方案》符合性分析</w:t>
      </w:r>
    </w:p>
    <w:tbl>
      <w:tblPr>
        <w:tblStyle w:val="29"/>
        <w:tblW w:w="482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4"/>
        <w:gridCol w:w="3748"/>
        <w:gridCol w:w="2531"/>
        <w:gridCol w:w="650"/>
      </w:tblGrid>
      <w:tr w14:paraId="5F121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9" w:type="pct"/>
            <w:tcBorders>
              <w:tl2br w:val="nil"/>
            </w:tcBorders>
            <w:shd w:val="clear" w:color="auto" w:fill="FFFFFF"/>
            <w:noWrap w:val="0"/>
            <w:tcMar>
              <w:top w:w="0" w:type="dxa"/>
              <w:left w:w="0" w:type="dxa"/>
              <w:bottom w:w="0" w:type="dxa"/>
              <w:right w:w="0" w:type="dxa"/>
            </w:tcMar>
            <w:vAlign w:val="center"/>
          </w:tcPr>
          <w:p w14:paraId="580108FB">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Arial" w:hAnsi="Arial" w:eastAsia="宋体" w:cs="Arial"/>
                <w:b w:val="0"/>
                <w:color w:val="000000"/>
                <w:sz w:val="21"/>
                <w:szCs w:val="21"/>
              </w:rPr>
            </w:pPr>
            <w:r>
              <w:rPr>
                <w:rFonts w:hint="default" w:ascii="Arial" w:hAnsi="Arial" w:eastAsia="宋体" w:cs="Arial"/>
                <w:b w:val="0"/>
                <w:color w:val="000000"/>
                <w:sz w:val="21"/>
                <w:szCs w:val="21"/>
              </w:rPr>
              <w:t>序号</w:t>
            </w:r>
          </w:p>
        </w:tc>
        <w:tc>
          <w:tcPr>
            <w:tcW w:w="2352" w:type="pct"/>
            <w:shd w:val="clear" w:color="auto" w:fill="FFFFFF"/>
            <w:noWrap w:val="0"/>
            <w:tcMar>
              <w:top w:w="0" w:type="dxa"/>
              <w:left w:w="0" w:type="dxa"/>
              <w:bottom w:w="0" w:type="dxa"/>
              <w:right w:w="0" w:type="dxa"/>
            </w:tcMar>
            <w:vAlign w:val="center"/>
          </w:tcPr>
          <w:p w14:paraId="0F3D4B82">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Arial" w:hAnsi="Arial" w:eastAsia="宋体" w:cs="Arial"/>
                <w:b w:val="0"/>
                <w:color w:val="000000"/>
                <w:sz w:val="21"/>
                <w:szCs w:val="21"/>
              </w:rPr>
            </w:pPr>
            <w:r>
              <w:rPr>
                <w:rFonts w:hint="default" w:ascii="Arial" w:hAnsi="Arial" w:eastAsia="宋体" w:cs="Arial"/>
                <w:b w:val="0"/>
                <w:color w:val="000000"/>
                <w:sz w:val="21"/>
                <w:szCs w:val="21"/>
              </w:rPr>
              <w:t>整治要求</w:t>
            </w:r>
          </w:p>
        </w:tc>
        <w:tc>
          <w:tcPr>
            <w:tcW w:w="1588" w:type="pct"/>
            <w:shd w:val="clear" w:color="auto" w:fill="FFFFFF"/>
            <w:noWrap w:val="0"/>
            <w:tcMar>
              <w:top w:w="0" w:type="dxa"/>
              <w:left w:w="0" w:type="dxa"/>
              <w:bottom w:w="0" w:type="dxa"/>
              <w:right w:w="0" w:type="dxa"/>
            </w:tcMar>
            <w:vAlign w:val="center"/>
          </w:tcPr>
          <w:p w14:paraId="09AB884E">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Arial" w:hAnsi="Arial" w:eastAsia="宋体" w:cs="Arial"/>
                <w:b w:val="0"/>
                <w:color w:val="000000"/>
                <w:sz w:val="21"/>
                <w:szCs w:val="21"/>
              </w:rPr>
            </w:pPr>
            <w:r>
              <w:rPr>
                <w:rFonts w:hint="default" w:ascii="Arial" w:hAnsi="Arial" w:eastAsia="宋体" w:cs="Arial"/>
                <w:b w:val="0"/>
                <w:color w:val="000000"/>
                <w:sz w:val="21"/>
                <w:szCs w:val="21"/>
              </w:rPr>
              <w:t>项目情况</w:t>
            </w:r>
          </w:p>
        </w:tc>
        <w:tc>
          <w:tcPr>
            <w:tcW w:w="408" w:type="pct"/>
            <w:shd w:val="clear" w:color="auto" w:fill="FFFFFF"/>
            <w:noWrap w:val="0"/>
            <w:tcMar>
              <w:top w:w="0" w:type="dxa"/>
              <w:left w:w="0" w:type="dxa"/>
              <w:bottom w:w="0" w:type="dxa"/>
              <w:right w:w="0" w:type="dxa"/>
            </w:tcMar>
            <w:vAlign w:val="center"/>
          </w:tcPr>
          <w:p w14:paraId="1A95A38E">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Arial" w:hAnsi="Arial" w:eastAsia="宋体" w:cs="Arial"/>
                <w:b w:val="0"/>
                <w:color w:val="000000"/>
                <w:sz w:val="21"/>
                <w:szCs w:val="21"/>
              </w:rPr>
            </w:pPr>
            <w:r>
              <w:rPr>
                <w:rFonts w:hint="default" w:ascii="Arial" w:hAnsi="Arial" w:eastAsia="宋体" w:cs="Arial"/>
                <w:b w:val="0"/>
                <w:color w:val="000000"/>
                <w:sz w:val="21"/>
                <w:szCs w:val="21"/>
              </w:rPr>
              <w:t>是否符合</w:t>
            </w:r>
          </w:p>
        </w:tc>
      </w:tr>
      <w:tr w14:paraId="0D333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2" w:hRule="atLeast"/>
          <w:jc w:val="center"/>
        </w:trPr>
        <w:tc>
          <w:tcPr>
            <w:tcW w:w="649" w:type="pct"/>
            <w:shd w:val="clear" w:color="auto" w:fill="FFFFFF"/>
            <w:noWrap w:val="0"/>
            <w:tcMar>
              <w:top w:w="0" w:type="dxa"/>
              <w:left w:w="0" w:type="dxa"/>
              <w:bottom w:w="0" w:type="dxa"/>
              <w:right w:w="0" w:type="dxa"/>
            </w:tcMar>
            <w:vAlign w:val="center"/>
          </w:tcPr>
          <w:p w14:paraId="647C8071">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Arial" w:hAnsi="Arial" w:eastAsia="宋体" w:cs="Arial"/>
                <w:b w:val="0"/>
                <w:color w:val="000000"/>
                <w:sz w:val="21"/>
                <w:szCs w:val="21"/>
              </w:rPr>
            </w:pPr>
            <w:r>
              <w:rPr>
                <w:rFonts w:hint="default" w:ascii="Arial" w:hAnsi="Arial" w:eastAsia="宋体" w:cs="Arial"/>
                <w:b w:val="0"/>
                <w:color w:val="000000"/>
                <w:sz w:val="21"/>
                <w:szCs w:val="21"/>
              </w:rPr>
              <w:t>1、优化产业结构</w:t>
            </w:r>
          </w:p>
        </w:tc>
        <w:tc>
          <w:tcPr>
            <w:tcW w:w="2352" w:type="pct"/>
            <w:shd w:val="clear" w:color="auto" w:fill="FFFFFF"/>
            <w:noWrap w:val="0"/>
            <w:tcMar>
              <w:top w:w="0" w:type="dxa"/>
              <w:left w:w="0" w:type="dxa"/>
              <w:bottom w:w="0" w:type="dxa"/>
              <w:right w:w="0" w:type="dxa"/>
            </w:tcMar>
            <w:vAlign w:val="center"/>
          </w:tcPr>
          <w:p w14:paraId="0EC74D26">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Arial" w:hAnsi="Arial" w:eastAsia="宋体" w:cs="Arial"/>
                <w:b w:val="0"/>
                <w:color w:val="000000"/>
                <w:sz w:val="21"/>
                <w:szCs w:val="21"/>
              </w:rPr>
            </w:pPr>
            <w:r>
              <w:rPr>
                <w:rFonts w:hint="default" w:ascii="Arial" w:hAnsi="Arial" w:eastAsia="宋体" w:cs="Arial"/>
                <w:b w:val="0"/>
                <w:color w:val="000000"/>
                <w:sz w:val="21"/>
                <w:szCs w:val="21"/>
              </w:rPr>
              <w:t>引导石化、化工、工业涂装、包装印刷、合成革、化纤、纺织印染等重点行业合理布局，限制高VOCs排放化工类建设项目，禁止建设生产和使用VOCs含量限值不符合国家标准的涂料、油墨、胶粘剂、清洗剂等项目。贯彻落实《产业结构调整指导目录》《国家鼓励的有毒有害原料（产品）替代品目录》，依法依规淘汰涉VOCs排放工艺和装备，加大引导退出限制类工艺和装备力度，从源头减少涉VOCs污染物产生。</w:t>
            </w:r>
          </w:p>
        </w:tc>
        <w:tc>
          <w:tcPr>
            <w:tcW w:w="1588" w:type="pct"/>
            <w:shd w:val="clear" w:color="auto" w:fill="FFFFFF"/>
            <w:noWrap w:val="0"/>
            <w:tcMar>
              <w:top w:w="0" w:type="dxa"/>
              <w:left w:w="0" w:type="dxa"/>
              <w:bottom w:w="0" w:type="dxa"/>
              <w:right w:w="0" w:type="dxa"/>
            </w:tcMar>
            <w:vAlign w:val="center"/>
          </w:tcPr>
          <w:p w14:paraId="2E99F26B">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Arial" w:hAnsi="Arial" w:eastAsia="宋体" w:cs="Arial"/>
                <w:b w:val="0"/>
                <w:color w:val="000000"/>
                <w:sz w:val="21"/>
                <w:szCs w:val="21"/>
                <w:lang w:val="en-US" w:eastAsia="zh-CN"/>
              </w:rPr>
            </w:pPr>
            <w:r>
              <w:rPr>
                <w:rFonts w:hint="default" w:ascii="Arial" w:hAnsi="Arial" w:eastAsia="宋体" w:cs="Arial"/>
                <w:b w:val="0"/>
                <w:color w:val="000000"/>
                <w:sz w:val="21"/>
                <w:szCs w:val="21"/>
              </w:rPr>
              <w:t>本项目</w:t>
            </w:r>
            <w:r>
              <w:rPr>
                <w:rFonts w:hint="default" w:ascii="Arial" w:hAnsi="Arial" w:eastAsia="宋体" w:cs="Arial"/>
                <w:b w:val="0"/>
                <w:color w:val="000000"/>
                <w:sz w:val="21"/>
                <w:szCs w:val="21"/>
                <w:lang w:val="en-US" w:eastAsia="zh-CN"/>
              </w:rPr>
              <w:t>不属于</w:t>
            </w:r>
            <w:r>
              <w:rPr>
                <w:rFonts w:hint="default" w:ascii="Arial" w:hAnsi="Arial" w:eastAsia="宋体" w:cs="Arial"/>
                <w:b w:val="0"/>
                <w:color w:val="000000"/>
                <w:sz w:val="21"/>
                <w:szCs w:val="21"/>
              </w:rPr>
              <w:t>高VOCs排放化工类建设项目</w:t>
            </w:r>
          </w:p>
        </w:tc>
        <w:tc>
          <w:tcPr>
            <w:tcW w:w="408" w:type="pct"/>
            <w:shd w:val="clear" w:color="auto" w:fill="FFFFFF"/>
            <w:noWrap w:val="0"/>
            <w:tcMar>
              <w:top w:w="0" w:type="dxa"/>
              <w:left w:w="0" w:type="dxa"/>
              <w:bottom w:w="0" w:type="dxa"/>
              <w:right w:w="0" w:type="dxa"/>
            </w:tcMar>
            <w:vAlign w:val="center"/>
          </w:tcPr>
          <w:p w14:paraId="21ABC7D1">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Arial" w:hAnsi="Arial" w:eastAsia="宋体" w:cs="Arial"/>
                <w:b w:val="0"/>
                <w:color w:val="000000"/>
                <w:sz w:val="21"/>
                <w:szCs w:val="21"/>
              </w:rPr>
            </w:pPr>
            <w:r>
              <w:rPr>
                <w:rFonts w:hint="default" w:ascii="Arial" w:hAnsi="Arial" w:eastAsia="宋体" w:cs="Arial"/>
                <w:b w:val="0"/>
                <w:color w:val="000000"/>
                <w:sz w:val="21"/>
                <w:szCs w:val="21"/>
              </w:rPr>
              <w:t>符合</w:t>
            </w:r>
          </w:p>
        </w:tc>
      </w:tr>
      <w:tr w14:paraId="51C02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8" w:hRule="atLeast"/>
          <w:jc w:val="center"/>
        </w:trPr>
        <w:tc>
          <w:tcPr>
            <w:tcW w:w="649" w:type="pct"/>
            <w:shd w:val="clear" w:color="auto" w:fill="FFFFFF"/>
            <w:noWrap w:val="0"/>
            <w:tcMar>
              <w:top w:w="0" w:type="dxa"/>
              <w:left w:w="0" w:type="dxa"/>
              <w:bottom w:w="0" w:type="dxa"/>
              <w:right w:w="0" w:type="dxa"/>
            </w:tcMar>
            <w:vAlign w:val="center"/>
          </w:tcPr>
          <w:p w14:paraId="2C212922">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Arial" w:hAnsi="Arial" w:eastAsia="宋体" w:cs="Arial"/>
                <w:b w:val="0"/>
                <w:color w:val="000000"/>
                <w:sz w:val="21"/>
                <w:szCs w:val="21"/>
              </w:rPr>
            </w:pPr>
            <w:r>
              <w:rPr>
                <w:rFonts w:hint="default" w:ascii="Arial" w:hAnsi="Arial" w:eastAsia="宋体" w:cs="Arial"/>
                <w:b w:val="0"/>
                <w:color w:val="000000"/>
                <w:sz w:val="21"/>
                <w:szCs w:val="21"/>
              </w:rPr>
              <w:t>2、严格环境准入</w:t>
            </w:r>
          </w:p>
        </w:tc>
        <w:tc>
          <w:tcPr>
            <w:tcW w:w="2352" w:type="pct"/>
            <w:shd w:val="clear" w:color="auto" w:fill="FFFFFF"/>
            <w:noWrap w:val="0"/>
            <w:tcMar>
              <w:top w:w="0" w:type="dxa"/>
              <w:left w:w="0" w:type="dxa"/>
              <w:bottom w:w="0" w:type="dxa"/>
              <w:right w:w="0" w:type="dxa"/>
            </w:tcMar>
            <w:vAlign w:val="center"/>
          </w:tcPr>
          <w:p w14:paraId="119D7986">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Arial" w:hAnsi="Arial" w:eastAsia="宋体" w:cs="Arial"/>
                <w:b w:val="0"/>
                <w:color w:val="000000"/>
                <w:sz w:val="21"/>
                <w:szCs w:val="21"/>
              </w:rPr>
            </w:pPr>
            <w:r>
              <w:rPr>
                <w:rFonts w:hint="default" w:ascii="Arial" w:hAnsi="Arial" w:eastAsia="宋体" w:cs="Arial"/>
                <w:b w:val="0"/>
                <w:color w:val="000000"/>
                <w:sz w:val="21"/>
                <w:szCs w:val="21"/>
              </w:rPr>
              <w:t>严格执行“三线一单”为核心的生态环境分区管控体系，制（修）订纺织印染（数码喷印）等行业绿色准入指导意见。严格执行建设项目新增VOCs排放量区域削减替代规定，削减措施原则上应优先来源于纳入排污许可管理的排污单位采取的治理措施，并与建设项目位于同一设区市。上一年度环境空气质量达标的区域，对石化等行业的建设项目VOCs排放量实行等量削减；上一年度环境空气质量不达标的区域，对石化等行业的建设项目VOCs排放量实行2倍量削减，直至达标后的下一年再恢复等量削减。</w:t>
            </w:r>
          </w:p>
        </w:tc>
        <w:tc>
          <w:tcPr>
            <w:tcW w:w="1588" w:type="pct"/>
            <w:shd w:val="clear" w:color="auto" w:fill="FFFFFF"/>
            <w:noWrap w:val="0"/>
            <w:tcMar>
              <w:top w:w="0" w:type="dxa"/>
              <w:left w:w="0" w:type="dxa"/>
              <w:bottom w:w="0" w:type="dxa"/>
              <w:right w:w="0" w:type="dxa"/>
            </w:tcMar>
            <w:vAlign w:val="center"/>
          </w:tcPr>
          <w:p w14:paraId="620B9F3B">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Arial" w:hAnsi="Arial" w:eastAsia="宋体" w:cs="Arial"/>
                <w:b w:val="0"/>
                <w:color w:val="000000"/>
                <w:sz w:val="21"/>
                <w:szCs w:val="21"/>
              </w:rPr>
            </w:pPr>
            <w:r>
              <w:rPr>
                <w:rFonts w:hint="default" w:ascii="Arial" w:hAnsi="Arial" w:eastAsia="宋体" w:cs="Arial"/>
                <w:b w:val="0"/>
                <w:color w:val="000000"/>
                <w:sz w:val="21"/>
                <w:szCs w:val="21"/>
              </w:rPr>
              <w:t>本项目符合《平湖市生态环境分区管控动态更新方案》，本项目符合总量控制要求。</w:t>
            </w:r>
          </w:p>
        </w:tc>
        <w:tc>
          <w:tcPr>
            <w:tcW w:w="408" w:type="pct"/>
            <w:shd w:val="clear" w:color="auto" w:fill="FFFFFF"/>
            <w:noWrap w:val="0"/>
            <w:tcMar>
              <w:top w:w="0" w:type="dxa"/>
              <w:left w:w="0" w:type="dxa"/>
              <w:bottom w:w="0" w:type="dxa"/>
              <w:right w:w="0" w:type="dxa"/>
            </w:tcMar>
            <w:vAlign w:val="center"/>
          </w:tcPr>
          <w:p w14:paraId="0A2CC29A">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Arial" w:hAnsi="Arial" w:eastAsia="宋体" w:cs="Arial"/>
                <w:b w:val="0"/>
                <w:color w:val="000000"/>
                <w:sz w:val="21"/>
                <w:szCs w:val="21"/>
              </w:rPr>
            </w:pPr>
            <w:r>
              <w:rPr>
                <w:rFonts w:hint="default" w:ascii="Arial" w:hAnsi="Arial" w:eastAsia="宋体" w:cs="Arial"/>
                <w:b w:val="0"/>
                <w:color w:val="000000"/>
                <w:sz w:val="21"/>
                <w:szCs w:val="21"/>
              </w:rPr>
              <w:t>符合</w:t>
            </w:r>
          </w:p>
        </w:tc>
      </w:tr>
      <w:tr w14:paraId="3FF89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9" w:type="pct"/>
            <w:shd w:val="clear" w:color="auto" w:fill="FFFFFF"/>
            <w:noWrap w:val="0"/>
            <w:tcMar>
              <w:top w:w="0" w:type="dxa"/>
              <w:left w:w="0" w:type="dxa"/>
              <w:bottom w:w="0" w:type="dxa"/>
              <w:right w:w="0" w:type="dxa"/>
            </w:tcMar>
            <w:vAlign w:val="center"/>
          </w:tcPr>
          <w:p w14:paraId="16351604">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Arial" w:hAnsi="Arial" w:eastAsia="宋体" w:cs="Arial"/>
                <w:b w:val="0"/>
                <w:color w:val="000000"/>
                <w:sz w:val="21"/>
                <w:szCs w:val="21"/>
                <w:lang w:val="en-US" w:eastAsia="zh-CN"/>
              </w:rPr>
            </w:pPr>
            <w:r>
              <w:rPr>
                <w:rFonts w:hint="default" w:ascii="Arial" w:hAnsi="Arial" w:eastAsia="宋体" w:cs="Arial"/>
                <w:b w:val="0"/>
                <w:color w:val="000000"/>
                <w:sz w:val="21"/>
                <w:szCs w:val="21"/>
                <w:lang w:val="en-US" w:eastAsia="zh-CN"/>
              </w:rPr>
              <w:t>9、建设适宜高效的治理设施</w:t>
            </w:r>
          </w:p>
        </w:tc>
        <w:tc>
          <w:tcPr>
            <w:tcW w:w="2352" w:type="pct"/>
            <w:shd w:val="clear" w:color="auto" w:fill="FFFFFF"/>
            <w:noWrap w:val="0"/>
            <w:tcMar>
              <w:top w:w="0" w:type="dxa"/>
              <w:left w:w="0" w:type="dxa"/>
              <w:bottom w:w="0" w:type="dxa"/>
              <w:right w:w="0" w:type="dxa"/>
            </w:tcMar>
            <w:vAlign w:val="center"/>
          </w:tcPr>
          <w:p w14:paraId="4C7A8A25">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Arial" w:hAnsi="Arial" w:eastAsia="宋体" w:cs="Arial"/>
                <w:b w:val="0"/>
                <w:color w:val="000000"/>
                <w:sz w:val="21"/>
                <w:szCs w:val="21"/>
              </w:rPr>
            </w:pPr>
            <w:r>
              <w:rPr>
                <w:rFonts w:hint="default" w:ascii="Arial" w:hAnsi="Arial" w:eastAsia="宋体" w:cs="Arial"/>
                <w:b w:val="0"/>
                <w:color w:val="000000"/>
                <w:sz w:val="21"/>
                <w:szCs w:val="21"/>
              </w:rPr>
              <w:t>企业新建治理设施或对现有治理设施实施改造，应结合排放VOCs产生特征、生产工况等合理选择治理技术，对治理难度大、单一治理工艺难以 稳定达标的，要采用多种技术的组合工艺。采用活性炭吸附技术的，吸附装置和活性炭应符合相关技术要求，并按要求足量添加、定期更换活性炭。组织开展使用光催化、光氧化、低温等离子、一次性活性炭或上述组合技术等VOCs治理设施排查，对达不到要求的，应当更换或升级改造，实现稳定达标排放。</w:t>
            </w:r>
          </w:p>
        </w:tc>
        <w:tc>
          <w:tcPr>
            <w:tcW w:w="1588" w:type="pct"/>
            <w:shd w:val="clear" w:color="auto" w:fill="FFFFFF"/>
            <w:noWrap w:val="0"/>
            <w:tcMar>
              <w:top w:w="0" w:type="dxa"/>
              <w:left w:w="0" w:type="dxa"/>
              <w:bottom w:w="0" w:type="dxa"/>
              <w:right w:w="0" w:type="dxa"/>
            </w:tcMar>
            <w:vAlign w:val="center"/>
          </w:tcPr>
          <w:p w14:paraId="752B2131">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Arial" w:hAnsi="Arial" w:eastAsia="宋体" w:cs="Arial"/>
                <w:b w:val="0"/>
                <w:color w:val="000000"/>
                <w:sz w:val="21"/>
                <w:szCs w:val="21"/>
                <w:lang w:val="en-US" w:eastAsia="zh-CN"/>
              </w:rPr>
            </w:pPr>
            <w:r>
              <w:rPr>
                <w:rFonts w:hint="default" w:ascii="Arial" w:hAnsi="Arial" w:eastAsia="宋体" w:cs="Arial"/>
                <w:b w:val="0"/>
                <w:color w:val="000000"/>
                <w:sz w:val="21"/>
                <w:szCs w:val="21"/>
                <w:lang w:val="en-US" w:eastAsia="zh-CN"/>
              </w:rPr>
              <w:t>项目实施后纺丝油烟处理采用“水喷淋+</w:t>
            </w:r>
            <w:r>
              <w:rPr>
                <w:rFonts w:hint="eastAsia" w:ascii="Arial" w:hAnsi="Arial" w:eastAsia="宋体" w:cs="Arial"/>
                <w:b w:val="0"/>
                <w:color w:val="000000"/>
                <w:sz w:val="21"/>
                <w:szCs w:val="21"/>
                <w:lang w:val="en-US" w:eastAsia="zh-CN"/>
              </w:rPr>
              <w:t>干式过滤+</w:t>
            </w:r>
            <w:r>
              <w:rPr>
                <w:rFonts w:hint="default" w:ascii="Arial" w:hAnsi="Arial" w:eastAsia="宋体" w:cs="Arial"/>
                <w:b w:val="0"/>
                <w:color w:val="000000"/>
                <w:sz w:val="21"/>
                <w:szCs w:val="21"/>
                <w:lang w:val="en-US" w:eastAsia="zh-CN"/>
              </w:rPr>
              <w:t>高压静电”处理，不存在使用光催化、光氧化、低温等离子等低效废气治理设施。</w:t>
            </w:r>
          </w:p>
        </w:tc>
        <w:tc>
          <w:tcPr>
            <w:tcW w:w="408" w:type="pct"/>
            <w:shd w:val="clear" w:color="auto" w:fill="FFFFFF"/>
            <w:noWrap w:val="0"/>
            <w:tcMar>
              <w:top w:w="0" w:type="dxa"/>
              <w:left w:w="0" w:type="dxa"/>
              <w:bottom w:w="0" w:type="dxa"/>
              <w:right w:w="0" w:type="dxa"/>
            </w:tcMar>
            <w:vAlign w:val="center"/>
          </w:tcPr>
          <w:p w14:paraId="1E74E1B2">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Arial" w:hAnsi="Arial" w:eastAsia="宋体" w:cs="Arial"/>
                <w:b w:val="0"/>
                <w:color w:val="000000"/>
                <w:sz w:val="21"/>
                <w:szCs w:val="21"/>
                <w:lang w:val="en-US" w:eastAsia="zh-CN"/>
              </w:rPr>
            </w:pPr>
            <w:r>
              <w:rPr>
                <w:rFonts w:hint="default" w:ascii="Arial" w:hAnsi="Arial" w:eastAsia="宋体" w:cs="Arial"/>
                <w:b w:val="0"/>
                <w:color w:val="000000"/>
                <w:sz w:val="21"/>
                <w:szCs w:val="21"/>
                <w:lang w:val="en-US" w:eastAsia="zh-CN"/>
              </w:rPr>
              <w:t>符合</w:t>
            </w:r>
          </w:p>
        </w:tc>
      </w:tr>
    </w:tbl>
    <w:p w14:paraId="5F66443F">
      <w:pPr>
        <w:pStyle w:val="76"/>
        <w:numPr>
          <w:ilvl w:val="2"/>
          <w:numId w:val="0"/>
        </w:numPr>
        <w:rPr>
          <w:rFonts w:hint="default" w:ascii="Arial" w:hAnsi="Arial" w:eastAsia="宋体" w:cs="Arial"/>
          <w:color w:val="000000"/>
        </w:rPr>
      </w:pPr>
      <w:r>
        <w:rPr>
          <w:rFonts w:hint="default" w:ascii="Arial" w:hAnsi="Arial" w:eastAsia="宋体" w:cs="Arial"/>
          <w:color w:val="000000"/>
        </w:rPr>
        <w:t>（6）《《长江经济带发展负面清单指南（试行，2022年版）》浙江省实施细则符合性分析</w:t>
      </w:r>
    </w:p>
    <w:p w14:paraId="5122F6EC">
      <w:pPr>
        <w:pStyle w:val="56"/>
        <w:adjustRightInd w:val="0"/>
        <w:snapToGrid w:val="0"/>
        <w:ind w:firstLine="480"/>
        <w:rPr>
          <w:rFonts w:hint="default" w:ascii="Arial" w:hAnsi="Arial" w:eastAsia="宋体" w:cs="Arial"/>
          <w:color w:val="000000"/>
        </w:rPr>
      </w:pPr>
      <w:r>
        <w:rPr>
          <w:rFonts w:hint="default" w:ascii="Arial" w:hAnsi="Arial" w:eastAsia="宋体" w:cs="Arial"/>
          <w:color w:val="000000"/>
        </w:rPr>
        <w:t>根据《长江经济带发展负面清单指南（试行，2022年版）》浙江省实施细则，对本项目的符合性分析如下：</w:t>
      </w:r>
    </w:p>
    <w:p w14:paraId="3A5C16AE">
      <w:pPr>
        <w:pStyle w:val="78"/>
        <w:keepNext w:val="0"/>
        <w:keepLines w:val="0"/>
        <w:pageBreakBefore w:val="0"/>
        <w:widowControl w:val="0"/>
        <w:kinsoku/>
        <w:wordWrap/>
        <w:overflowPunct/>
        <w:topLinePunct w:val="0"/>
        <w:autoSpaceDE/>
        <w:autoSpaceDN/>
        <w:bidi w:val="0"/>
        <w:adjustRightInd w:val="0"/>
        <w:snapToGrid w:val="0"/>
        <w:ind w:left="525" w:leftChars="50" w:hanging="420" w:firstLineChars="0"/>
        <w:textAlignment w:val="auto"/>
        <w:rPr>
          <w:rFonts w:hint="default" w:ascii="Arial" w:hAnsi="Arial" w:eastAsia="宋体" w:cs="Arial"/>
          <w:color w:val="000000"/>
        </w:rPr>
      </w:pPr>
      <w:r>
        <w:rPr>
          <w:rFonts w:hint="default" w:ascii="Arial" w:hAnsi="Arial" w:eastAsia="宋体" w:cs="Arial"/>
          <w:color w:val="000000"/>
        </w:rPr>
        <w:t>长江经济带负面清单指南（试行，2022年版）》浙江省实施细则符合性分析</w:t>
      </w:r>
    </w:p>
    <w:tbl>
      <w:tblPr>
        <w:tblStyle w:val="29"/>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0"/>
        <w:gridCol w:w="4758"/>
        <w:gridCol w:w="1790"/>
        <w:gridCol w:w="799"/>
      </w:tblGrid>
      <w:tr w14:paraId="0CFBE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tcBorders>
              <w:tl2br w:val="nil"/>
            </w:tcBorders>
            <w:shd w:val="clear" w:color="auto" w:fill="FFFFFF"/>
            <w:noWrap w:val="0"/>
            <w:vAlign w:val="center"/>
          </w:tcPr>
          <w:p w14:paraId="35CC8FD9">
            <w:pPr>
              <w:keepNext w:val="0"/>
              <w:keepLines w:val="0"/>
              <w:pageBreakBefore w:val="0"/>
              <w:widowControl w:val="0"/>
              <w:kinsoku/>
              <w:wordWrap/>
              <w:overflowPunct/>
              <w:topLinePunct w:val="0"/>
              <w:bidi w:val="0"/>
              <w:adjustRightInd/>
              <w:snapToGrid/>
              <w:jc w:val="center"/>
              <w:textAlignment w:val="auto"/>
              <w:rPr>
                <w:rFonts w:hint="default" w:ascii="Arial" w:hAnsi="Arial" w:eastAsia="宋体" w:cs="Arial"/>
                <w:b w:val="0"/>
                <w:color w:val="000000"/>
                <w:szCs w:val="21"/>
              </w:rPr>
            </w:pPr>
            <w:r>
              <w:rPr>
                <w:rFonts w:hint="default" w:ascii="Arial" w:hAnsi="Arial" w:eastAsia="宋体" w:cs="Arial"/>
                <w:b w:val="0"/>
                <w:color w:val="000000"/>
                <w:szCs w:val="21"/>
              </w:rPr>
              <w:t>序号</w:t>
            </w:r>
          </w:p>
        </w:tc>
        <w:tc>
          <w:tcPr>
            <w:tcW w:w="2996" w:type="pct"/>
            <w:shd w:val="clear" w:color="auto" w:fill="FFFFFF"/>
            <w:noWrap w:val="0"/>
            <w:tcMar>
              <w:top w:w="57" w:type="dxa"/>
              <w:left w:w="108" w:type="dxa"/>
              <w:bottom w:w="0" w:type="dxa"/>
              <w:right w:w="108" w:type="dxa"/>
            </w:tcMar>
            <w:vAlign w:val="center"/>
          </w:tcPr>
          <w:p w14:paraId="496235BE">
            <w:pPr>
              <w:keepNext w:val="0"/>
              <w:keepLines w:val="0"/>
              <w:pageBreakBefore w:val="0"/>
              <w:widowControl w:val="0"/>
              <w:kinsoku/>
              <w:wordWrap/>
              <w:overflowPunct/>
              <w:topLinePunct w:val="0"/>
              <w:bidi w:val="0"/>
              <w:adjustRightInd/>
              <w:snapToGrid/>
              <w:jc w:val="center"/>
              <w:textAlignment w:val="auto"/>
              <w:rPr>
                <w:rFonts w:hint="default" w:ascii="Arial" w:hAnsi="Arial" w:eastAsia="宋体" w:cs="Arial"/>
                <w:b w:val="0"/>
                <w:color w:val="000000"/>
                <w:szCs w:val="21"/>
              </w:rPr>
            </w:pPr>
            <w:r>
              <w:rPr>
                <w:rFonts w:hint="default" w:ascii="Arial" w:hAnsi="Arial" w:eastAsia="宋体" w:cs="Arial"/>
                <w:b w:val="0"/>
                <w:color w:val="000000"/>
                <w:szCs w:val="21"/>
              </w:rPr>
              <w:t>环境管控单元</w:t>
            </w:r>
          </w:p>
        </w:tc>
        <w:tc>
          <w:tcPr>
            <w:tcW w:w="1127" w:type="pct"/>
            <w:shd w:val="clear" w:color="auto" w:fill="FFFFFF"/>
            <w:noWrap w:val="0"/>
            <w:tcMar>
              <w:top w:w="57" w:type="dxa"/>
              <w:left w:w="108" w:type="dxa"/>
              <w:bottom w:w="0" w:type="dxa"/>
              <w:right w:w="108" w:type="dxa"/>
            </w:tcMar>
            <w:vAlign w:val="center"/>
          </w:tcPr>
          <w:p w14:paraId="5122288E">
            <w:pPr>
              <w:keepNext w:val="0"/>
              <w:keepLines w:val="0"/>
              <w:pageBreakBefore w:val="0"/>
              <w:widowControl w:val="0"/>
              <w:kinsoku/>
              <w:wordWrap/>
              <w:overflowPunct/>
              <w:topLinePunct w:val="0"/>
              <w:bidi w:val="0"/>
              <w:adjustRightInd/>
              <w:snapToGrid/>
              <w:jc w:val="center"/>
              <w:textAlignment w:val="auto"/>
              <w:rPr>
                <w:rFonts w:hint="default" w:ascii="Arial" w:hAnsi="Arial" w:eastAsia="宋体" w:cs="Arial"/>
                <w:b w:val="0"/>
                <w:color w:val="000000"/>
                <w:szCs w:val="21"/>
              </w:rPr>
            </w:pPr>
            <w:r>
              <w:rPr>
                <w:rFonts w:hint="default" w:ascii="Arial" w:hAnsi="Arial" w:eastAsia="宋体" w:cs="Arial"/>
                <w:b w:val="0"/>
                <w:color w:val="000000"/>
                <w:szCs w:val="21"/>
              </w:rPr>
              <w:t>本项目情况</w:t>
            </w:r>
          </w:p>
        </w:tc>
        <w:tc>
          <w:tcPr>
            <w:tcW w:w="503" w:type="pct"/>
            <w:shd w:val="clear" w:color="auto" w:fill="FFFFFF"/>
            <w:noWrap w:val="0"/>
            <w:vAlign w:val="center"/>
          </w:tcPr>
          <w:p w14:paraId="2AE09BD2">
            <w:pPr>
              <w:keepNext w:val="0"/>
              <w:keepLines w:val="0"/>
              <w:pageBreakBefore w:val="0"/>
              <w:widowControl w:val="0"/>
              <w:kinsoku/>
              <w:wordWrap/>
              <w:overflowPunct/>
              <w:topLinePunct w:val="0"/>
              <w:bidi w:val="0"/>
              <w:adjustRightInd/>
              <w:snapToGrid/>
              <w:jc w:val="center"/>
              <w:textAlignment w:val="auto"/>
              <w:rPr>
                <w:rFonts w:hint="default" w:ascii="Arial" w:hAnsi="Arial" w:eastAsia="宋体" w:cs="Arial"/>
                <w:b w:val="0"/>
                <w:color w:val="000000"/>
                <w:szCs w:val="21"/>
              </w:rPr>
            </w:pPr>
            <w:r>
              <w:rPr>
                <w:rFonts w:hint="default" w:ascii="Arial" w:hAnsi="Arial" w:eastAsia="宋体" w:cs="Arial"/>
                <w:b w:val="0"/>
                <w:color w:val="000000"/>
                <w:szCs w:val="21"/>
              </w:rPr>
              <w:t>是否符合要求</w:t>
            </w:r>
          </w:p>
        </w:tc>
      </w:tr>
      <w:tr w14:paraId="436BB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shd w:val="clear" w:color="auto" w:fill="FFFFFF"/>
            <w:noWrap w:val="0"/>
            <w:vAlign w:val="center"/>
          </w:tcPr>
          <w:p w14:paraId="019088F1">
            <w:pPr>
              <w:keepNext w:val="0"/>
              <w:keepLines w:val="0"/>
              <w:pageBreakBefore w:val="0"/>
              <w:widowControl w:val="0"/>
              <w:kinsoku/>
              <w:wordWrap/>
              <w:overflowPunct/>
              <w:topLinePunct w:val="0"/>
              <w:bidi w:val="0"/>
              <w:adjustRightInd/>
              <w:snapToGrid/>
              <w:jc w:val="center"/>
              <w:textAlignment w:val="auto"/>
              <w:rPr>
                <w:rFonts w:hint="default" w:ascii="Arial" w:hAnsi="Arial" w:eastAsia="宋体" w:cs="Arial"/>
                <w:b w:val="0"/>
                <w:color w:val="000000"/>
                <w:szCs w:val="21"/>
              </w:rPr>
            </w:pPr>
            <w:r>
              <w:rPr>
                <w:rFonts w:hint="default" w:ascii="Arial" w:hAnsi="Arial" w:eastAsia="宋体" w:cs="Arial"/>
                <w:b w:val="0"/>
                <w:color w:val="000000"/>
                <w:szCs w:val="21"/>
              </w:rPr>
              <w:t>1</w:t>
            </w:r>
          </w:p>
        </w:tc>
        <w:tc>
          <w:tcPr>
            <w:tcW w:w="2996" w:type="pct"/>
            <w:shd w:val="clear" w:color="auto" w:fill="FFFFFF"/>
            <w:noWrap w:val="0"/>
            <w:tcMar>
              <w:top w:w="57" w:type="dxa"/>
              <w:left w:w="108" w:type="dxa"/>
              <w:bottom w:w="0" w:type="dxa"/>
              <w:right w:w="108" w:type="dxa"/>
            </w:tcMar>
            <w:vAlign w:val="center"/>
          </w:tcPr>
          <w:p w14:paraId="0AE2052B">
            <w:pPr>
              <w:keepNext w:val="0"/>
              <w:keepLines w:val="0"/>
              <w:pageBreakBefore w:val="0"/>
              <w:widowControl w:val="0"/>
              <w:kinsoku/>
              <w:wordWrap/>
              <w:overflowPunct/>
              <w:topLinePunct w:val="0"/>
              <w:bidi w:val="0"/>
              <w:adjustRightInd/>
              <w:snapToGrid/>
              <w:ind w:firstLine="420"/>
              <w:textAlignment w:val="auto"/>
              <w:rPr>
                <w:rFonts w:hint="default" w:ascii="Arial" w:hAnsi="Arial" w:eastAsia="宋体" w:cs="Arial"/>
                <w:b w:val="0"/>
                <w:color w:val="000000"/>
                <w:szCs w:val="21"/>
              </w:rPr>
            </w:pPr>
            <w:r>
              <w:rPr>
                <w:rFonts w:hint="default" w:ascii="Arial" w:hAnsi="Arial" w:eastAsia="宋体" w:cs="Arial"/>
                <w:b w:val="0"/>
                <w:color w:val="000000"/>
                <w:szCs w:val="21"/>
              </w:rPr>
              <w:t>港口码头项目建设必须严格遵守《中华人民共和国港口法》、交通运输部《港口规划管理规定》、《港口工程建设管理规定》以及《浙江省港口管理条例》的规定。</w:t>
            </w:r>
          </w:p>
        </w:tc>
        <w:tc>
          <w:tcPr>
            <w:tcW w:w="1127" w:type="pct"/>
            <w:shd w:val="clear" w:color="auto" w:fill="FFFFFF"/>
            <w:noWrap w:val="0"/>
            <w:tcMar>
              <w:top w:w="57" w:type="dxa"/>
              <w:left w:w="108" w:type="dxa"/>
              <w:bottom w:w="0" w:type="dxa"/>
              <w:right w:w="108" w:type="dxa"/>
            </w:tcMar>
            <w:vAlign w:val="center"/>
          </w:tcPr>
          <w:p w14:paraId="69132D08">
            <w:pPr>
              <w:keepNext w:val="0"/>
              <w:keepLines w:val="0"/>
              <w:pageBreakBefore w:val="0"/>
              <w:widowControl w:val="0"/>
              <w:kinsoku/>
              <w:wordWrap/>
              <w:overflowPunct/>
              <w:topLinePunct w:val="0"/>
              <w:bidi w:val="0"/>
              <w:adjustRightInd/>
              <w:snapToGrid/>
              <w:jc w:val="center"/>
              <w:textAlignment w:val="auto"/>
              <w:rPr>
                <w:rFonts w:hint="default" w:ascii="Arial" w:hAnsi="Arial" w:eastAsia="宋体" w:cs="Arial"/>
                <w:b w:val="0"/>
                <w:color w:val="000000"/>
                <w:szCs w:val="21"/>
              </w:rPr>
            </w:pPr>
            <w:r>
              <w:rPr>
                <w:rFonts w:hint="default" w:ascii="Arial" w:hAnsi="Arial" w:eastAsia="宋体" w:cs="Arial"/>
                <w:b w:val="0"/>
                <w:color w:val="000000"/>
                <w:szCs w:val="21"/>
              </w:rPr>
              <w:t>不涉及。</w:t>
            </w:r>
          </w:p>
        </w:tc>
        <w:tc>
          <w:tcPr>
            <w:tcW w:w="503" w:type="pct"/>
            <w:shd w:val="clear" w:color="auto" w:fill="FFFFFF"/>
            <w:noWrap w:val="0"/>
            <w:vAlign w:val="center"/>
          </w:tcPr>
          <w:p w14:paraId="7DAAF7BA">
            <w:pPr>
              <w:keepNext w:val="0"/>
              <w:keepLines w:val="0"/>
              <w:pageBreakBefore w:val="0"/>
              <w:widowControl w:val="0"/>
              <w:kinsoku/>
              <w:wordWrap/>
              <w:overflowPunct/>
              <w:topLinePunct w:val="0"/>
              <w:bidi w:val="0"/>
              <w:adjustRightInd/>
              <w:snapToGrid/>
              <w:jc w:val="center"/>
              <w:textAlignment w:val="auto"/>
              <w:rPr>
                <w:rFonts w:hint="default" w:ascii="Arial" w:hAnsi="Arial" w:eastAsia="宋体" w:cs="Arial"/>
                <w:b w:val="0"/>
                <w:color w:val="000000"/>
                <w:szCs w:val="21"/>
              </w:rPr>
            </w:pPr>
            <w:r>
              <w:rPr>
                <w:rFonts w:hint="default" w:ascii="Arial" w:hAnsi="Arial" w:eastAsia="宋体" w:cs="Arial"/>
                <w:b w:val="0"/>
                <w:color w:val="000000"/>
                <w:szCs w:val="21"/>
              </w:rPr>
              <w:t>符合</w:t>
            </w:r>
          </w:p>
        </w:tc>
      </w:tr>
      <w:tr w14:paraId="21780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shd w:val="clear" w:color="auto" w:fill="FFFFFF"/>
            <w:noWrap w:val="0"/>
            <w:vAlign w:val="center"/>
          </w:tcPr>
          <w:p w14:paraId="4E24807F">
            <w:pPr>
              <w:keepNext w:val="0"/>
              <w:keepLines w:val="0"/>
              <w:pageBreakBefore w:val="0"/>
              <w:widowControl w:val="0"/>
              <w:kinsoku/>
              <w:wordWrap/>
              <w:overflowPunct/>
              <w:topLinePunct w:val="0"/>
              <w:bidi w:val="0"/>
              <w:adjustRightInd/>
              <w:snapToGrid/>
              <w:jc w:val="center"/>
              <w:textAlignment w:val="auto"/>
              <w:rPr>
                <w:rFonts w:hint="default" w:ascii="Arial" w:hAnsi="Arial" w:eastAsia="宋体" w:cs="Arial"/>
                <w:b w:val="0"/>
                <w:color w:val="000000"/>
                <w:szCs w:val="21"/>
              </w:rPr>
            </w:pPr>
            <w:r>
              <w:rPr>
                <w:rFonts w:hint="default" w:ascii="Arial" w:hAnsi="Arial" w:eastAsia="宋体" w:cs="Arial"/>
                <w:b w:val="0"/>
                <w:color w:val="000000"/>
                <w:szCs w:val="21"/>
              </w:rPr>
              <w:t>2</w:t>
            </w:r>
          </w:p>
        </w:tc>
        <w:tc>
          <w:tcPr>
            <w:tcW w:w="2996" w:type="pct"/>
            <w:shd w:val="clear" w:color="auto" w:fill="FFFFFF"/>
            <w:noWrap w:val="0"/>
            <w:tcMar>
              <w:top w:w="57" w:type="dxa"/>
              <w:left w:w="108" w:type="dxa"/>
              <w:bottom w:w="0" w:type="dxa"/>
              <w:right w:w="108" w:type="dxa"/>
            </w:tcMar>
            <w:vAlign w:val="center"/>
          </w:tcPr>
          <w:p w14:paraId="353D82E7">
            <w:pPr>
              <w:keepNext w:val="0"/>
              <w:keepLines w:val="0"/>
              <w:pageBreakBefore w:val="0"/>
              <w:widowControl w:val="0"/>
              <w:kinsoku/>
              <w:wordWrap/>
              <w:overflowPunct/>
              <w:topLinePunct w:val="0"/>
              <w:bidi w:val="0"/>
              <w:adjustRightInd/>
              <w:snapToGrid/>
              <w:ind w:firstLine="420"/>
              <w:textAlignment w:val="auto"/>
              <w:rPr>
                <w:rFonts w:hint="default" w:ascii="Arial" w:hAnsi="Arial" w:eastAsia="宋体" w:cs="Arial"/>
                <w:b w:val="0"/>
                <w:color w:val="000000"/>
                <w:szCs w:val="21"/>
              </w:rPr>
            </w:pPr>
            <w:r>
              <w:rPr>
                <w:rFonts w:hint="default" w:ascii="Arial" w:hAnsi="Arial" w:eastAsia="宋体" w:cs="Arial"/>
                <w:b w:val="0"/>
                <w:color w:val="000000"/>
                <w:szCs w:val="21"/>
              </w:rPr>
              <w:t>禁止建设不符合《全国沿海港口布局规划》、《全国内河航道与港口布局规划》、《浙江省沿海港口布局规划》、《浙江省内河航运发展规划》以及项目所在地港口总体规划、国土空间规划的港口码头项目。</w:t>
            </w:r>
          </w:p>
          <w:p w14:paraId="31386531">
            <w:pPr>
              <w:keepNext w:val="0"/>
              <w:keepLines w:val="0"/>
              <w:pageBreakBefore w:val="0"/>
              <w:widowControl w:val="0"/>
              <w:kinsoku/>
              <w:wordWrap/>
              <w:overflowPunct/>
              <w:topLinePunct w:val="0"/>
              <w:bidi w:val="0"/>
              <w:adjustRightInd/>
              <w:snapToGrid/>
              <w:ind w:firstLine="420"/>
              <w:textAlignment w:val="auto"/>
              <w:rPr>
                <w:rFonts w:hint="default" w:ascii="Arial" w:hAnsi="Arial" w:eastAsia="宋体" w:cs="Arial"/>
                <w:b w:val="0"/>
                <w:color w:val="000000"/>
                <w:szCs w:val="21"/>
              </w:rPr>
            </w:pPr>
            <w:r>
              <w:rPr>
                <w:rFonts w:hint="default" w:ascii="Arial" w:hAnsi="Arial" w:eastAsia="宋体" w:cs="Arial"/>
                <w:b w:val="0"/>
                <w:color w:val="000000"/>
                <w:szCs w:val="21"/>
              </w:rPr>
              <w:t>经国务院或国家发展改革委审批、核准的港口码头项目，军事和渔业港口码头项目，按照国家有关规定执行。城市休闲旅游配套码头、陆岛交通码头等涉及民生的港口码头项目，结合国土空间规划和督导交通专项规划等另行研究执行。</w:t>
            </w:r>
          </w:p>
        </w:tc>
        <w:tc>
          <w:tcPr>
            <w:tcW w:w="1127" w:type="pct"/>
            <w:shd w:val="clear" w:color="auto" w:fill="FFFFFF"/>
            <w:noWrap w:val="0"/>
            <w:tcMar>
              <w:top w:w="57" w:type="dxa"/>
              <w:left w:w="108" w:type="dxa"/>
              <w:bottom w:w="0" w:type="dxa"/>
              <w:right w:w="108" w:type="dxa"/>
            </w:tcMar>
            <w:vAlign w:val="center"/>
          </w:tcPr>
          <w:p w14:paraId="5560350E">
            <w:pPr>
              <w:keepNext w:val="0"/>
              <w:keepLines w:val="0"/>
              <w:pageBreakBefore w:val="0"/>
              <w:widowControl w:val="0"/>
              <w:kinsoku/>
              <w:wordWrap/>
              <w:overflowPunct/>
              <w:topLinePunct w:val="0"/>
              <w:bidi w:val="0"/>
              <w:adjustRightInd/>
              <w:snapToGrid/>
              <w:jc w:val="center"/>
              <w:textAlignment w:val="auto"/>
              <w:rPr>
                <w:rFonts w:hint="default" w:ascii="Arial" w:hAnsi="Arial" w:eastAsia="宋体" w:cs="Arial"/>
                <w:b w:val="0"/>
                <w:color w:val="000000"/>
                <w:szCs w:val="21"/>
              </w:rPr>
            </w:pPr>
            <w:r>
              <w:rPr>
                <w:rFonts w:hint="default" w:ascii="Arial" w:hAnsi="Arial" w:eastAsia="宋体" w:cs="Arial"/>
                <w:b w:val="0"/>
                <w:color w:val="000000"/>
                <w:szCs w:val="21"/>
              </w:rPr>
              <w:t>不涉及。</w:t>
            </w:r>
          </w:p>
        </w:tc>
        <w:tc>
          <w:tcPr>
            <w:tcW w:w="503" w:type="pct"/>
            <w:shd w:val="clear" w:color="auto" w:fill="FFFFFF"/>
            <w:noWrap w:val="0"/>
            <w:vAlign w:val="center"/>
          </w:tcPr>
          <w:p w14:paraId="1BF0C56E">
            <w:pPr>
              <w:keepNext w:val="0"/>
              <w:keepLines w:val="0"/>
              <w:pageBreakBefore w:val="0"/>
              <w:widowControl w:val="0"/>
              <w:kinsoku/>
              <w:wordWrap/>
              <w:overflowPunct/>
              <w:topLinePunct w:val="0"/>
              <w:bidi w:val="0"/>
              <w:adjustRightInd/>
              <w:snapToGrid/>
              <w:jc w:val="center"/>
              <w:textAlignment w:val="auto"/>
              <w:rPr>
                <w:rFonts w:hint="default" w:ascii="Arial" w:hAnsi="Arial" w:eastAsia="宋体" w:cs="Arial"/>
                <w:b w:val="0"/>
                <w:color w:val="000000"/>
                <w:szCs w:val="21"/>
              </w:rPr>
            </w:pPr>
            <w:r>
              <w:rPr>
                <w:rFonts w:hint="default" w:ascii="Arial" w:hAnsi="Arial" w:eastAsia="宋体" w:cs="Arial"/>
                <w:b w:val="0"/>
                <w:color w:val="000000"/>
                <w:szCs w:val="21"/>
              </w:rPr>
              <w:t>符合</w:t>
            </w:r>
          </w:p>
        </w:tc>
      </w:tr>
      <w:tr w14:paraId="1434D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shd w:val="clear" w:color="auto" w:fill="FFFFFF"/>
            <w:noWrap w:val="0"/>
            <w:vAlign w:val="center"/>
          </w:tcPr>
          <w:p w14:paraId="1541D3EB">
            <w:pPr>
              <w:keepNext w:val="0"/>
              <w:keepLines w:val="0"/>
              <w:pageBreakBefore w:val="0"/>
              <w:widowControl w:val="0"/>
              <w:kinsoku/>
              <w:wordWrap/>
              <w:overflowPunct/>
              <w:topLinePunct w:val="0"/>
              <w:bidi w:val="0"/>
              <w:adjustRightInd/>
              <w:snapToGrid/>
              <w:jc w:val="center"/>
              <w:textAlignment w:val="auto"/>
              <w:rPr>
                <w:rFonts w:hint="default" w:ascii="Arial" w:hAnsi="Arial" w:eastAsia="宋体" w:cs="Arial"/>
                <w:b w:val="0"/>
                <w:color w:val="000000"/>
                <w:szCs w:val="21"/>
              </w:rPr>
            </w:pPr>
            <w:r>
              <w:rPr>
                <w:rFonts w:hint="default" w:ascii="Arial" w:hAnsi="Arial" w:eastAsia="宋体" w:cs="Arial"/>
                <w:b w:val="0"/>
                <w:color w:val="000000"/>
                <w:szCs w:val="21"/>
              </w:rPr>
              <w:t>3</w:t>
            </w:r>
          </w:p>
        </w:tc>
        <w:tc>
          <w:tcPr>
            <w:tcW w:w="2996" w:type="pct"/>
            <w:shd w:val="clear" w:color="auto" w:fill="FFFFFF"/>
            <w:noWrap w:val="0"/>
            <w:tcMar>
              <w:top w:w="57" w:type="dxa"/>
              <w:left w:w="108" w:type="dxa"/>
              <w:bottom w:w="0" w:type="dxa"/>
              <w:right w:w="108" w:type="dxa"/>
            </w:tcMar>
            <w:vAlign w:val="center"/>
          </w:tcPr>
          <w:p w14:paraId="1598ED18">
            <w:pPr>
              <w:keepNext w:val="0"/>
              <w:keepLines w:val="0"/>
              <w:pageBreakBefore w:val="0"/>
              <w:widowControl w:val="0"/>
              <w:kinsoku/>
              <w:wordWrap/>
              <w:overflowPunct/>
              <w:topLinePunct w:val="0"/>
              <w:autoSpaceDE w:val="0"/>
              <w:autoSpaceDN w:val="0"/>
              <w:bidi w:val="0"/>
              <w:adjustRightInd/>
              <w:snapToGrid/>
              <w:ind w:firstLine="420"/>
              <w:textAlignment w:val="auto"/>
              <w:rPr>
                <w:rFonts w:hint="default" w:ascii="Arial" w:hAnsi="Arial" w:eastAsia="宋体" w:cs="Arial"/>
                <w:b w:val="0"/>
                <w:color w:val="000000"/>
                <w:szCs w:val="21"/>
              </w:rPr>
            </w:pPr>
            <w:r>
              <w:rPr>
                <w:rFonts w:hint="default" w:ascii="Arial" w:hAnsi="Arial" w:eastAsia="宋体" w:cs="Arial"/>
                <w:b w:val="0"/>
                <w:color w:val="000000"/>
                <w:szCs w:val="21"/>
              </w:rPr>
              <w:t>禁止在自然保护地的岸线和河段范围内投资建设不符合《浙江省自然保护地建设项目准入负面清单(试行)》的项目。</w:t>
            </w:r>
          </w:p>
          <w:p w14:paraId="6B4301B5">
            <w:pPr>
              <w:keepNext w:val="0"/>
              <w:keepLines w:val="0"/>
              <w:pageBreakBefore w:val="0"/>
              <w:widowControl w:val="0"/>
              <w:kinsoku/>
              <w:wordWrap/>
              <w:overflowPunct/>
              <w:topLinePunct w:val="0"/>
              <w:autoSpaceDE w:val="0"/>
              <w:autoSpaceDN w:val="0"/>
              <w:bidi w:val="0"/>
              <w:adjustRightInd/>
              <w:snapToGrid/>
              <w:ind w:firstLine="420"/>
              <w:textAlignment w:val="auto"/>
              <w:rPr>
                <w:rFonts w:hint="default" w:ascii="Arial" w:hAnsi="Arial" w:eastAsia="宋体" w:cs="Arial"/>
                <w:b w:val="0"/>
                <w:color w:val="000000"/>
                <w:szCs w:val="21"/>
              </w:rPr>
            </w:pPr>
            <w:r>
              <w:rPr>
                <w:rFonts w:hint="default" w:ascii="Arial" w:hAnsi="Arial" w:eastAsia="宋体" w:cs="Arial"/>
                <w:b w:val="0"/>
                <w:color w:val="000000"/>
                <w:szCs w:val="21"/>
              </w:rPr>
              <w:t>禁止在自然保护地的岸线和河段范围内采石、采砂、采土、砍伐及其他严重改变地形地貌、破坏自然生态、影响自然景观的开发利用行为。</w:t>
            </w:r>
          </w:p>
          <w:p w14:paraId="5D43E6F7">
            <w:pPr>
              <w:keepNext w:val="0"/>
              <w:keepLines w:val="0"/>
              <w:pageBreakBefore w:val="0"/>
              <w:widowControl w:val="0"/>
              <w:kinsoku/>
              <w:wordWrap/>
              <w:overflowPunct/>
              <w:topLinePunct w:val="0"/>
              <w:autoSpaceDE w:val="0"/>
              <w:autoSpaceDN w:val="0"/>
              <w:bidi w:val="0"/>
              <w:adjustRightInd/>
              <w:snapToGrid/>
              <w:ind w:firstLine="420"/>
              <w:textAlignment w:val="auto"/>
              <w:rPr>
                <w:rFonts w:hint="default" w:ascii="Arial" w:hAnsi="Arial" w:eastAsia="宋体" w:cs="Arial"/>
                <w:b w:val="0"/>
                <w:color w:val="000000"/>
                <w:szCs w:val="21"/>
              </w:rPr>
            </w:pPr>
            <w:r>
              <w:rPr>
                <w:rFonts w:hint="default" w:ascii="Arial" w:hAnsi="Arial" w:eastAsia="宋体" w:cs="Arial"/>
                <w:b w:val="0"/>
                <w:color w:val="000000"/>
                <w:szCs w:val="21"/>
              </w:rPr>
              <w:t>禁止在Ⅰ级林地、一级国家级公益林内建设项目。</w:t>
            </w:r>
          </w:p>
          <w:p w14:paraId="51A44859">
            <w:pPr>
              <w:keepNext w:val="0"/>
              <w:keepLines w:val="0"/>
              <w:pageBreakBefore w:val="0"/>
              <w:widowControl w:val="0"/>
              <w:kinsoku/>
              <w:wordWrap/>
              <w:overflowPunct/>
              <w:topLinePunct w:val="0"/>
              <w:autoSpaceDE w:val="0"/>
              <w:autoSpaceDN w:val="0"/>
              <w:bidi w:val="0"/>
              <w:adjustRightInd/>
              <w:snapToGrid/>
              <w:ind w:firstLine="420"/>
              <w:textAlignment w:val="auto"/>
              <w:rPr>
                <w:rFonts w:hint="default" w:ascii="Arial" w:hAnsi="Arial" w:eastAsia="宋体" w:cs="Arial"/>
                <w:b w:val="0"/>
                <w:color w:val="000000"/>
                <w:szCs w:val="21"/>
              </w:rPr>
            </w:pPr>
            <w:r>
              <w:rPr>
                <w:rFonts w:hint="default" w:ascii="Arial" w:hAnsi="Arial" w:eastAsia="宋体" w:cs="Arial"/>
                <w:b w:val="0"/>
                <w:color w:val="000000"/>
                <w:szCs w:val="21"/>
              </w:rPr>
              <w:t>自然保护地由省林业局会同相关管理机构界定。</w:t>
            </w:r>
          </w:p>
        </w:tc>
        <w:tc>
          <w:tcPr>
            <w:tcW w:w="1127" w:type="pct"/>
            <w:shd w:val="clear" w:color="auto" w:fill="FFFFFF"/>
            <w:noWrap w:val="0"/>
            <w:tcMar>
              <w:top w:w="57" w:type="dxa"/>
              <w:left w:w="108" w:type="dxa"/>
              <w:bottom w:w="0" w:type="dxa"/>
              <w:right w:w="108" w:type="dxa"/>
            </w:tcMar>
            <w:vAlign w:val="center"/>
          </w:tcPr>
          <w:p w14:paraId="6ABF1BA5">
            <w:pPr>
              <w:keepNext w:val="0"/>
              <w:keepLines w:val="0"/>
              <w:pageBreakBefore w:val="0"/>
              <w:widowControl w:val="0"/>
              <w:kinsoku/>
              <w:wordWrap/>
              <w:overflowPunct/>
              <w:topLinePunct w:val="0"/>
              <w:bidi w:val="0"/>
              <w:adjustRightInd/>
              <w:snapToGrid/>
              <w:jc w:val="center"/>
              <w:textAlignment w:val="auto"/>
              <w:rPr>
                <w:rFonts w:hint="default" w:ascii="Arial" w:hAnsi="Arial" w:eastAsia="宋体" w:cs="Arial"/>
                <w:b w:val="0"/>
                <w:color w:val="000000"/>
                <w:szCs w:val="21"/>
              </w:rPr>
            </w:pPr>
            <w:r>
              <w:rPr>
                <w:rFonts w:hint="default" w:ascii="Arial" w:hAnsi="Arial" w:eastAsia="宋体" w:cs="Arial"/>
                <w:b w:val="0"/>
                <w:color w:val="000000"/>
                <w:szCs w:val="21"/>
              </w:rPr>
              <w:t>不涉及非自然保护区、森林公园、地质公园、Ⅰ级林地、一级国家级公益林。</w:t>
            </w:r>
          </w:p>
        </w:tc>
        <w:tc>
          <w:tcPr>
            <w:tcW w:w="503" w:type="pct"/>
            <w:shd w:val="clear" w:color="auto" w:fill="FFFFFF"/>
            <w:noWrap w:val="0"/>
            <w:vAlign w:val="center"/>
          </w:tcPr>
          <w:p w14:paraId="0FC456FF">
            <w:pPr>
              <w:keepNext w:val="0"/>
              <w:keepLines w:val="0"/>
              <w:pageBreakBefore w:val="0"/>
              <w:widowControl w:val="0"/>
              <w:kinsoku/>
              <w:wordWrap/>
              <w:overflowPunct/>
              <w:topLinePunct w:val="0"/>
              <w:bidi w:val="0"/>
              <w:adjustRightInd/>
              <w:snapToGrid/>
              <w:jc w:val="center"/>
              <w:textAlignment w:val="auto"/>
              <w:rPr>
                <w:rFonts w:hint="default" w:ascii="Arial" w:hAnsi="Arial" w:eastAsia="宋体" w:cs="Arial"/>
                <w:b w:val="0"/>
                <w:color w:val="000000"/>
                <w:szCs w:val="21"/>
              </w:rPr>
            </w:pPr>
            <w:r>
              <w:rPr>
                <w:rFonts w:hint="default" w:ascii="Arial" w:hAnsi="Arial" w:eastAsia="宋体" w:cs="Arial"/>
                <w:b w:val="0"/>
                <w:color w:val="000000"/>
                <w:szCs w:val="21"/>
              </w:rPr>
              <w:t>符合</w:t>
            </w:r>
          </w:p>
        </w:tc>
      </w:tr>
      <w:tr w14:paraId="3986E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shd w:val="clear" w:color="auto" w:fill="FFFFFF"/>
            <w:noWrap w:val="0"/>
            <w:vAlign w:val="center"/>
          </w:tcPr>
          <w:p w14:paraId="71C72F5A">
            <w:pPr>
              <w:keepNext w:val="0"/>
              <w:keepLines w:val="0"/>
              <w:pageBreakBefore w:val="0"/>
              <w:widowControl w:val="0"/>
              <w:kinsoku/>
              <w:wordWrap/>
              <w:overflowPunct/>
              <w:topLinePunct w:val="0"/>
              <w:bidi w:val="0"/>
              <w:adjustRightInd/>
              <w:snapToGrid/>
              <w:jc w:val="center"/>
              <w:textAlignment w:val="auto"/>
              <w:rPr>
                <w:rFonts w:hint="default" w:ascii="Arial" w:hAnsi="Arial" w:eastAsia="宋体" w:cs="Arial"/>
                <w:b w:val="0"/>
                <w:color w:val="000000"/>
                <w:szCs w:val="21"/>
              </w:rPr>
            </w:pPr>
            <w:r>
              <w:rPr>
                <w:rFonts w:hint="default" w:ascii="Arial" w:hAnsi="Arial" w:eastAsia="宋体" w:cs="Arial"/>
                <w:b w:val="0"/>
                <w:color w:val="000000"/>
                <w:szCs w:val="21"/>
              </w:rPr>
              <w:t>4</w:t>
            </w:r>
          </w:p>
        </w:tc>
        <w:tc>
          <w:tcPr>
            <w:tcW w:w="2996" w:type="pct"/>
            <w:shd w:val="clear" w:color="auto" w:fill="FFFFFF"/>
            <w:noWrap w:val="0"/>
            <w:tcMar>
              <w:top w:w="57" w:type="dxa"/>
              <w:left w:w="108" w:type="dxa"/>
              <w:bottom w:w="0" w:type="dxa"/>
              <w:right w:w="108" w:type="dxa"/>
            </w:tcMar>
            <w:vAlign w:val="center"/>
          </w:tcPr>
          <w:p w14:paraId="133BCAF0">
            <w:pPr>
              <w:keepNext w:val="0"/>
              <w:keepLines w:val="0"/>
              <w:pageBreakBefore w:val="0"/>
              <w:widowControl w:val="0"/>
              <w:kinsoku/>
              <w:wordWrap/>
              <w:overflowPunct/>
              <w:topLinePunct w:val="0"/>
              <w:autoSpaceDE w:val="0"/>
              <w:autoSpaceDN w:val="0"/>
              <w:bidi w:val="0"/>
              <w:adjustRightInd/>
              <w:snapToGrid/>
              <w:textAlignment w:val="auto"/>
              <w:rPr>
                <w:rFonts w:hint="default" w:ascii="Arial" w:hAnsi="Arial" w:eastAsia="宋体" w:cs="Arial"/>
                <w:b w:val="0"/>
                <w:color w:val="000000"/>
                <w:szCs w:val="21"/>
              </w:rPr>
            </w:pPr>
            <w:r>
              <w:rPr>
                <w:rFonts w:hint="default" w:ascii="Arial" w:hAnsi="Arial" w:eastAsia="宋体" w:cs="Arial"/>
                <w:b w:val="0"/>
                <w:color w:val="000000"/>
                <w:szCs w:val="21"/>
              </w:rPr>
              <w:t>禁止在饮用水水源一级保护区、二级保护区、准保护区的岸线和河段范围内投资建设不符合《浙江省饮用水源保护条例》的项目。</w:t>
            </w:r>
          </w:p>
          <w:p w14:paraId="62228945">
            <w:pPr>
              <w:keepNext w:val="0"/>
              <w:keepLines w:val="0"/>
              <w:pageBreakBefore w:val="0"/>
              <w:widowControl w:val="0"/>
              <w:kinsoku/>
              <w:wordWrap/>
              <w:overflowPunct/>
              <w:topLinePunct w:val="0"/>
              <w:autoSpaceDE w:val="0"/>
              <w:autoSpaceDN w:val="0"/>
              <w:bidi w:val="0"/>
              <w:adjustRightInd/>
              <w:snapToGrid/>
              <w:textAlignment w:val="auto"/>
              <w:rPr>
                <w:rFonts w:hint="default" w:ascii="Arial" w:hAnsi="Arial" w:eastAsia="宋体" w:cs="Arial"/>
                <w:b w:val="0"/>
                <w:color w:val="000000"/>
                <w:szCs w:val="21"/>
              </w:rPr>
            </w:pPr>
            <w:r>
              <w:rPr>
                <w:rFonts w:hint="default" w:ascii="Arial" w:hAnsi="Arial" w:eastAsia="宋体" w:cs="Arial"/>
                <w:b w:val="0"/>
                <w:color w:val="000000"/>
                <w:szCs w:val="21"/>
              </w:rPr>
              <w:t>饮用水水源一级保护区、二级保护区、准保护区由省生态环境厅会同相关管理机构界定。</w:t>
            </w:r>
          </w:p>
        </w:tc>
        <w:tc>
          <w:tcPr>
            <w:tcW w:w="1127" w:type="pct"/>
            <w:shd w:val="clear" w:color="auto" w:fill="FFFFFF"/>
            <w:noWrap w:val="0"/>
            <w:tcMar>
              <w:top w:w="57" w:type="dxa"/>
              <w:left w:w="108" w:type="dxa"/>
              <w:bottom w:w="0" w:type="dxa"/>
              <w:right w:w="108" w:type="dxa"/>
            </w:tcMar>
            <w:vAlign w:val="center"/>
          </w:tcPr>
          <w:p w14:paraId="403D6BBB">
            <w:pPr>
              <w:keepNext w:val="0"/>
              <w:keepLines w:val="0"/>
              <w:pageBreakBefore w:val="0"/>
              <w:widowControl w:val="0"/>
              <w:kinsoku/>
              <w:wordWrap/>
              <w:overflowPunct/>
              <w:topLinePunct w:val="0"/>
              <w:bidi w:val="0"/>
              <w:adjustRightInd/>
              <w:snapToGrid/>
              <w:jc w:val="center"/>
              <w:textAlignment w:val="auto"/>
              <w:rPr>
                <w:rFonts w:hint="default" w:ascii="Arial" w:hAnsi="Arial" w:eastAsia="宋体" w:cs="Arial"/>
                <w:b w:val="0"/>
                <w:color w:val="000000"/>
                <w:szCs w:val="21"/>
              </w:rPr>
            </w:pPr>
            <w:r>
              <w:rPr>
                <w:rFonts w:hint="default" w:ascii="Arial" w:hAnsi="Arial" w:eastAsia="宋体" w:cs="Arial"/>
                <w:b w:val="0"/>
                <w:color w:val="000000"/>
                <w:szCs w:val="21"/>
              </w:rPr>
              <w:t>不在饮用水水源一级保护区、二级保护区、准保护区的岸线和河段范围内。</w:t>
            </w:r>
          </w:p>
        </w:tc>
        <w:tc>
          <w:tcPr>
            <w:tcW w:w="503" w:type="pct"/>
            <w:shd w:val="clear" w:color="auto" w:fill="FFFFFF"/>
            <w:noWrap w:val="0"/>
            <w:vAlign w:val="center"/>
          </w:tcPr>
          <w:p w14:paraId="5B7D3630">
            <w:pPr>
              <w:keepNext w:val="0"/>
              <w:keepLines w:val="0"/>
              <w:pageBreakBefore w:val="0"/>
              <w:widowControl w:val="0"/>
              <w:kinsoku/>
              <w:wordWrap/>
              <w:overflowPunct/>
              <w:topLinePunct w:val="0"/>
              <w:bidi w:val="0"/>
              <w:adjustRightInd/>
              <w:snapToGrid/>
              <w:jc w:val="center"/>
              <w:textAlignment w:val="auto"/>
              <w:rPr>
                <w:rFonts w:hint="default" w:ascii="Arial" w:hAnsi="Arial" w:eastAsia="宋体" w:cs="Arial"/>
                <w:b w:val="0"/>
                <w:color w:val="000000"/>
                <w:szCs w:val="21"/>
              </w:rPr>
            </w:pPr>
            <w:r>
              <w:rPr>
                <w:rFonts w:hint="default" w:ascii="Arial" w:hAnsi="Arial" w:eastAsia="宋体" w:cs="Arial"/>
                <w:b w:val="0"/>
                <w:color w:val="000000"/>
                <w:szCs w:val="21"/>
              </w:rPr>
              <w:t>符合</w:t>
            </w:r>
          </w:p>
        </w:tc>
      </w:tr>
      <w:tr w14:paraId="562AD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shd w:val="clear" w:color="auto" w:fill="FFFFFF"/>
            <w:noWrap w:val="0"/>
            <w:vAlign w:val="center"/>
          </w:tcPr>
          <w:p w14:paraId="3A6AD49E">
            <w:pPr>
              <w:keepNext w:val="0"/>
              <w:keepLines w:val="0"/>
              <w:pageBreakBefore w:val="0"/>
              <w:widowControl w:val="0"/>
              <w:kinsoku/>
              <w:wordWrap/>
              <w:overflowPunct/>
              <w:topLinePunct w:val="0"/>
              <w:bidi w:val="0"/>
              <w:adjustRightInd/>
              <w:snapToGrid/>
              <w:jc w:val="center"/>
              <w:textAlignment w:val="auto"/>
              <w:rPr>
                <w:rFonts w:hint="default" w:ascii="Arial" w:hAnsi="Arial" w:eastAsia="宋体" w:cs="Arial"/>
                <w:b w:val="0"/>
                <w:color w:val="000000"/>
                <w:szCs w:val="21"/>
              </w:rPr>
            </w:pPr>
            <w:r>
              <w:rPr>
                <w:rFonts w:hint="default" w:ascii="Arial" w:hAnsi="Arial" w:eastAsia="宋体" w:cs="Arial"/>
                <w:b w:val="0"/>
                <w:color w:val="000000"/>
                <w:szCs w:val="21"/>
              </w:rPr>
              <w:t>5</w:t>
            </w:r>
          </w:p>
        </w:tc>
        <w:tc>
          <w:tcPr>
            <w:tcW w:w="2996" w:type="pct"/>
            <w:shd w:val="clear" w:color="auto" w:fill="FFFFFF"/>
            <w:noWrap w:val="0"/>
            <w:tcMar>
              <w:top w:w="57" w:type="dxa"/>
              <w:left w:w="108" w:type="dxa"/>
              <w:bottom w:w="0" w:type="dxa"/>
              <w:right w:w="108" w:type="dxa"/>
            </w:tcMar>
            <w:vAlign w:val="center"/>
          </w:tcPr>
          <w:p w14:paraId="1BDEDBF1">
            <w:pPr>
              <w:keepNext w:val="0"/>
              <w:keepLines w:val="0"/>
              <w:pageBreakBefore w:val="0"/>
              <w:widowControl w:val="0"/>
              <w:kinsoku/>
              <w:wordWrap/>
              <w:overflowPunct/>
              <w:topLinePunct w:val="0"/>
              <w:autoSpaceDE w:val="0"/>
              <w:autoSpaceDN w:val="0"/>
              <w:bidi w:val="0"/>
              <w:adjustRightInd/>
              <w:snapToGrid/>
              <w:textAlignment w:val="auto"/>
              <w:rPr>
                <w:rFonts w:hint="default" w:ascii="Arial" w:hAnsi="Arial" w:eastAsia="宋体" w:cs="Arial"/>
                <w:b w:val="0"/>
                <w:color w:val="000000"/>
                <w:szCs w:val="21"/>
              </w:rPr>
            </w:pPr>
            <w:r>
              <w:rPr>
                <w:rFonts w:hint="default" w:ascii="Arial" w:hAnsi="Arial" w:eastAsia="宋体" w:cs="Arial"/>
                <w:b w:val="0"/>
                <w:color w:val="000000"/>
                <w:szCs w:val="21"/>
              </w:rPr>
              <w:t>禁止在水产种质资源保护区的岸线和河段范围内新建围湖造田、围海造地或围填海等投资建设项目。</w:t>
            </w:r>
          </w:p>
          <w:p w14:paraId="06F4F8ED">
            <w:pPr>
              <w:keepNext w:val="0"/>
              <w:keepLines w:val="0"/>
              <w:pageBreakBefore w:val="0"/>
              <w:widowControl w:val="0"/>
              <w:kinsoku/>
              <w:wordWrap/>
              <w:overflowPunct/>
              <w:topLinePunct w:val="0"/>
              <w:bidi w:val="0"/>
              <w:adjustRightInd/>
              <w:snapToGrid/>
              <w:textAlignment w:val="auto"/>
              <w:rPr>
                <w:rFonts w:hint="default" w:ascii="Arial" w:hAnsi="Arial" w:eastAsia="宋体" w:cs="Arial"/>
                <w:b w:val="0"/>
                <w:color w:val="000000"/>
                <w:szCs w:val="21"/>
              </w:rPr>
            </w:pPr>
            <w:r>
              <w:rPr>
                <w:rFonts w:hint="default" w:ascii="Arial" w:hAnsi="Arial" w:eastAsia="宋体" w:cs="Arial"/>
                <w:b w:val="0"/>
                <w:color w:val="000000"/>
                <w:szCs w:val="21"/>
              </w:rPr>
              <w:t>水产种质资源保护区由省农业农村厅会同相关管理机构界定。</w:t>
            </w:r>
          </w:p>
        </w:tc>
        <w:tc>
          <w:tcPr>
            <w:tcW w:w="1127" w:type="pct"/>
            <w:shd w:val="clear" w:color="auto" w:fill="FFFFFF"/>
            <w:noWrap w:val="0"/>
            <w:tcMar>
              <w:top w:w="57" w:type="dxa"/>
              <w:left w:w="108" w:type="dxa"/>
              <w:bottom w:w="0" w:type="dxa"/>
              <w:right w:w="108" w:type="dxa"/>
            </w:tcMar>
            <w:vAlign w:val="center"/>
          </w:tcPr>
          <w:p w14:paraId="6A94CC68">
            <w:pPr>
              <w:keepNext w:val="0"/>
              <w:keepLines w:val="0"/>
              <w:pageBreakBefore w:val="0"/>
              <w:widowControl w:val="0"/>
              <w:kinsoku/>
              <w:wordWrap/>
              <w:overflowPunct/>
              <w:topLinePunct w:val="0"/>
              <w:autoSpaceDE w:val="0"/>
              <w:autoSpaceDN w:val="0"/>
              <w:bidi w:val="0"/>
              <w:adjustRightInd/>
              <w:snapToGrid/>
              <w:textAlignment w:val="auto"/>
              <w:rPr>
                <w:rFonts w:hint="default" w:ascii="Arial" w:hAnsi="Arial" w:eastAsia="宋体" w:cs="Arial"/>
                <w:b w:val="0"/>
                <w:color w:val="000000"/>
                <w:szCs w:val="21"/>
              </w:rPr>
            </w:pPr>
            <w:r>
              <w:rPr>
                <w:rFonts w:hint="default" w:ascii="Arial" w:hAnsi="Arial" w:eastAsia="宋体" w:cs="Arial"/>
                <w:b w:val="0"/>
                <w:color w:val="000000"/>
                <w:szCs w:val="21"/>
              </w:rPr>
              <w:t>不在水产种质资源保护区的岸线和河段范围内。</w:t>
            </w:r>
          </w:p>
        </w:tc>
        <w:tc>
          <w:tcPr>
            <w:tcW w:w="503" w:type="pct"/>
            <w:shd w:val="clear" w:color="auto" w:fill="FFFFFF"/>
            <w:noWrap w:val="0"/>
            <w:vAlign w:val="center"/>
          </w:tcPr>
          <w:p w14:paraId="5C372C1E">
            <w:pPr>
              <w:keepNext w:val="0"/>
              <w:keepLines w:val="0"/>
              <w:pageBreakBefore w:val="0"/>
              <w:widowControl w:val="0"/>
              <w:kinsoku/>
              <w:wordWrap/>
              <w:overflowPunct/>
              <w:topLinePunct w:val="0"/>
              <w:bidi w:val="0"/>
              <w:adjustRightInd/>
              <w:snapToGrid/>
              <w:jc w:val="center"/>
              <w:textAlignment w:val="auto"/>
              <w:rPr>
                <w:rFonts w:hint="default" w:ascii="Arial" w:hAnsi="Arial" w:eastAsia="宋体" w:cs="Arial"/>
                <w:b w:val="0"/>
                <w:color w:val="000000"/>
                <w:szCs w:val="21"/>
              </w:rPr>
            </w:pPr>
            <w:r>
              <w:rPr>
                <w:rFonts w:hint="default" w:ascii="Arial" w:hAnsi="Arial" w:eastAsia="宋体" w:cs="Arial"/>
                <w:b w:val="0"/>
                <w:color w:val="000000"/>
                <w:szCs w:val="21"/>
              </w:rPr>
              <w:t>符合</w:t>
            </w:r>
          </w:p>
        </w:tc>
      </w:tr>
      <w:tr w14:paraId="27488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shd w:val="clear" w:color="auto" w:fill="FFFFFF"/>
            <w:noWrap w:val="0"/>
            <w:vAlign w:val="center"/>
          </w:tcPr>
          <w:p w14:paraId="00354399">
            <w:pPr>
              <w:keepNext w:val="0"/>
              <w:keepLines w:val="0"/>
              <w:pageBreakBefore w:val="0"/>
              <w:widowControl w:val="0"/>
              <w:kinsoku/>
              <w:wordWrap/>
              <w:overflowPunct/>
              <w:topLinePunct w:val="0"/>
              <w:bidi w:val="0"/>
              <w:adjustRightInd/>
              <w:snapToGrid/>
              <w:jc w:val="center"/>
              <w:textAlignment w:val="auto"/>
              <w:rPr>
                <w:rFonts w:hint="default" w:ascii="Arial" w:hAnsi="Arial" w:eastAsia="宋体" w:cs="Arial"/>
                <w:b w:val="0"/>
                <w:color w:val="000000"/>
                <w:szCs w:val="21"/>
              </w:rPr>
            </w:pPr>
            <w:r>
              <w:rPr>
                <w:rFonts w:hint="default" w:ascii="Arial" w:hAnsi="Arial" w:eastAsia="宋体" w:cs="Arial"/>
                <w:b w:val="0"/>
                <w:color w:val="000000"/>
                <w:szCs w:val="21"/>
              </w:rPr>
              <w:t>6</w:t>
            </w:r>
          </w:p>
        </w:tc>
        <w:tc>
          <w:tcPr>
            <w:tcW w:w="2996" w:type="pct"/>
            <w:shd w:val="clear" w:color="auto" w:fill="FFFFFF"/>
            <w:noWrap w:val="0"/>
            <w:tcMar>
              <w:top w:w="57" w:type="dxa"/>
              <w:left w:w="108" w:type="dxa"/>
              <w:bottom w:w="0" w:type="dxa"/>
              <w:right w:w="108" w:type="dxa"/>
            </w:tcMar>
            <w:vAlign w:val="center"/>
          </w:tcPr>
          <w:p w14:paraId="47022347">
            <w:pPr>
              <w:keepNext w:val="0"/>
              <w:keepLines w:val="0"/>
              <w:pageBreakBefore w:val="0"/>
              <w:widowControl w:val="0"/>
              <w:kinsoku/>
              <w:wordWrap/>
              <w:overflowPunct/>
              <w:topLinePunct w:val="0"/>
              <w:autoSpaceDE w:val="0"/>
              <w:autoSpaceDN w:val="0"/>
              <w:bidi w:val="0"/>
              <w:adjustRightInd/>
              <w:snapToGrid/>
              <w:textAlignment w:val="auto"/>
              <w:rPr>
                <w:rFonts w:hint="default" w:ascii="Arial" w:hAnsi="Arial" w:eastAsia="宋体" w:cs="Arial"/>
                <w:b w:val="0"/>
                <w:color w:val="000000"/>
                <w:szCs w:val="21"/>
              </w:rPr>
            </w:pPr>
            <w:r>
              <w:rPr>
                <w:rFonts w:hint="default" w:ascii="Arial" w:hAnsi="Arial" w:eastAsia="宋体" w:cs="Arial"/>
                <w:b w:val="0"/>
                <w:color w:val="000000"/>
                <w:szCs w:val="21"/>
              </w:rPr>
              <w:t>在国家湿地公园的岸线和河段范围内：</w:t>
            </w:r>
          </w:p>
          <w:p w14:paraId="63E0B914">
            <w:pPr>
              <w:keepNext w:val="0"/>
              <w:keepLines w:val="0"/>
              <w:pageBreakBefore w:val="0"/>
              <w:widowControl w:val="0"/>
              <w:kinsoku/>
              <w:wordWrap/>
              <w:overflowPunct/>
              <w:topLinePunct w:val="0"/>
              <w:autoSpaceDE w:val="0"/>
              <w:autoSpaceDN w:val="0"/>
              <w:bidi w:val="0"/>
              <w:adjustRightInd/>
              <w:snapToGrid/>
              <w:textAlignment w:val="auto"/>
              <w:rPr>
                <w:rFonts w:hint="default" w:ascii="Arial" w:hAnsi="Arial" w:eastAsia="宋体" w:cs="Arial"/>
                <w:b w:val="0"/>
                <w:color w:val="000000"/>
                <w:szCs w:val="21"/>
              </w:rPr>
            </w:pPr>
            <w:r>
              <w:rPr>
                <w:rFonts w:hint="default" w:ascii="Arial" w:hAnsi="Arial" w:eastAsia="宋体" w:cs="Arial"/>
                <w:b w:val="0"/>
                <w:color w:val="000000"/>
                <w:szCs w:val="21"/>
              </w:rPr>
              <w:t>(一）禁止挖沙、采矿；</w:t>
            </w:r>
          </w:p>
          <w:p w14:paraId="4E9BA13A">
            <w:pPr>
              <w:keepNext w:val="0"/>
              <w:keepLines w:val="0"/>
              <w:pageBreakBefore w:val="0"/>
              <w:widowControl w:val="0"/>
              <w:kinsoku/>
              <w:wordWrap/>
              <w:overflowPunct/>
              <w:topLinePunct w:val="0"/>
              <w:autoSpaceDE w:val="0"/>
              <w:autoSpaceDN w:val="0"/>
              <w:bidi w:val="0"/>
              <w:adjustRightInd/>
              <w:snapToGrid/>
              <w:textAlignment w:val="auto"/>
              <w:rPr>
                <w:rFonts w:hint="default" w:ascii="Arial" w:hAnsi="Arial" w:eastAsia="宋体" w:cs="Arial"/>
                <w:b w:val="0"/>
                <w:color w:val="000000"/>
                <w:szCs w:val="21"/>
              </w:rPr>
            </w:pPr>
            <w:r>
              <w:rPr>
                <w:rFonts w:hint="default" w:ascii="Arial" w:hAnsi="Arial" w:eastAsia="宋体" w:cs="Arial"/>
                <w:b w:val="0"/>
                <w:color w:val="000000"/>
                <w:szCs w:val="21"/>
              </w:rPr>
              <w:t>(二）禁止任何不符合主体功能定位的投资建设项目；</w:t>
            </w:r>
          </w:p>
          <w:p w14:paraId="5274A261">
            <w:pPr>
              <w:keepNext w:val="0"/>
              <w:keepLines w:val="0"/>
              <w:pageBreakBefore w:val="0"/>
              <w:widowControl w:val="0"/>
              <w:kinsoku/>
              <w:wordWrap/>
              <w:overflowPunct/>
              <w:topLinePunct w:val="0"/>
              <w:autoSpaceDE w:val="0"/>
              <w:autoSpaceDN w:val="0"/>
              <w:bidi w:val="0"/>
              <w:adjustRightInd/>
              <w:snapToGrid/>
              <w:textAlignment w:val="auto"/>
              <w:rPr>
                <w:rFonts w:hint="default" w:ascii="Arial" w:hAnsi="Arial" w:eastAsia="宋体" w:cs="Arial"/>
                <w:b w:val="0"/>
                <w:color w:val="000000"/>
                <w:szCs w:val="21"/>
              </w:rPr>
            </w:pPr>
            <w:r>
              <w:rPr>
                <w:rFonts w:hint="default" w:ascii="Arial" w:hAnsi="Arial" w:eastAsia="宋体" w:cs="Arial"/>
                <w:b w:val="0"/>
                <w:color w:val="000000"/>
                <w:szCs w:val="21"/>
              </w:rPr>
              <w:t>(三）禁止开（围）垦、填埋或者排干湿地；</w:t>
            </w:r>
          </w:p>
          <w:p w14:paraId="5970D569">
            <w:pPr>
              <w:keepNext w:val="0"/>
              <w:keepLines w:val="0"/>
              <w:pageBreakBefore w:val="0"/>
              <w:widowControl w:val="0"/>
              <w:kinsoku/>
              <w:wordWrap/>
              <w:overflowPunct/>
              <w:topLinePunct w:val="0"/>
              <w:autoSpaceDE w:val="0"/>
              <w:autoSpaceDN w:val="0"/>
              <w:bidi w:val="0"/>
              <w:adjustRightInd/>
              <w:snapToGrid/>
              <w:textAlignment w:val="auto"/>
              <w:rPr>
                <w:rFonts w:hint="default" w:ascii="Arial" w:hAnsi="Arial" w:eastAsia="宋体" w:cs="Arial"/>
                <w:b w:val="0"/>
                <w:color w:val="000000"/>
                <w:szCs w:val="21"/>
              </w:rPr>
            </w:pPr>
            <w:r>
              <w:rPr>
                <w:rFonts w:hint="default" w:ascii="Arial" w:hAnsi="Arial" w:eastAsia="宋体" w:cs="Arial"/>
                <w:b w:val="0"/>
                <w:color w:val="000000"/>
                <w:szCs w:val="21"/>
              </w:rPr>
              <w:t>(四）禁止截断湿地水源；</w:t>
            </w:r>
          </w:p>
          <w:p w14:paraId="789DC953">
            <w:pPr>
              <w:keepNext w:val="0"/>
              <w:keepLines w:val="0"/>
              <w:pageBreakBefore w:val="0"/>
              <w:widowControl w:val="0"/>
              <w:kinsoku/>
              <w:wordWrap/>
              <w:overflowPunct/>
              <w:topLinePunct w:val="0"/>
              <w:autoSpaceDE w:val="0"/>
              <w:autoSpaceDN w:val="0"/>
              <w:bidi w:val="0"/>
              <w:adjustRightInd/>
              <w:snapToGrid/>
              <w:textAlignment w:val="auto"/>
              <w:rPr>
                <w:rFonts w:hint="default" w:ascii="Arial" w:hAnsi="Arial" w:eastAsia="宋体" w:cs="Arial"/>
                <w:b w:val="0"/>
                <w:color w:val="000000"/>
                <w:szCs w:val="21"/>
              </w:rPr>
            </w:pPr>
            <w:r>
              <w:rPr>
                <w:rFonts w:hint="default" w:ascii="Arial" w:hAnsi="Arial" w:eastAsia="宋体" w:cs="Arial"/>
                <w:b w:val="0"/>
                <w:color w:val="000000"/>
                <w:szCs w:val="21"/>
              </w:rPr>
              <w:t>(五）禁止倾倒有毒有害物质、废弃物、垃圾；</w:t>
            </w:r>
          </w:p>
          <w:p w14:paraId="49FE1317">
            <w:pPr>
              <w:keepNext w:val="0"/>
              <w:keepLines w:val="0"/>
              <w:pageBreakBefore w:val="0"/>
              <w:widowControl w:val="0"/>
              <w:kinsoku/>
              <w:wordWrap/>
              <w:overflowPunct/>
              <w:topLinePunct w:val="0"/>
              <w:autoSpaceDE w:val="0"/>
              <w:autoSpaceDN w:val="0"/>
              <w:bidi w:val="0"/>
              <w:adjustRightInd/>
              <w:snapToGrid/>
              <w:textAlignment w:val="auto"/>
              <w:rPr>
                <w:rFonts w:hint="default" w:ascii="Arial" w:hAnsi="Arial" w:eastAsia="宋体" w:cs="Arial"/>
                <w:b w:val="0"/>
                <w:color w:val="000000"/>
                <w:szCs w:val="21"/>
              </w:rPr>
            </w:pPr>
            <w:r>
              <w:rPr>
                <w:rFonts w:hint="default" w:ascii="Arial" w:hAnsi="Arial" w:eastAsia="宋体" w:cs="Arial"/>
                <w:b w:val="0"/>
                <w:color w:val="000000"/>
                <w:szCs w:val="21"/>
              </w:rPr>
              <w:t>(六)禁止破坏野生动物栖息地和迁徙通道、鱼类徊游通道，禁止滥采滥捕野生动植物；</w:t>
            </w:r>
          </w:p>
          <w:p w14:paraId="25DB5598">
            <w:pPr>
              <w:keepNext w:val="0"/>
              <w:keepLines w:val="0"/>
              <w:pageBreakBefore w:val="0"/>
              <w:widowControl w:val="0"/>
              <w:kinsoku/>
              <w:wordWrap/>
              <w:overflowPunct/>
              <w:topLinePunct w:val="0"/>
              <w:autoSpaceDE w:val="0"/>
              <w:autoSpaceDN w:val="0"/>
              <w:bidi w:val="0"/>
              <w:adjustRightInd/>
              <w:snapToGrid/>
              <w:textAlignment w:val="auto"/>
              <w:rPr>
                <w:rFonts w:hint="default" w:ascii="Arial" w:hAnsi="Arial" w:eastAsia="宋体" w:cs="Arial"/>
                <w:b w:val="0"/>
                <w:color w:val="000000"/>
                <w:szCs w:val="21"/>
              </w:rPr>
            </w:pPr>
            <w:r>
              <w:rPr>
                <w:rFonts w:hint="default" w:ascii="Arial" w:hAnsi="Arial" w:eastAsia="宋体" w:cs="Arial"/>
                <w:b w:val="0"/>
                <w:color w:val="000000"/>
                <w:szCs w:val="21"/>
              </w:rPr>
              <w:t>(七）禁止引入外来物种；</w:t>
            </w:r>
          </w:p>
          <w:p w14:paraId="5EC29C9E">
            <w:pPr>
              <w:keepNext w:val="0"/>
              <w:keepLines w:val="0"/>
              <w:pageBreakBefore w:val="0"/>
              <w:widowControl w:val="0"/>
              <w:kinsoku/>
              <w:wordWrap/>
              <w:overflowPunct/>
              <w:topLinePunct w:val="0"/>
              <w:autoSpaceDE w:val="0"/>
              <w:autoSpaceDN w:val="0"/>
              <w:bidi w:val="0"/>
              <w:adjustRightInd/>
              <w:snapToGrid/>
              <w:textAlignment w:val="auto"/>
              <w:rPr>
                <w:rFonts w:hint="default" w:ascii="Arial" w:hAnsi="Arial" w:eastAsia="宋体" w:cs="Arial"/>
                <w:b w:val="0"/>
                <w:color w:val="000000"/>
                <w:szCs w:val="21"/>
              </w:rPr>
            </w:pPr>
            <w:r>
              <w:rPr>
                <w:rFonts w:hint="default" w:ascii="Arial" w:hAnsi="Arial" w:eastAsia="宋体" w:cs="Arial"/>
                <w:b w:val="0"/>
                <w:color w:val="000000"/>
                <w:szCs w:val="21"/>
              </w:rPr>
              <w:t>(八）禁止擅自放牧、捕捞、取土、取水、排污、放生；</w:t>
            </w:r>
          </w:p>
          <w:p w14:paraId="2224CE4B">
            <w:pPr>
              <w:keepNext w:val="0"/>
              <w:keepLines w:val="0"/>
              <w:pageBreakBefore w:val="0"/>
              <w:widowControl w:val="0"/>
              <w:kinsoku/>
              <w:wordWrap/>
              <w:overflowPunct/>
              <w:topLinePunct w:val="0"/>
              <w:autoSpaceDE w:val="0"/>
              <w:autoSpaceDN w:val="0"/>
              <w:bidi w:val="0"/>
              <w:adjustRightInd/>
              <w:snapToGrid/>
              <w:textAlignment w:val="auto"/>
              <w:rPr>
                <w:rFonts w:hint="default" w:ascii="Arial" w:hAnsi="Arial" w:eastAsia="宋体" w:cs="Arial"/>
                <w:b w:val="0"/>
                <w:color w:val="000000"/>
                <w:szCs w:val="21"/>
              </w:rPr>
            </w:pPr>
            <w:r>
              <w:rPr>
                <w:rFonts w:hint="default" w:ascii="Arial" w:hAnsi="Arial" w:eastAsia="宋体" w:cs="Arial"/>
                <w:b w:val="0"/>
                <w:color w:val="000000"/>
                <w:szCs w:val="21"/>
              </w:rPr>
              <w:t>（九）禁止其他破坏湿地及其生态功能的活动。</w:t>
            </w:r>
          </w:p>
          <w:p w14:paraId="6FD5C9DE">
            <w:pPr>
              <w:keepNext w:val="0"/>
              <w:keepLines w:val="0"/>
              <w:pageBreakBefore w:val="0"/>
              <w:widowControl w:val="0"/>
              <w:kinsoku/>
              <w:wordWrap/>
              <w:overflowPunct/>
              <w:topLinePunct w:val="0"/>
              <w:autoSpaceDE w:val="0"/>
              <w:autoSpaceDN w:val="0"/>
              <w:bidi w:val="0"/>
              <w:adjustRightInd/>
              <w:snapToGrid/>
              <w:textAlignment w:val="auto"/>
              <w:rPr>
                <w:rFonts w:hint="default" w:ascii="Arial" w:hAnsi="Arial" w:eastAsia="宋体" w:cs="Arial"/>
                <w:b w:val="0"/>
                <w:color w:val="000000"/>
                <w:szCs w:val="21"/>
              </w:rPr>
            </w:pPr>
            <w:r>
              <w:rPr>
                <w:rFonts w:hint="default" w:ascii="Arial" w:hAnsi="Arial" w:eastAsia="宋体" w:cs="Arial"/>
                <w:b w:val="0"/>
                <w:color w:val="000000"/>
                <w:szCs w:val="21"/>
              </w:rPr>
              <w:t>国家湿地公园由省林业局会同相关管理机构界定。</w:t>
            </w:r>
          </w:p>
        </w:tc>
        <w:tc>
          <w:tcPr>
            <w:tcW w:w="1127" w:type="pct"/>
            <w:shd w:val="clear" w:color="auto" w:fill="FFFFFF"/>
            <w:noWrap w:val="0"/>
            <w:tcMar>
              <w:top w:w="57" w:type="dxa"/>
              <w:left w:w="108" w:type="dxa"/>
              <w:bottom w:w="0" w:type="dxa"/>
              <w:right w:w="108" w:type="dxa"/>
            </w:tcMar>
            <w:vAlign w:val="center"/>
          </w:tcPr>
          <w:p w14:paraId="079B3B62">
            <w:pPr>
              <w:keepNext w:val="0"/>
              <w:keepLines w:val="0"/>
              <w:pageBreakBefore w:val="0"/>
              <w:widowControl w:val="0"/>
              <w:kinsoku/>
              <w:wordWrap/>
              <w:overflowPunct/>
              <w:topLinePunct w:val="0"/>
              <w:bidi w:val="0"/>
              <w:adjustRightInd/>
              <w:snapToGrid/>
              <w:jc w:val="center"/>
              <w:textAlignment w:val="auto"/>
              <w:rPr>
                <w:rFonts w:hint="default" w:ascii="Arial" w:hAnsi="Arial" w:eastAsia="宋体" w:cs="Arial"/>
                <w:b w:val="0"/>
                <w:color w:val="000000"/>
                <w:szCs w:val="21"/>
              </w:rPr>
            </w:pPr>
            <w:r>
              <w:rPr>
                <w:rFonts w:hint="default" w:ascii="Arial" w:hAnsi="Arial" w:eastAsia="宋体" w:cs="Arial"/>
                <w:b w:val="0"/>
                <w:color w:val="000000"/>
                <w:szCs w:val="21"/>
              </w:rPr>
              <w:t>不在国家湿地公园的岸线和河段范围内。</w:t>
            </w:r>
          </w:p>
        </w:tc>
        <w:tc>
          <w:tcPr>
            <w:tcW w:w="503" w:type="pct"/>
            <w:shd w:val="clear" w:color="auto" w:fill="FFFFFF"/>
            <w:noWrap w:val="0"/>
            <w:vAlign w:val="center"/>
          </w:tcPr>
          <w:p w14:paraId="5CD70AB3">
            <w:pPr>
              <w:keepNext w:val="0"/>
              <w:keepLines w:val="0"/>
              <w:pageBreakBefore w:val="0"/>
              <w:widowControl w:val="0"/>
              <w:kinsoku/>
              <w:wordWrap/>
              <w:overflowPunct/>
              <w:topLinePunct w:val="0"/>
              <w:bidi w:val="0"/>
              <w:adjustRightInd/>
              <w:snapToGrid/>
              <w:jc w:val="center"/>
              <w:textAlignment w:val="auto"/>
              <w:rPr>
                <w:rFonts w:hint="default" w:ascii="Arial" w:hAnsi="Arial" w:eastAsia="宋体" w:cs="Arial"/>
                <w:b w:val="0"/>
                <w:color w:val="000000"/>
                <w:szCs w:val="21"/>
              </w:rPr>
            </w:pPr>
            <w:r>
              <w:rPr>
                <w:rFonts w:hint="default" w:ascii="Arial" w:hAnsi="Arial" w:eastAsia="宋体" w:cs="Arial"/>
                <w:b w:val="0"/>
                <w:color w:val="000000"/>
                <w:szCs w:val="21"/>
              </w:rPr>
              <w:t>符合</w:t>
            </w:r>
          </w:p>
        </w:tc>
      </w:tr>
      <w:tr w14:paraId="340D5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shd w:val="clear" w:color="auto" w:fill="FFFFFF"/>
            <w:noWrap w:val="0"/>
            <w:vAlign w:val="center"/>
          </w:tcPr>
          <w:p w14:paraId="0EFED36B">
            <w:pPr>
              <w:keepNext w:val="0"/>
              <w:keepLines w:val="0"/>
              <w:pageBreakBefore w:val="0"/>
              <w:widowControl w:val="0"/>
              <w:kinsoku/>
              <w:wordWrap/>
              <w:overflowPunct/>
              <w:topLinePunct w:val="0"/>
              <w:bidi w:val="0"/>
              <w:adjustRightInd/>
              <w:snapToGrid/>
              <w:jc w:val="center"/>
              <w:textAlignment w:val="auto"/>
              <w:rPr>
                <w:rFonts w:hint="default" w:ascii="Arial" w:hAnsi="Arial" w:eastAsia="宋体" w:cs="Arial"/>
                <w:b w:val="0"/>
                <w:color w:val="000000"/>
                <w:szCs w:val="21"/>
              </w:rPr>
            </w:pPr>
            <w:r>
              <w:rPr>
                <w:rFonts w:hint="default" w:ascii="Arial" w:hAnsi="Arial" w:eastAsia="宋体" w:cs="Arial"/>
                <w:b w:val="0"/>
                <w:color w:val="000000"/>
                <w:szCs w:val="21"/>
              </w:rPr>
              <w:t>7</w:t>
            </w:r>
          </w:p>
        </w:tc>
        <w:tc>
          <w:tcPr>
            <w:tcW w:w="2996" w:type="pct"/>
            <w:shd w:val="clear" w:color="auto" w:fill="FFFFFF"/>
            <w:noWrap w:val="0"/>
            <w:tcMar>
              <w:top w:w="57" w:type="dxa"/>
              <w:left w:w="108" w:type="dxa"/>
              <w:bottom w:w="0" w:type="dxa"/>
              <w:right w:w="108" w:type="dxa"/>
            </w:tcMar>
            <w:vAlign w:val="center"/>
          </w:tcPr>
          <w:p w14:paraId="10EF7FF5">
            <w:pPr>
              <w:keepNext w:val="0"/>
              <w:keepLines w:val="0"/>
              <w:pageBreakBefore w:val="0"/>
              <w:widowControl w:val="0"/>
              <w:kinsoku/>
              <w:wordWrap/>
              <w:overflowPunct/>
              <w:topLinePunct w:val="0"/>
              <w:autoSpaceDE w:val="0"/>
              <w:autoSpaceDN w:val="0"/>
              <w:bidi w:val="0"/>
              <w:adjustRightInd/>
              <w:snapToGrid/>
              <w:textAlignment w:val="auto"/>
              <w:rPr>
                <w:rFonts w:hint="default" w:ascii="Arial" w:hAnsi="Arial" w:eastAsia="宋体" w:cs="Arial"/>
                <w:b w:val="0"/>
                <w:color w:val="000000"/>
                <w:szCs w:val="21"/>
              </w:rPr>
            </w:pPr>
            <w:r>
              <w:rPr>
                <w:rFonts w:hint="default" w:ascii="Arial" w:hAnsi="Arial" w:eastAsia="宋体" w:cs="Arial"/>
                <w:b w:val="0"/>
                <w:color w:val="000000"/>
                <w:szCs w:val="21"/>
              </w:rPr>
              <w:t>禁止违法利用、占用长江流域河湖岸线。</w:t>
            </w:r>
          </w:p>
        </w:tc>
        <w:tc>
          <w:tcPr>
            <w:tcW w:w="1127" w:type="pct"/>
            <w:shd w:val="clear" w:color="auto" w:fill="FFFFFF"/>
            <w:noWrap w:val="0"/>
            <w:tcMar>
              <w:top w:w="57" w:type="dxa"/>
              <w:left w:w="108" w:type="dxa"/>
              <w:bottom w:w="0" w:type="dxa"/>
              <w:right w:w="108" w:type="dxa"/>
            </w:tcMar>
            <w:vAlign w:val="center"/>
          </w:tcPr>
          <w:p w14:paraId="285F0190">
            <w:pPr>
              <w:keepNext w:val="0"/>
              <w:keepLines w:val="0"/>
              <w:pageBreakBefore w:val="0"/>
              <w:widowControl w:val="0"/>
              <w:kinsoku/>
              <w:wordWrap/>
              <w:overflowPunct/>
              <w:topLinePunct w:val="0"/>
              <w:bidi w:val="0"/>
              <w:adjustRightInd/>
              <w:snapToGrid/>
              <w:jc w:val="center"/>
              <w:textAlignment w:val="auto"/>
              <w:rPr>
                <w:rFonts w:hint="default" w:ascii="Arial" w:hAnsi="Arial" w:eastAsia="宋体" w:cs="Arial"/>
                <w:b w:val="0"/>
                <w:color w:val="000000"/>
                <w:szCs w:val="21"/>
              </w:rPr>
            </w:pPr>
            <w:r>
              <w:rPr>
                <w:rFonts w:hint="default" w:ascii="Arial" w:hAnsi="Arial" w:eastAsia="宋体" w:cs="Arial"/>
                <w:b w:val="0"/>
                <w:color w:val="000000"/>
                <w:szCs w:val="21"/>
              </w:rPr>
              <w:t>不涉及长江流域河湖岸线。</w:t>
            </w:r>
          </w:p>
        </w:tc>
        <w:tc>
          <w:tcPr>
            <w:tcW w:w="503" w:type="pct"/>
            <w:shd w:val="clear" w:color="auto" w:fill="FFFFFF"/>
            <w:noWrap w:val="0"/>
            <w:vAlign w:val="center"/>
          </w:tcPr>
          <w:p w14:paraId="502E0603">
            <w:pPr>
              <w:keepNext w:val="0"/>
              <w:keepLines w:val="0"/>
              <w:pageBreakBefore w:val="0"/>
              <w:widowControl w:val="0"/>
              <w:kinsoku/>
              <w:wordWrap/>
              <w:overflowPunct/>
              <w:topLinePunct w:val="0"/>
              <w:bidi w:val="0"/>
              <w:adjustRightInd/>
              <w:snapToGrid/>
              <w:jc w:val="center"/>
              <w:textAlignment w:val="auto"/>
              <w:rPr>
                <w:rFonts w:hint="default" w:ascii="Arial" w:hAnsi="Arial" w:eastAsia="宋体" w:cs="Arial"/>
                <w:b w:val="0"/>
                <w:color w:val="000000"/>
                <w:szCs w:val="21"/>
              </w:rPr>
            </w:pPr>
            <w:r>
              <w:rPr>
                <w:rFonts w:hint="default" w:ascii="Arial" w:hAnsi="Arial" w:eastAsia="宋体" w:cs="Arial"/>
                <w:b w:val="0"/>
                <w:color w:val="000000"/>
                <w:szCs w:val="21"/>
              </w:rPr>
              <w:t>符合</w:t>
            </w:r>
          </w:p>
        </w:tc>
      </w:tr>
      <w:tr w14:paraId="12479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9" w:hRule="atLeast"/>
          <w:jc w:val="center"/>
        </w:trPr>
        <w:tc>
          <w:tcPr>
            <w:tcW w:w="372" w:type="pct"/>
            <w:shd w:val="clear" w:color="auto" w:fill="FFFFFF"/>
            <w:noWrap w:val="0"/>
            <w:vAlign w:val="center"/>
          </w:tcPr>
          <w:p w14:paraId="3568B242">
            <w:pPr>
              <w:keepNext w:val="0"/>
              <w:keepLines w:val="0"/>
              <w:pageBreakBefore w:val="0"/>
              <w:widowControl w:val="0"/>
              <w:kinsoku/>
              <w:wordWrap/>
              <w:overflowPunct/>
              <w:topLinePunct w:val="0"/>
              <w:bidi w:val="0"/>
              <w:adjustRightInd/>
              <w:snapToGrid/>
              <w:jc w:val="center"/>
              <w:textAlignment w:val="auto"/>
              <w:rPr>
                <w:rFonts w:hint="default" w:ascii="Arial" w:hAnsi="Arial" w:eastAsia="宋体" w:cs="Arial"/>
                <w:b w:val="0"/>
                <w:color w:val="000000"/>
                <w:szCs w:val="21"/>
              </w:rPr>
            </w:pPr>
            <w:r>
              <w:rPr>
                <w:rFonts w:hint="default" w:ascii="Arial" w:hAnsi="Arial" w:eastAsia="宋体" w:cs="Arial"/>
                <w:b w:val="0"/>
                <w:color w:val="000000"/>
                <w:szCs w:val="21"/>
              </w:rPr>
              <w:t>8</w:t>
            </w:r>
          </w:p>
        </w:tc>
        <w:tc>
          <w:tcPr>
            <w:tcW w:w="2996" w:type="pct"/>
            <w:shd w:val="clear" w:color="auto" w:fill="FFFFFF"/>
            <w:noWrap w:val="0"/>
            <w:tcMar>
              <w:top w:w="57" w:type="dxa"/>
              <w:left w:w="108" w:type="dxa"/>
              <w:bottom w:w="0" w:type="dxa"/>
              <w:right w:w="108" w:type="dxa"/>
            </w:tcMar>
            <w:vAlign w:val="center"/>
          </w:tcPr>
          <w:p w14:paraId="52FC509C">
            <w:pPr>
              <w:keepNext w:val="0"/>
              <w:keepLines w:val="0"/>
              <w:pageBreakBefore w:val="0"/>
              <w:widowControl w:val="0"/>
              <w:kinsoku/>
              <w:wordWrap/>
              <w:overflowPunct/>
              <w:topLinePunct w:val="0"/>
              <w:autoSpaceDE w:val="0"/>
              <w:autoSpaceDN w:val="0"/>
              <w:bidi w:val="0"/>
              <w:adjustRightInd/>
              <w:snapToGrid/>
              <w:textAlignment w:val="auto"/>
              <w:rPr>
                <w:rFonts w:hint="default" w:ascii="Arial" w:hAnsi="Arial" w:eastAsia="宋体" w:cs="Arial"/>
                <w:b w:val="0"/>
                <w:color w:val="000000"/>
                <w:szCs w:val="21"/>
              </w:rPr>
            </w:pPr>
            <w:r>
              <w:rPr>
                <w:rFonts w:hint="default" w:ascii="Arial" w:hAnsi="Arial" w:eastAsia="宋体" w:cs="Arial"/>
                <w:b w:val="0"/>
                <w:color w:val="000000"/>
                <w:szCs w:val="21"/>
              </w:rPr>
              <w:t>禁止在《长江岸线保护和开发利用总体规划》划定的岸线保护区和保留区内投资建设除事关公共安全及公众利益的防洪护岸、河道治理、供水、生态环境保护、国家重要基础设施以外的项目。</w:t>
            </w:r>
          </w:p>
        </w:tc>
        <w:tc>
          <w:tcPr>
            <w:tcW w:w="1127" w:type="pct"/>
            <w:shd w:val="clear" w:color="auto" w:fill="FFFFFF"/>
            <w:noWrap w:val="0"/>
            <w:tcMar>
              <w:top w:w="57" w:type="dxa"/>
              <w:left w:w="108" w:type="dxa"/>
              <w:bottom w:w="0" w:type="dxa"/>
              <w:right w:w="108" w:type="dxa"/>
            </w:tcMar>
            <w:vAlign w:val="center"/>
          </w:tcPr>
          <w:p w14:paraId="07B4B86F">
            <w:pPr>
              <w:keepNext w:val="0"/>
              <w:keepLines w:val="0"/>
              <w:pageBreakBefore w:val="0"/>
              <w:widowControl w:val="0"/>
              <w:kinsoku/>
              <w:wordWrap/>
              <w:overflowPunct/>
              <w:topLinePunct w:val="0"/>
              <w:autoSpaceDE w:val="0"/>
              <w:autoSpaceDN w:val="0"/>
              <w:bidi w:val="0"/>
              <w:adjustRightInd/>
              <w:snapToGrid/>
              <w:textAlignment w:val="auto"/>
              <w:rPr>
                <w:rFonts w:hint="default" w:ascii="Arial" w:hAnsi="Arial" w:eastAsia="宋体" w:cs="Arial"/>
                <w:b w:val="0"/>
                <w:color w:val="000000"/>
                <w:szCs w:val="21"/>
              </w:rPr>
            </w:pPr>
            <w:r>
              <w:rPr>
                <w:rFonts w:hint="default" w:ascii="Arial" w:hAnsi="Arial" w:eastAsia="宋体" w:cs="Arial"/>
                <w:b w:val="0"/>
                <w:color w:val="000000"/>
                <w:szCs w:val="21"/>
              </w:rPr>
              <w:t>不在《长江岸线保护和开发利用总体规划》划定的岸线保护区和保留区。</w:t>
            </w:r>
          </w:p>
        </w:tc>
        <w:tc>
          <w:tcPr>
            <w:tcW w:w="503" w:type="pct"/>
            <w:shd w:val="clear" w:color="auto" w:fill="FFFFFF"/>
            <w:noWrap w:val="0"/>
            <w:vAlign w:val="center"/>
          </w:tcPr>
          <w:p w14:paraId="4ECDB87D">
            <w:pPr>
              <w:keepNext w:val="0"/>
              <w:keepLines w:val="0"/>
              <w:pageBreakBefore w:val="0"/>
              <w:widowControl w:val="0"/>
              <w:kinsoku/>
              <w:wordWrap/>
              <w:overflowPunct/>
              <w:topLinePunct w:val="0"/>
              <w:bidi w:val="0"/>
              <w:adjustRightInd/>
              <w:snapToGrid/>
              <w:jc w:val="center"/>
              <w:textAlignment w:val="auto"/>
              <w:rPr>
                <w:rFonts w:hint="default" w:ascii="Arial" w:hAnsi="Arial" w:eastAsia="宋体" w:cs="Arial"/>
                <w:b w:val="0"/>
                <w:color w:val="000000"/>
                <w:szCs w:val="21"/>
              </w:rPr>
            </w:pPr>
            <w:r>
              <w:rPr>
                <w:rFonts w:hint="default" w:ascii="Arial" w:hAnsi="Arial" w:eastAsia="宋体" w:cs="Arial"/>
                <w:b w:val="0"/>
                <w:color w:val="000000"/>
                <w:szCs w:val="21"/>
              </w:rPr>
              <w:t>符合</w:t>
            </w:r>
          </w:p>
        </w:tc>
      </w:tr>
      <w:tr w14:paraId="0DB45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shd w:val="clear" w:color="auto" w:fill="FFFFFF"/>
            <w:noWrap w:val="0"/>
            <w:vAlign w:val="center"/>
          </w:tcPr>
          <w:p w14:paraId="1CACE1CB">
            <w:pPr>
              <w:keepNext w:val="0"/>
              <w:keepLines w:val="0"/>
              <w:pageBreakBefore w:val="0"/>
              <w:widowControl w:val="0"/>
              <w:kinsoku/>
              <w:wordWrap/>
              <w:overflowPunct/>
              <w:topLinePunct w:val="0"/>
              <w:bidi w:val="0"/>
              <w:adjustRightInd/>
              <w:snapToGrid/>
              <w:jc w:val="center"/>
              <w:textAlignment w:val="auto"/>
              <w:rPr>
                <w:rFonts w:hint="default" w:ascii="Arial" w:hAnsi="Arial" w:eastAsia="宋体" w:cs="Arial"/>
                <w:b w:val="0"/>
                <w:color w:val="000000"/>
                <w:szCs w:val="21"/>
              </w:rPr>
            </w:pPr>
            <w:r>
              <w:rPr>
                <w:rFonts w:hint="default" w:ascii="Arial" w:hAnsi="Arial" w:eastAsia="宋体" w:cs="Arial"/>
                <w:b w:val="0"/>
                <w:color w:val="000000"/>
                <w:szCs w:val="21"/>
              </w:rPr>
              <w:t>9</w:t>
            </w:r>
          </w:p>
        </w:tc>
        <w:tc>
          <w:tcPr>
            <w:tcW w:w="2996" w:type="pct"/>
            <w:shd w:val="clear" w:color="auto" w:fill="FFFFFF"/>
            <w:noWrap w:val="0"/>
            <w:tcMar>
              <w:top w:w="57" w:type="dxa"/>
              <w:left w:w="108" w:type="dxa"/>
              <w:bottom w:w="0" w:type="dxa"/>
              <w:right w:w="108" w:type="dxa"/>
            </w:tcMar>
            <w:vAlign w:val="center"/>
          </w:tcPr>
          <w:p w14:paraId="3CCDE646">
            <w:pPr>
              <w:keepNext w:val="0"/>
              <w:keepLines w:val="0"/>
              <w:pageBreakBefore w:val="0"/>
              <w:widowControl w:val="0"/>
              <w:kinsoku/>
              <w:wordWrap/>
              <w:overflowPunct/>
              <w:topLinePunct w:val="0"/>
              <w:bidi w:val="0"/>
              <w:adjustRightInd/>
              <w:snapToGrid/>
              <w:jc w:val="left"/>
              <w:textAlignment w:val="auto"/>
              <w:rPr>
                <w:rFonts w:hint="default" w:ascii="Arial" w:hAnsi="Arial" w:eastAsia="宋体" w:cs="Arial"/>
                <w:b w:val="0"/>
                <w:color w:val="000000"/>
                <w:szCs w:val="21"/>
              </w:rPr>
            </w:pPr>
            <w:r>
              <w:rPr>
                <w:rFonts w:hint="default" w:ascii="Arial" w:hAnsi="Arial" w:eastAsia="宋体" w:cs="Arial"/>
                <w:b w:val="0"/>
                <w:color w:val="000000"/>
                <w:szCs w:val="21"/>
              </w:rPr>
              <w:t>禁止在《全国重要江河湖泊水功能区划》划定的河段及湖泊保护区、保留区内投资建设不利于水资源及自然生态保护的项目。</w:t>
            </w:r>
          </w:p>
        </w:tc>
        <w:tc>
          <w:tcPr>
            <w:tcW w:w="1127" w:type="pct"/>
            <w:shd w:val="clear" w:color="auto" w:fill="FFFFFF"/>
            <w:noWrap w:val="0"/>
            <w:tcMar>
              <w:top w:w="57" w:type="dxa"/>
              <w:left w:w="108" w:type="dxa"/>
              <w:bottom w:w="0" w:type="dxa"/>
              <w:right w:w="108" w:type="dxa"/>
            </w:tcMar>
            <w:vAlign w:val="center"/>
          </w:tcPr>
          <w:p w14:paraId="4E62B1CE">
            <w:pPr>
              <w:keepNext w:val="0"/>
              <w:keepLines w:val="0"/>
              <w:pageBreakBefore w:val="0"/>
              <w:widowControl w:val="0"/>
              <w:kinsoku/>
              <w:wordWrap/>
              <w:overflowPunct/>
              <w:topLinePunct w:val="0"/>
              <w:bidi w:val="0"/>
              <w:adjustRightInd/>
              <w:snapToGrid/>
              <w:jc w:val="center"/>
              <w:textAlignment w:val="auto"/>
              <w:rPr>
                <w:rFonts w:hint="default" w:ascii="Arial" w:hAnsi="Arial" w:eastAsia="宋体" w:cs="Arial"/>
                <w:b w:val="0"/>
                <w:color w:val="000000"/>
                <w:szCs w:val="21"/>
              </w:rPr>
            </w:pPr>
            <w:r>
              <w:rPr>
                <w:rFonts w:hint="default" w:ascii="Arial" w:hAnsi="Arial" w:eastAsia="宋体" w:cs="Arial"/>
                <w:b w:val="0"/>
                <w:color w:val="000000"/>
                <w:szCs w:val="21"/>
              </w:rPr>
              <w:t>不在《全国重要江河湖泊水功能区划》划定的河段及湖泊保护区、保留区范围内。</w:t>
            </w:r>
          </w:p>
        </w:tc>
        <w:tc>
          <w:tcPr>
            <w:tcW w:w="503" w:type="pct"/>
            <w:shd w:val="clear" w:color="auto" w:fill="FFFFFF"/>
            <w:noWrap w:val="0"/>
            <w:vAlign w:val="center"/>
          </w:tcPr>
          <w:p w14:paraId="22056B25">
            <w:pPr>
              <w:keepNext w:val="0"/>
              <w:keepLines w:val="0"/>
              <w:pageBreakBefore w:val="0"/>
              <w:widowControl w:val="0"/>
              <w:kinsoku/>
              <w:wordWrap/>
              <w:overflowPunct/>
              <w:topLinePunct w:val="0"/>
              <w:bidi w:val="0"/>
              <w:adjustRightInd/>
              <w:snapToGrid/>
              <w:jc w:val="center"/>
              <w:textAlignment w:val="auto"/>
              <w:rPr>
                <w:rFonts w:hint="default" w:ascii="Arial" w:hAnsi="Arial" w:eastAsia="宋体" w:cs="Arial"/>
                <w:b w:val="0"/>
                <w:color w:val="000000"/>
                <w:szCs w:val="21"/>
              </w:rPr>
            </w:pPr>
            <w:r>
              <w:rPr>
                <w:rFonts w:hint="default" w:ascii="Arial" w:hAnsi="Arial" w:eastAsia="宋体" w:cs="Arial"/>
                <w:b w:val="0"/>
                <w:color w:val="000000"/>
                <w:szCs w:val="21"/>
              </w:rPr>
              <w:t>符合</w:t>
            </w:r>
          </w:p>
        </w:tc>
      </w:tr>
      <w:tr w14:paraId="0D444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shd w:val="clear" w:color="auto" w:fill="FFFFFF"/>
            <w:noWrap w:val="0"/>
            <w:vAlign w:val="center"/>
          </w:tcPr>
          <w:p w14:paraId="431BEED3">
            <w:pPr>
              <w:keepNext w:val="0"/>
              <w:keepLines w:val="0"/>
              <w:pageBreakBefore w:val="0"/>
              <w:widowControl w:val="0"/>
              <w:kinsoku/>
              <w:wordWrap/>
              <w:overflowPunct/>
              <w:topLinePunct w:val="0"/>
              <w:bidi w:val="0"/>
              <w:adjustRightInd/>
              <w:snapToGrid/>
              <w:jc w:val="center"/>
              <w:textAlignment w:val="auto"/>
              <w:rPr>
                <w:rFonts w:hint="default" w:ascii="Arial" w:hAnsi="Arial" w:eastAsia="宋体" w:cs="Arial"/>
                <w:b w:val="0"/>
                <w:color w:val="000000"/>
                <w:szCs w:val="21"/>
              </w:rPr>
            </w:pPr>
            <w:r>
              <w:rPr>
                <w:rFonts w:hint="default" w:ascii="Arial" w:hAnsi="Arial" w:eastAsia="宋体" w:cs="Arial"/>
                <w:b w:val="0"/>
                <w:color w:val="000000"/>
                <w:szCs w:val="21"/>
              </w:rPr>
              <w:t>10</w:t>
            </w:r>
          </w:p>
        </w:tc>
        <w:tc>
          <w:tcPr>
            <w:tcW w:w="2996" w:type="pct"/>
            <w:shd w:val="clear" w:color="auto" w:fill="FFFFFF"/>
            <w:noWrap w:val="0"/>
            <w:tcMar>
              <w:top w:w="57" w:type="dxa"/>
              <w:left w:w="108" w:type="dxa"/>
              <w:bottom w:w="0" w:type="dxa"/>
              <w:right w:w="108" w:type="dxa"/>
            </w:tcMar>
            <w:vAlign w:val="center"/>
          </w:tcPr>
          <w:p w14:paraId="0369AA27">
            <w:pPr>
              <w:keepNext w:val="0"/>
              <w:keepLines w:val="0"/>
              <w:pageBreakBefore w:val="0"/>
              <w:widowControl w:val="0"/>
              <w:kinsoku/>
              <w:wordWrap/>
              <w:overflowPunct/>
              <w:topLinePunct w:val="0"/>
              <w:autoSpaceDE w:val="0"/>
              <w:autoSpaceDN w:val="0"/>
              <w:bidi w:val="0"/>
              <w:adjustRightInd/>
              <w:snapToGrid/>
              <w:textAlignment w:val="auto"/>
              <w:rPr>
                <w:rFonts w:hint="default" w:ascii="Arial" w:hAnsi="Arial" w:eastAsia="宋体" w:cs="Arial"/>
                <w:b w:val="0"/>
                <w:color w:val="000000"/>
                <w:szCs w:val="21"/>
              </w:rPr>
            </w:pPr>
            <w:r>
              <w:rPr>
                <w:rFonts w:hint="default" w:ascii="Arial" w:hAnsi="Arial" w:eastAsia="宋体" w:cs="Arial"/>
                <w:b w:val="0"/>
                <w:color w:val="000000"/>
                <w:szCs w:val="21"/>
              </w:rPr>
              <w:t>禁止未经许可在长江支流及湖泊新设、改设或扩大排污口。</w:t>
            </w:r>
          </w:p>
        </w:tc>
        <w:tc>
          <w:tcPr>
            <w:tcW w:w="1127" w:type="pct"/>
            <w:shd w:val="clear" w:color="auto" w:fill="FFFFFF"/>
            <w:noWrap w:val="0"/>
            <w:tcMar>
              <w:top w:w="57" w:type="dxa"/>
              <w:left w:w="108" w:type="dxa"/>
              <w:bottom w:w="0" w:type="dxa"/>
              <w:right w:w="108" w:type="dxa"/>
            </w:tcMar>
            <w:vAlign w:val="center"/>
          </w:tcPr>
          <w:p w14:paraId="487FA1E7">
            <w:pPr>
              <w:keepNext w:val="0"/>
              <w:keepLines w:val="0"/>
              <w:pageBreakBefore w:val="0"/>
              <w:widowControl w:val="0"/>
              <w:kinsoku/>
              <w:wordWrap/>
              <w:overflowPunct/>
              <w:topLinePunct w:val="0"/>
              <w:bidi w:val="0"/>
              <w:adjustRightInd/>
              <w:snapToGrid/>
              <w:jc w:val="center"/>
              <w:textAlignment w:val="auto"/>
              <w:rPr>
                <w:rFonts w:hint="default" w:ascii="Arial" w:hAnsi="Arial" w:eastAsia="宋体" w:cs="Arial"/>
                <w:b w:val="0"/>
                <w:color w:val="000000"/>
                <w:szCs w:val="21"/>
              </w:rPr>
            </w:pPr>
            <w:r>
              <w:rPr>
                <w:rFonts w:hint="default" w:ascii="Arial" w:hAnsi="Arial" w:eastAsia="宋体" w:cs="Arial"/>
                <w:b w:val="0"/>
                <w:color w:val="000000"/>
                <w:szCs w:val="21"/>
              </w:rPr>
              <w:t>不涉及。</w:t>
            </w:r>
          </w:p>
        </w:tc>
        <w:tc>
          <w:tcPr>
            <w:tcW w:w="503" w:type="pct"/>
            <w:shd w:val="clear" w:color="auto" w:fill="FFFFFF"/>
            <w:noWrap w:val="0"/>
            <w:vAlign w:val="center"/>
          </w:tcPr>
          <w:p w14:paraId="624E2936">
            <w:pPr>
              <w:keepNext w:val="0"/>
              <w:keepLines w:val="0"/>
              <w:pageBreakBefore w:val="0"/>
              <w:widowControl w:val="0"/>
              <w:kinsoku/>
              <w:wordWrap/>
              <w:overflowPunct/>
              <w:topLinePunct w:val="0"/>
              <w:bidi w:val="0"/>
              <w:adjustRightInd/>
              <w:snapToGrid/>
              <w:jc w:val="center"/>
              <w:textAlignment w:val="auto"/>
              <w:rPr>
                <w:rFonts w:hint="default" w:ascii="Arial" w:hAnsi="Arial" w:eastAsia="宋体" w:cs="Arial"/>
                <w:b w:val="0"/>
                <w:color w:val="000000"/>
                <w:szCs w:val="21"/>
              </w:rPr>
            </w:pPr>
            <w:r>
              <w:rPr>
                <w:rFonts w:hint="default" w:ascii="Arial" w:hAnsi="Arial" w:eastAsia="宋体" w:cs="Arial"/>
                <w:b w:val="0"/>
                <w:color w:val="000000"/>
                <w:szCs w:val="21"/>
              </w:rPr>
              <w:t>符合</w:t>
            </w:r>
          </w:p>
        </w:tc>
      </w:tr>
      <w:tr w14:paraId="56C79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shd w:val="clear" w:color="auto" w:fill="FFFFFF"/>
            <w:noWrap w:val="0"/>
            <w:vAlign w:val="center"/>
          </w:tcPr>
          <w:p w14:paraId="2799A8C6">
            <w:pPr>
              <w:keepNext w:val="0"/>
              <w:keepLines w:val="0"/>
              <w:pageBreakBefore w:val="0"/>
              <w:widowControl w:val="0"/>
              <w:kinsoku/>
              <w:wordWrap/>
              <w:overflowPunct/>
              <w:topLinePunct w:val="0"/>
              <w:bidi w:val="0"/>
              <w:adjustRightInd/>
              <w:snapToGrid/>
              <w:jc w:val="center"/>
              <w:textAlignment w:val="auto"/>
              <w:rPr>
                <w:rFonts w:hint="default" w:ascii="Arial" w:hAnsi="Arial" w:eastAsia="宋体" w:cs="Arial"/>
                <w:b w:val="0"/>
                <w:color w:val="000000"/>
                <w:szCs w:val="21"/>
              </w:rPr>
            </w:pPr>
            <w:r>
              <w:rPr>
                <w:rFonts w:hint="default" w:ascii="Arial" w:hAnsi="Arial" w:eastAsia="宋体" w:cs="Arial"/>
                <w:b w:val="0"/>
                <w:color w:val="000000"/>
                <w:szCs w:val="21"/>
              </w:rPr>
              <w:t>11</w:t>
            </w:r>
          </w:p>
        </w:tc>
        <w:tc>
          <w:tcPr>
            <w:tcW w:w="2996" w:type="pct"/>
            <w:shd w:val="clear" w:color="auto" w:fill="FFFFFF"/>
            <w:noWrap w:val="0"/>
            <w:tcMar>
              <w:top w:w="57" w:type="dxa"/>
              <w:left w:w="108" w:type="dxa"/>
              <w:bottom w:w="0" w:type="dxa"/>
              <w:right w:w="108" w:type="dxa"/>
            </w:tcMar>
            <w:vAlign w:val="center"/>
          </w:tcPr>
          <w:p w14:paraId="5396E5F2">
            <w:pPr>
              <w:keepNext w:val="0"/>
              <w:keepLines w:val="0"/>
              <w:pageBreakBefore w:val="0"/>
              <w:widowControl w:val="0"/>
              <w:kinsoku/>
              <w:wordWrap/>
              <w:overflowPunct/>
              <w:topLinePunct w:val="0"/>
              <w:autoSpaceDE w:val="0"/>
              <w:autoSpaceDN w:val="0"/>
              <w:bidi w:val="0"/>
              <w:adjustRightInd/>
              <w:snapToGrid/>
              <w:textAlignment w:val="auto"/>
              <w:rPr>
                <w:rFonts w:hint="default" w:ascii="Arial" w:hAnsi="Arial" w:eastAsia="宋体" w:cs="Arial"/>
                <w:b w:val="0"/>
                <w:color w:val="000000"/>
                <w:szCs w:val="21"/>
              </w:rPr>
            </w:pPr>
            <w:r>
              <w:rPr>
                <w:rFonts w:hint="default" w:ascii="Arial" w:hAnsi="Arial" w:eastAsia="宋体" w:cs="Arial"/>
                <w:b w:val="0"/>
                <w:color w:val="000000"/>
                <w:szCs w:val="21"/>
              </w:rPr>
              <w:t>禁止在长江支流、太湖等重要岸线一公里范围内新建、扩建化工园区和化工项目。</w:t>
            </w:r>
          </w:p>
        </w:tc>
        <w:tc>
          <w:tcPr>
            <w:tcW w:w="1127" w:type="pct"/>
            <w:vMerge w:val="restart"/>
            <w:shd w:val="clear" w:color="auto" w:fill="FFFFFF"/>
            <w:noWrap w:val="0"/>
            <w:tcMar>
              <w:top w:w="57" w:type="dxa"/>
              <w:left w:w="108" w:type="dxa"/>
              <w:bottom w:w="0" w:type="dxa"/>
              <w:right w:w="108" w:type="dxa"/>
            </w:tcMar>
            <w:vAlign w:val="center"/>
          </w:tcPr>
          <w:p w14:paraId="5A51EA94">
            <w:pPr>
              <w:keepNext w:val="0"/>
              <w:keepLines w:val="0"/>
              <w:pageBreakBefore w:val="0"/>
              <w:widowControl w:val="0"/>
              <w:kinsoku/>
              <w:wordWrap/>
              <w:overflowPunct/>
              <w:topLinePunct w:val="0"/>
              <w:bidi w:val="0"/>
              <w:adjustRightInd/>
              <w:snapToGrid/>
              <w:jc w:val="center"/>
              <w:textAlignment w:val="auto"/>
              <w:rPr>
                <w:rFonts w:hint="default" w:ascii="Arial" w:hAnsi="Arial" w:eastAsia="宋体" w:cs="Arial"/>
                <w:b w:val="0"/>
                <w:color w:val="000000"/>
                <w:szCs w:val="21"/>
              </w:rPr>
            </w:pPr>
            <w:r>
              <w:rPr>
                <w:rFonts w:hint="default" w:ascii="Arial" w:hAnsi="Arial" w:eastAsia="宋体" w:cs="Arial"/>
                <w:b w:val="0"/>
                <w:color w:val="000000"/>
                <w:szCs w:val="21"/>
              </w:rPr>
              <w:t>不在长江重要支流岸线一公里范围内，也不涉及尾矿库、冶炼渣库和磷石膏库。</w:t>
            </w:r>
          </w:p>
        </w:tc>
        <w:tc>
          <w:tcPr>
            <w:tcW w:w="503" w:type="pct"/>
            <w:vMerge w:val="restart"/>
            <w:shd w:val="clear" w:color="auto" w:fill="FFFFFF"/>
            <w:noWrap w:val="0"/>
            <w:vAlign w:val="center"/>
          </w:tcPr>
          <w:p w14:paraId="3B54F3C5">
            <w:pPr>
              <w:keepNext w:val="0"/>
              <w:keepLines w:val="0"/>
              <w:pageBreakBefore w:val="0"/>
              <w:widowControl w:val="0"/>
              <w:kinsoku/>
              <w:wordWrap/>
              <w:overflowPunct/>
              <w:topLinePunct w:val="0"/>
              <w:bidi w:val="0"/>
              <w:adjustRightInd/>
              <w:snapToGrid/>
              <w:jc w:val="center"/>
              <w:textAlignment w:val="auto"/>
              <w:rPr>
                <w:rFonts w:hint="default" w:ascii="Arial" w:hAnsi="Arial" w:eastAsia="宋体" w:cs="Arial"/>
                <w:b w:val="0"/>
                <w:color w:val="000000"/>
                <w:szCs w:val="21"/>
              </w:rPr>
            </w:pPr>
            <w:r>
              <w:rPr>
                <w:rFonts w:hint="default" w:ascii="Arial" w:hAnsi="Arial" w:eastAsia="宋体" w:cs="Arial"/>
                <w:b w:val="0"/>
                <w:color w:val="000000"/>
                <w:szCs w:val="21"/>
              </w:rPr>
              <w:t>符合</w:t>
            </w:r>
          </w:p>
        </w:tc>
      </w:tr>
      <w:tr w14:paraId="67523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shd w:val="clear" w:color="auto" w:fill="FFFFFF"/>
            <w:noWrap w:val="0"/>
            <w:vAlign w:val="center"/>
          </w:tcPr>
          <w:p w14:paraId="09990D24">
            <w:pPr>
              <w:keepNext w:val="0"/>
              <w:keepLines w:val="0"/>
              <w:pageBreakBefore w:val="0"/>
              <w:widowControl w:val="0"/>
              <w:kinsoku/>
              <w:wordWrap/>
              <w:overflowPunct/>
              <w:topLinePunct w:val="0"/>
              <w:bidi w:val="0"/>
              <w:adjustRightInd/>
              <w:snapToGrid/>
              <w:jc w:val="center"/>
              <w:textAlignment w:val="auto"/>
              <w:rPr>
                <w:rFonts w:hint="default" w:ascii="Arial" w:hAnsi="Arial" w:eastAsia="宋体" w:cs="Arial"/>
                <w:b w:val="0"/>
                <w:color w:val="000000"/>
                <w:szCs w:val="21"/>
              </w:rPr>
            </w:pPr>
            <w:r>
              <w:rPr>
                <w:rFonts w:hint="default" w:ascii="Arial" w:hAnsi="Arial" w:eastAsia="宋体" w:cs="Arial"/>
                <w:b w:val="0"/>
                <w:color w:val="000000"/>
                <w:szCs w:val="21"/>
              </w:rPr>
              <w:t>12</w:t>
            </w:r>
          </w:p>
        </w:tc>
        <w:tc>
          <w:tcPr>
            <w:tcW w:w="2996" w:type="pct"/>
            <w:shd w:val="clear" w:color="auto" w:fill="FFFFFF"/>
            <w:noWrap w:val="0"/>
            <w:tcMar>
              <w:top w:w="57" w:type="dxa"/>
              <w:left w:w="108" w:type="dxa"/>
              <w:bottom w:w="0" w:type="dxa"/>
              <w:right w:w="108" w:type="dxa"/>
            </w:tcMar>
            <w:vAlign w:val="center"/>
          </w:tcPr>
          <w:p w14:paraId="6F5B9BC0">
            <w:pPr>
              <w:keepNext w:val="0"/>
              <w:keepLines w:val="0"/>
              <w:pageBreakBefore w:val="0"/>
              <w:widowControl w:val="0"/>
              <w:kinsoku/>
              <w:wordWrap/>
              <w:overflowPunct/>
              <w:topLinePunct w:val="0"/>
              <w:autoSpaceDE w:val="0"/>
              <w:autoSpaceDN w:val="0"/>
              <w:bidi w:val="0"/>
              <w:adjustRightInd/>
              <w:snapToGrid/>
              <w:textAlignment w:val="auto"/>
              <w:rPr>
                <w:rFonts w:hint="default" w:ascii="Arial" w:hAnsi="Arial" w:eastAsia="宋体" w:cs="Arial"/>
                <w:b w:val="0"/>
                <w:color w:val="000000"/>
                <w:szCs w:val="21"/>
              </w:rPr>
            </w:pPr>
            <w:r>
              <w:rPr>
                <w:rFonts w:hint="default" w:ascii="Arial" w:hAnsi="Arial" w:eastAsia="宋体" w:cs="Arial"/>
                <w:b w:val="0"/>
                <w:color w:val="000000"/>
                <w:szCs w:val="21"/>
              </w:rPr>
              <w:t>禁止在长江重要支流岸线一公里范围内新建、改建、扩建尾矿库、冶炼渣库和磷石膏库，以提升安全、生态环境保护水平为目的的改扩建除外。</w:t>
            </w:r>
          </w:p>
        </w:tc>
        <w:tc>
          <w:tcPr>
            <w:tcW w:w="1127" w:type="pct"/>
            <w:vMerge w:val="continue"/>
            <w:shd w:val="clear" w:color="auto" w:fill="FFFFFF"/>
            <w:noWrap w:val="0"/>
            <w:tcMar>
              <w:top w:w="57" w:type="dxa"/>
              <w:left w:w="108" w:type="dxa"/>
              <w:bottom w:w="0" w:type="dxa"/>
              <w:right w:w="108" w:type="dxa"/>
            </w:tcMar>
            <w:vAlign w:val="center"/>
          </w:tcPr>
          <w:p w14:paraId="54B6BD6B">
            <w:pPr>
              <w:keepNext w:val="0"/>
              <w:keepLines w:val="0"/>
              <w:pageBreakBefore w:val="0"/>
              <w:widowControl w:val="0"/>
              <w:kinsoku/>
              <w:wordWrap/>
              <w:overflowPunct/>
              <w:topLinePunct w:val="0"/>
              <w:bidi w:val="0"/>
              <w:adjustRightInd/>
              <w:snapToGrid/>
              <w:jc w:val="center"/>
              <w:textAlignment w:val="auto"/>
              <w:rPr>
                <w:rFonts w:hint="default" w:ascii="Arial" w:hAnsi="Arial" w:eastAsia="宋体" w:cs="Arial"/>
                <w:b w:val="0"/>
                <w:color w:val="000000"/>
                <w:szCs w:val="21"/>
              </w:rPr>
            </w:pPr>
          </w:p>
        </w:tc>
        <w:tc>
          <w:tcPr>
            <w:tcW w:w="503" w:type="pct"/>
            <w:vMerge w:val="continue"/>
            <w:shd w:val="clear" w:color="auto" w:fill="FFFFFF"/>
            <w:noWrap w:val="0"/>
            <w:vAlign w:val="center"/>
          </w:tcPr>
          <w:p w14:paraId="274A82CA">
            <w:pPr>
              <w:keepNext w:val="0"/>
              <w:keepLines w:val="0"/>
              <w:pageBreakBefore w:val="0"/>
              <w:widowControl w:val="0"/>
              <w:kinsoku/>
              <w:wordWrap/>
              <w:overflowPunct/>
              <w:topLinePunct w:val="0"/>
              <w:bidi w:val="0"/>
              <w:adjustRightInd/>
              <w:snapToGrid/>
              <w:jc w:val="center"/>
              <w:textAlignment w:val="auto"/>
              <w:rPr>
                <w:rFonts w:hint="default" w:ascii="Arial" w:hAnsi="Arial" w:eastAsia="宋体" w:cs="Arial"/>
                <w:b w:val="0"/>
                <w:color w:val="000000"/>
                <w:szCs w:val="21"/>
              </w:rPr>
            </w:pPr>
          </w:p>
        </w:tc>
      </w:tr>
      <w:tr w14:paraId="1C517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shd w:val="clear" w:color="auto" w:fill="FFFFFF"/>
            <w:noWrap w:val="0"/>
            <w:vAlign w:val="center"/>
          </w:tcPr>
          <w:p w14:paraId="45262DA1">
            <w:pPr>
              <w:keepNext w:val="0"/>
              <w:keepLines w:val="0"/>
              <w:pageBreakBefore w:val="0"/>
              <w:widowControl w:val="0"/>
              <w:kinsoku/>
              <w:wordWrap/>
              <w:overflowPunct/>
              <w:topLinePunct w:val="0"/>
              <w:bidi w:val="0"/>
              <w:adjustRightInd/>
              <w:snapToGrid/>
              <w:jc w:val="center"/>
              <w:textAlignment w:val="auto"/>
              <w:rPr>
                <w:rFonts w:hint="default" w:ascii="Arial" w:hAnsi="Arial" w:eastAsia="宋体" w:cs="Arial"/>
                <w:b w:val="0"/>
                <w:color w:val="000000"/>
                <w:szCs w:val="21"/>
              </w:rPr>
            </w:pPr>
            <w:r>
              <w:rPr>
                <w:rFonts w:hint="default" w:ascii="Arial" w:hAnsi="Arial" w:eastAsia="宋体" w:cs="Arial"/>
                <w:b w:val="0"/>
                <w:color w:val="000000"/>
                <w:szCs w:val="21"/>
              </w:rPr>
              <w:t>13</w:t>
            </w:r>
          </w:p>
        </w:tc>
        <w:tc>
          <w:tcPr>
            <w:tcW w:w="2996" w:type="pct"/>
            <w:shd w:val="clear" w:color="auto" w:fill="FFFFFF"/>
            <w:noWrap w:val="0"/>
            <w:tcMar>
              <w:top w:w="57" w:type="dxa"/>
              <w:left w:w="108" w:type="dxa"/>
              <w:bottom w:w="0" w:type="dxa"/>
              <w:right w:w="108" w:type="dxa"/>
            </w:tcMar>
            <w:vAlign w:val="center"/>
          </w:tcPr>
          <w:p w14:paraId="0625DCBC">
            <w:pPr>
              <w:keepNext w:val="0"/>
              <w:keepLines w:val="0"/>
              <w:pageBreakBefore w:val="0"/>
              <w:widowControl w:val="0"/>
              <w:kinsoku/>
              <w:wordWrap/>
              <w:overflowPunct/>
              <w:topLinePunct w:val="0"/>
              <w:autoSpaceDE w:val="0"/>
              <w:autoSpaceDN w:val="0"/>
              <w:bidi w:val="0"/>
              <w:adjustRightInd/>
              <w:snapToGrid/>
              <w:textAlignment w:val="auto"/>
              <w:rPr>
                <w:rFonts w:hint="default" w:ascii="Arial" w:hAnsi="Arial" w:eastAsia="宋体" w:cs="Arial"/>
                <w:b w:val="0"/>
                <w:color w:val="000000"/>
                <w:szCs w:val="21"/>
              </w:rPr>
            </w:pPr>
            <w:r>
              <w:rPr>
                <w:rFonts w:hint="default" w:ascii="Arial" w:hAnsi="Arial" w:eastAsia="宋体" w:cs="Arial"/>
                <w:b w:val="0"/>
                <w:color w:val="000000"/>
                <w:szCs w:val="21"/>
              </w:rPr>
              <w:t>禁止在合规园区外新建、扩建钢铁、石化、化工、焦化、建材、有色、制浆造纸等高污染项目。高污染项目清单参照生态环境部《环境保护综合目录》中的高污染产品目录执行。</w:t>
            </w:r>
          </w:p>
        </w:tc>
        <w:tc>
          <w:tcPr>
            <w:tcW w:w="1127" w:type="pct"/>
            <w:shd w:val="clear" w:color="auto" w:fill="FFFFFF"/>
            <w:noWrap w:val="0"/>
            <w:tcMar>
              <w:top w:w="57" w:type="dxa"/>
              <w:left w:w="108" w:type="dxa"/>
              <w:bottom w:w="0" w:type="dxa"/>
              <w:right w:w="108" w:type="dxa"/>
            </w:tcMar>
            <w:vAlign w:val="center"/>
          </w:tcPr>
          <w:p w14:paraId="7CC061A2">
            <w:pPr>
              <w:keepNext w:val="0"/>
              <w:keepLines w:val="0"/>
              <w:pageBreakBefore w:val="0"/>
              <w:widowControl w:val="0"/>
              <w:kinsoku/>
              <w:wordWrap/>
              <w:overflowPunct/>
              <w:topLinePunct w:val="0"/>
              <w:bidi w:val="0"/>
              <w:adjustRightInd/>
              <w:snapToGrid/>
              <w:jc w:val="center"/>
              <w:textAlignment w:val="auto"/>
              <w:rPr>
                <w:rFonts w:hint="default" w:ascii="Arial" w:hAnsi="Arial" w:eastAsia="宋体" w:cs="Arial"/>
                <w:b w:val="0"/>
                <w:color w:val="000000"/>
                <w:szCs w:val="21"/>
              </w:rPr>
            </w:pPr>
            <w:r>
              <w:rPr>
                <w:rFonts w:hint="default" w:ascii="Arial" w:hAnsi="Arial" w:eastAsia="宋体" w:cs="Arial"/>
                <w:b w:val="0"/>
                <w:color w:val="000000"/>
                <w:szCs w:val="21"/>
              </w:rPr>
              <w:t>不属于高污染项目。</w:t>
            </w:r>
          </w:p>
        </w:tc>
        <w:tc>
          <w:tcPr>
            <w:tcW w:w="503" w:type="pct"/>
            <w:shd w:val="clear" w:color="auto" w:fill="FFFFFF"/>
            <w:noWrap w:val="0"/>
            <w:vAlign w:val="center"/>
          </w:tcPr>
          <w:p w14:paraId="4F14DAB2">
            <w:pPr>
              <w:keepNext w:val="0"/>
              <w:keepLines w:val="0"/>
              <w:pageBreakBefore w:val="0"/>
              <w:widowControl w:val="0"/>
              <w:kinsoku/>
              <w:wordWrap/>
              <w:overflowPunct/>
              <w:topLinePunct w:val="0"/>
              <w:bidi w:val="0"/>
              <w:adjustRightInd/>
              <w:snapToGrid/>
              <w:jc w:val="center"/>
              <w:textAlignment w:val="auto"/>
              <w:rPr>
                <w:rFonts w:hint="default" w:ascii="Arial" w:hAnsi="Arial" w:eastAsia="宋体" w:cs="Arial"/>
                <w:b w:val="0"/>
                <w:color w:val="000000"/>
                <w:szCs w:val="21"/>
              </w:rPr>
            </w:pPr>
            <w:r>
              <w:rPr>
                <w:rFonts w:hint="default" w:ascii="Arial" w:hAnsi="Arial" w:eastAsia="宋体" w:cs="Arial"/>
                <w:b w:val="0"/>
                <w:color w:val="000000"/>
                <w:szCs w:val="21"/>
              </w:rPr>
              <w:t>符合</w:t>
            </w:r>
          </w:p>
        </w:tc>
      </w:tr>
      <w:tr w14:paraId="57897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shd w:val="clear" w:color="auto" w:fill="FFFFFF"/>
            <w:noWrap w:val="0"/>
            <w:vAlign w:val="center"/>
          </w:tcPr>
          <w:p w14:paraId="6CE8AEA6">
            <w:pPr>
              <w:keepNext w:val="0"/>
              <w:keepLines w:val="0"/>
              <w:pageBreakBefore w:val="0"/>
              <w:widowControl w:val="0"/>
              <w:kinsoku/>
              <w:wordWrap/>
              <w:overflowPunct/>
              <w:topLinePunct w:val="0"/>
              <w:bidi w:val="0"/>
              <w:adjustRightInd/>
              <w:snapToGrid/>
              <w:jc w:val="center"/>
              <w:textAlignment w:val="auto"/>
              <w:rPr>
                <w:rFonts w:hint="default" w:ascii="Arial" w:hAnsi="Arial" w:eastAsia="宋体" w:cs="Arial"/>
                <w:b w:val="0"/>
                <w:color w:val="000000"/>
                <w:szCs w:val="21"/>
              </w:rPr>
            </w:pPr>
            <w:r>
              <w:rPr>
                <w:rFonts w:hint="default" w:ascii="Arial" w:hAnsi="Arial" w:eastAsia="宋体" w:cs="Arial"/>
                <w:b w:val="0"/>
                <w:color w:val="000000"/>
                <w:szCs w:val="21"/>
              </w:rPr>
              <w:t>14</w:t>
            </w:r>
          </w:p>
        </w:tc>
        <w:tc>
          <w:tcPr>
            <w:tcW w:w="2996" w:type="pct"/>
            <w:shd w:val="clear" w:color="auto" w:fill="FFFFFF"/>
            <w:noWrap w:val="0"/>
            <w:tcMar>
              <w:top w:w="57" w:type="dxa"/>
              <w:left w:w="108" w:type="dxa"/>
              <w:bottom w:w="0" w:type="dxa"/>
              <w:right w:w="108" w:type="dxa"/>
            </w:tcMar>
            <w:vAlign w:val="center"/>
          </w:tcPr>
          <w:p w14:paraId="4D42DDEA">
            <w:pPr>
              <w:keepNext w:val="0"/>
              <w:keepLines w:val="0"/>
              <w:pageBreakBefore w:val="0"/>
              <w:widowControl w:val="0"/>
              <w:kinsoku/>
              <w:wordWrap/>
              <w:overflowPunct/>
              <w:topLinePunct w:val="0"/>
              <w:autoSpaceDE w:val="0"/>
              <w:autoSpaceDN w:val="0"/>
              <w:bidi w:val="0"/>
              <w:adjustRightInd/>
              <w:snapToGrid/>
              <w:textAlignment w:val="auto"/>
              <w:rPr>
                <w:rFonts w:hint="default" w:ascii="Arial" w:hAnsi="Arial" w:eastAsia="宋体" w:cs="Arial"/>
                <w:b w:val="0"/>
                <w:color w:val="000000"/>
                <w:szCs w:val="21"/>
              </w:rPr>
            </w:pPr>
            <w:r>
              <w:rPr>
                <w:rFonts w:hint="default" w:ascii="Arial" w:hAnsi="Arial" w:eastAsia="宋体" w:cs="Arial"/>
                <w:b w:val="0"/>
                <w:color w:val="000000"/>
                <w:szCs w:val="21"/>
              </w:rPr>
              <w:t>禁止新建、扩建不符合国家石化、现代煤化工等产业布局规划的项目。</w:t>
            </w:r>
          </w:p>
        </w:tc>
        <w:tc>
          <w:tcPr>
            <w:tcW w:w="1127" w:type="pct"/>
            <w:shd w:val="clear" w:color="auto" w:fill="FFFFFF"/>
            <w:noWrap w:val="0"/>
            <w:tcMar>
              <w:top w:w="57" w:type="dxa"/>
              <w:left w:w="108" w:type="dxa"/>
              <w:bottom w:w="0" w:type="dxa"/>
              <w:right w:w="108" w:type="dxa"/>
            </w:tcMar>
            <w:vAlign w:val="center"/>
          </w:tcPr>
          <w:p w14:paraId="37DBB9B4">
            <w:pPr>
              <w:keepNext w:val="0"/>
              <w:keepLines w:val="0"/>
              <w:pageBreakBefore w:val="0"/>
              <w:widowControl w:val="0"/>
              <w:kinsoku/>
              <w:wordWrap/>
              <w:overflowPunct/>
              <w:topLinePunct w:val="0"/>
              <w:bidi w:val="0"/>
              <w:adjustRightInd/>
              <w:snapToGrid/>
              <w:jc w:val="center"/>
              <w:textAlignment w:val="auto"/>
              <w:rPr>
                <w:rFonts w:hint="default" w:ascii="Arial" w:hAnsi="Arial" w:eastAsia="宋体" w:cs="Arial"/>
                <w:b w:val="0"/>
                <w:color w:val="000000"/>
                <w:szCs w:val="21"/>
              </w:rPr>
            </w:pPr>
            <w:r>
              <w:rPr>
                <w:rFonts w:hint="default" w:ascii="Arial" w:hAnsi="Arial" w:eastAsia="宋体" w:cs="Arial"/>
                <w:b w:val="0"/>
                <w:color w:val="000000"/>
                <w:szCs w:val="21"/>
              </w:rPr>
              <w:t>不涉及。</w:t>
            </w:r>
          </w:p>
        </w:tc>
        <w:tc>
          <w:tcPr>
            <w:tcW w:w="503" w:type="pct"/>
            <w:shd w:val="clear" w:color="auto" w:fill="FFFFFF"/>
            <w:noWrap w:val="0"/>
            <w:vAlign w:val="center"/>
          </w:tcPr>
          <w:p w14:paraId="786A27C1">
            <w:pPr>
              <w:keepNext w:val="0"/>
              <w:keepLines w:val="0"/>
              <w:pageBreakBefore w:val="0"/>
              <w:widowControl w:val="0"/>
              <w:kinsoku/>
              <w:wordWrap/>
              <w:overflowPunct/>
              <w:topLinePunct w:val="0"/>
              <w:bidi w:val="0"/>
              <w:adjustRightInd/>
              <w:snapToGrid/>
              <w:jc w:val="center"/>
              <w:textAlignment w:val="auto"/>
              <w:rPr>
                <w:rFonts w:hint="default" w:ascii="Arial" w:hAnsi="Arial" w:eastAsia="宋体" w:cs="Arial"/>
                <w:b w:val="0"/>
                <w:color w:val="000000"/>
                <w:szCs w:val="21"/>
              </w:rPr>
            </w:pPr>
            <w:r>
              <w:rPr>
                <w:rFonts w:hint="default" w:ascii="Arial" w:hAnsi="Arial" w:eastAsia="宋体" w:cs="Arial"/>
                <w:b w:val="0"/>
                <w:color w:val="000000"/>
                <w:szCs w:val="21"/>
              </w:rPr>
              <w:t>符合</w:t>
            </w:r>
          </w:p>
        </w:tc>
      </w:tr>
      <w:tr w14:paraId="78D3E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7" w:hRule="atLeast"/>
          <w:jc w:val="center"/>
        </w:trPr>
        <w:tc>
          <w:tcPr>
            <w:tcW w:w="372" w:type="pct"/>
            <w:shd w:val="clear" w:color="auto" w:fill="FFFFFF"/>
            <w:noWrap w:val="0"/>
            <w:vAlign w:val="center"/>
          </w:tcPr>
          <w:p w14:paraId="6376ABF6">
            <w:pPr>
              <w:keepNext w:val="0"/>
              <w:keepLines w:val="0"/>
              <w:pageBreakBefore w:val="0"/>
              <w:widowControl w:val="0"/>
              <w:kinsoku/>
              <w:wordWrap/>
              <w:overflowPunct/>
              <w:topLinePunct w:val="0"/>
              <w:bidi w:val="0"/>
              <w:adjustRightInd/>
              <w:snapToGrid/>
              <w:jc w:val="center"/>
              <w:textAlignment w:val="auto"/>
              <w:rPr>
                <w:rFonts w:hint="default" w:ascii="Arial" w:hAnsi="Arial" w:eastAsia="宋体" w:cs="Arial"/>
                <w:b w:val="0"/>
                <w:color w:val="000000"/>
                <w:szCs w:val="21"/>
              </w:rPr>
            </w:pPr>
            <w:r>
              <w:rPr>
                <w:rFonts w:hint="default" w:ascii="Arial" w:hAnsi="Arial" w:eastAsia="宋体" w:cs="Arial"/>
                <w:b w:val="0"/>
                <w:color w:val="000000"/>
                <w:szCs w:val="21"/>
              </w:rPr>
              <w:t>15</w:t>
            </w:r>
          </w:p>
        </w:tc>
        <w:tc>
          <w:tcPr>
            <w:tcW w:w="2996" w:type="pct"/>
            <w:shd w:val="clear" w:color="auto" w:fill="FFFFFF"/>
            <w:noWrap w:val="0"/>
            <w:tcMar>
              <w:top w:w="57" w:type="dxa"/>
              <w:left w:w="108" w:type="dxa"/>
              <w:bottom w:w="0" w:type="dxa"/>
              <w:right w:w="108" w:type="dxa"/>
            </w:tcMar>
            <w:vAlign w:val="center"/>
          </w:tcPr>
          <w:p w14:paraId="44C9FA2B">
            <w:pPr>
              <w:keepNext w:val="0"/>
              <w:keepLines w:val="0"/>
              <w:pageBreakBefore w:val="0"/>
              <w:widowControl w:val="0"/>
              <w:kinsoku/>
              <w:wordWrap/>
              <w:overflowPunct/>
              <w:topLinePunct w:val="0"/>
              <w:autoSpaceDE w:val="0"/>
              <w:autoSpaceDN w:val="0"/>
              <w:bidi w:val="0"/>
              <w:adjustRightInd/>
              <w:snapToGrid/>
              <w:textAlignment w:val="auto"/>
              <w:rPr>
                <w:rFonts w:hint="default" w:ascii="Arial" w:hAnsi="Arial" w:eastAsia="宋体" w:cs="Arial"/>
                <w:b w:val="0"/>
                <w:color w:val="000000"/>
                <w:szCs w:val="21"/>
              </w:rPr>
            </w:pPr>
            <w:r>
              <w:rPr>
                <w:rFonts w:hint="default" w:ascii="Arial" w:hAnsi="Arial" w:eastAsia="宋体" w:cs="Arial"/>
                <w:b w:val="0"/>
                <w:color w:val="000000"/>
                <w:szCs w:val="21"/>
              </w:rPr>
              <w:t>禁止新建、扩建法律法规和相关政策明令禁止的落后产能项目，对列入《产业结构调整指导目录》淘汰类中的落后生产工艺装备、落后产品投资项目，列入《外商投资准入特别管理措施(负面清单)》的外商投资项目，一律不得核准、备案。禁止向落后产能项目和严重过剩产能行业项目供应土地。</w:t>
            </w:r>
          </w:p>
        </w:tc>
        <w:tc>
          <w:tcPr>
            <w:tcW w:w="1127" w:type="pct"/>
            <w:shd w:val="clear" w:color="auto" w:fill="FFFFFF"/>
            <w:noWrap w:val="0"/>
            <w:tcMar>
              <w:top w:w="57" w:type="dxa"/>
              <w:left w:w="108" w:type="dxa"/>
              <w:bottom w:w="0" w:type="dxa"/>
              <w:right w:w="108" w:type="dxa"/>
            </w:tcMar>
            <w:vAlign w:val="center"/>
          </w:tcPr>
          <w:p w14:paraId="511BEB76">
            <w:pPr>
              <w:keepNext w:val="0"/>
              <w:keepLines w:val="0"/>
              <w:pageBreakBefore w:val="0"/>
              <w:widowControl w:val="0"/>
              <w:kinsoku/>
              <w:wordWrap/>
              <w:overflowPunct/>
              <w:topLinePunct w:val="0"/>
              <w:bidi w:val="0"/>
              <w:adjustRightInd/>
              <w:snapToGrid/>
              <w:jc w:val="center"/>
              <w:textAlignment w:val="auto"/>
              <w:rPr>
                <w:rFonts w:hint="default" w:ascii="Arial" w:hAnsi="Arial" w:eastAsia="宋体" w:cs="Arial"/>
                <w:b w:val="0"/>
                <w:color w:val="000000"/>
                <w:szCs w:val="21"/>
              </w:rPr>
            </w:pPr>
            <w:r>
              <w:rPr>
                <w:rFonts w:hint="default" w:ascii="Arial" w:hAnsi="Arial" w:eastAsia="宋体" w:cs="Arial"/>
                <w:b w:val="0"/>
                <w:color w:val="000000"/>
                <w:szCs w:val="21"/>
              </w:rPr>
              <w:t>不属于《产业结构调整指导目录》淘汰类中的落后生产工艺装备、落后产品投资项目，也不属于落后产能项目和严重过剩产能行业项目。</w:t>
            </w:r>
          </w:p>
        </w:tc>
        <w:tc>
          <w:tcPr>
            <w:tcW w:w="503" w:type="pct"/>
            <w:shd w:val="clear" w:color="auto" w:fill="FFFFFF"/>
            <w:noWrap w:val="0"/>
            <w:vAlign w:val="center"/>
          </w:tcPr>
          <w:p w14:paraId="7A237E33">
            <w:pPr>
              <w:keepNext w:val="0"/>
              <w:keepLines w:val="0"/>
              <w:pageBreakBefore w:val="0"/>
              <w:widowControl w:val="0"/>
              <w:kinsoku/>
              <w:wordWrap/>
              <w:overflowPunct/>
              <w:topLinePunct w:val="0"/>
              <w:bidi w:val="0"/>
              <w:adjustRightInd/>
              <w:snapToGrid/>
              <w:jc w:val="center"/>
              <w:textAlignment w:val="auto"/>
              <w:rPr>
                <w:rFonts w:hint="default" w:ascii="Arial" w:hAnsi="Arial" w:eastAsia="宋体" w:cs="Arial"/>
                <w:b w:val="0"/>
                <w:color w:val="000000"/>
                <w:szCs w:val="21"/>
              </w:rPr>
            </w:pPr>
            <w:r>
              <w:rPr>
                <w:rFonts w:hint="default" w:ascii="Arial" w:hAnsi="Arial" w:eastAsia="宋体" w:cs="Arial"/>
                <w:b w:val="0"/>
                <w:color w:val="000000"/>
                <w:szCs w:val="21"/>
              </w:rPr>
              <w:t>符合</w:t>
            </w:r>
          </w:p>
        </w:tc>
      </w:tr>
      <w:tr w14:paraId="0959F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shd w:val="clear" w:color="auto" w:fill="FFFFFF"/>
            <w:noWrap w:val="0"/>
            <w:vAlign w:val="center"/>
          </w:tcPr>
          <w:p w14:paraId="07DF7E1B">
            <w:pPr>
              <w:keepNext w:val="0"/>
              <w:keepLines w:val="0"/>
              <w:pageBreakBefore w:val="0"/>
              <w:widowControl w:val="0"/>
              <w:kinsoku/>
              <w:wordWrap/>
              <w:overflowPunct/>
              <w:topLinePunct w:val="0"/>
              <w:bidi w:val="0"/>
              <w:adjustRightInd/>
              <w:snapToGrid/>
              <w:jc w:val="center"/>
              <w:textAlignment w:val="auto"/>
              <w:rPr>
                <w:rFonts w:hint="default" w:ascii="Arial" w:hAnsi="Arial" w:eastAsia="宋体" w:cs="Arial"/>
                <w:b w:val="0"/>
                <w:color w:val="000000"/>
                <w:szCs w:val="21"/>
              </w:rPr>
            </w:pPr>
            <w:r>
              <w:rPr>
                <w:rFonts w:hint="default" w:ascii="Arial" w:hAnsi="Arial" w:eastAsia="宋体" w:cs="Arial"/>
                <w:b w:val="0"/>
                <w:color w:val="000000"/>
                <w:szCs w:val="21"/>
              </w:rPr>
              <w:t>16</w:t>
            </w:r>
          </w:p>
        </w:tc>
        <w:tc>
          <w:tcPr>
            <w:tcW w:w="2996" w:type="pct"/>
            <w:shd w:val="clear" w:color="auto" w:fill="FFFFFF"/>
            <w:noWrap w:val="0"/>
            <w:tcMar>
              <w:top w:w="57" w:type="dxa"/>
              <w:left w:w="108" w:type="dxa"/>
              <w:bottom w:w="0" w:type="dxa"/>
              <w:right w:w="108" w:type="dxa"/>
            </w:tcMar>
            <w:vAlign w:val="center"/>
          </w:tcPr>
          <w:p w14:paraId="3E6FCECF">
            <w:pPr>
              <w:keepNext w:val="0"/>
              <w:keepLines w:val="0"/>
              <w:pageBreakBefore w:val="0"/>
              <w:widowControl w:val="0"/>
              <w:kinsoku/>
              <w:wordWrap/>
              <w:overflowPunct/>
              <w:topLinePunct w:val="0"/>
              <w:autoSpaceDE w:val="0"/>
              <w:autoSpaceDN w:val="0"/>
              <w:bidi w:val="0"/>
              <w:adjustRightInd/>
              <w:snapToGrid/>
              <w:textAlignment w:val="auto"/>
              <w:rPr>
                <w:rFonts w:hint="default" w:ascii="Arial" w:hAnsi="Arial" w:eastAsia="宋体" w:cs="Arial"/>
                <w:b w:val="0"/>
                <w:color w:val="000000"/>
                <w:szCs w:val="21"/>
              </w:rPr>
            </w:pPr>
            <w:r>
              <w:rPr>
                <w:rFonts w:hint="default" w:ascii="Arial" w:hAnsi="Arial" w:eastAsia="宋体" w:cs="Arial"/>
                <w:b w:val="0"/>
                <w:color w:val="000000"/>
                <w:szCs w:val="21"/>
              </w:rPr>
              <w:t>禁止新建、扩建不符合国家产能置换要求的严重过剩产能行业的项目。部门、机构禁止办理相关的土地(海域)供应、能评、环评审批和新增授信支持等业务。</w:t>
            </w:r>
          </w:p>
        </w:tc>
        <w:tc>
          <w:tcPr>
            <w:tcW w:w="1127" w:type="pct"/>
            <w:shd w:val="clear" w:color="auto" w:fill="FFFFFF"/>
            <w:noWrap w:val="0"/>
            <w:tcMar>
              <w:top w:w="57" w:type="dxa"/>
              <w:left w:w="108" w:type="dxa"/>
              <w:bottom w:w="0" w:type="dxa"/>
              <w:right w:w="108" w:type="dxa"/>
            </w:tcMar>
            <w:vAlign w:val="center"/>
          </w:tcPr>
          <w:p w14:paraId="0B87B628">
            <w:pPr>
              <w:keepNext w:val="0"/>
              <w:keepLines w:val="0"/>
              <w:pageBreakBefore w:val="0"/>
              <w:widowControl w:val="0"/>
              <w:kinsoku/>
              <w:wordWrap/>
              <w:overflowPunct/>
              <w:topLinePunct w:val="0"/>
              <w:bidi w:val="0"/>
              <w:adjustRightInd/>
              <w:snapToGrid/>
              <w:jc w:val="center"/>
              <w:textAlignment w:val="auto"/>
              <w:rPr>
                <w:rFonts w:hint="default" w:ascii="Arial" w:hAnsi="Arial" w:eastAsia="宋体" w:cs="Arial"/>
                <w:b w:val="0"/>
                <w:color w:val="000000"/>
                <w:szCs w:val="21"/>
              </w:rPr>
            </w:pPr>
            <w:r>
              <w:rPr>
                <w:rFonts w:hint="default" w:ascii="Arial" w:hAnsi="Arial" w:eastAsia="宋体" w:cs="Arial"/>
                <w:b w:val="0"/>
                <w:color w:val="000000"/>
                <w:szCs w:val="21"/>
              </w:rPr>
              <w:t>不属于国家产能置换要求的严重过剩产能行业的项目。</w:t>
            </w:r>
          </w:p>
        </w:tc>
        <w:tc>
          <w:tcPr>
            <w:tcW w:w="503" w:type="pct"/>
            <w:shd w:val="clear" w:color="auto" w:fill="FFFFFF"/>
            <w:noWrap w:val="0"/>
            <w:vAlign w:val="center"/>
          </w:tcPr>
          <w:p w14:paraId="4C4462F9">
            <w:pPr>
              <w:keepNext w:val="0"/>
              <w:keepLines w:val="0"/>
              <w:pageBreakBefore w:val="0"/>
              <w:widowControl w:val="0"/>
              <w:kinsoku/>
              <w:wordWrap/>
              <w:overflowPunct/>
              <w:topLinePunct w:val="0"/>
              <w:bidi w:val="0"/>
              <w:adjustRightInd/>
              <w:snapToGrid/>
              <w:jc w:val="center"/>
              <w:textAlignment w:val="auto"/>
              <w:rPr>
                <w:rFonts w:hint="default" w:ascii="Arial" w:hAnsi="Arial" w:eastAsia="宋体" w:cs="Arial"/>
                <w:b w:val="0"/>
                <w:color w:val="000000"/>
                <w:szCs w:val="21"/>
              </w:rPr>
            </w:pPr>
            <w:r>
              <w:rPr>
                <w:rFonts w:hint="default" w:ascii="Arial" w:hAnsi="Arial" w:eastAsia="宋体" w:cs="Arial"/>
                <w:b w:val="0"/>
                <w:color w:val="000000"/>
                <w:szCs w:val="21"/>
              </w:rPr>
              <w:t>符合</w:t>
            </w:r>
          </w:p>
        </w:tc>
      </w:tr>
      <w:tr w14:paraId="1ABD3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shd w:val="clear" w:color="auto" w:fill="FFFFFF"/>
            <w:noWrap w:val="0"/>
            <w:vAlign w:val="center"/>
          </w:tcPr>
          <w:p w14:paraId="72A50978">
            <w:pPr>
              <w:keepNext w:val="0"/>
              <w:keepLines w:val="0"/>
              <w:pageBreakBefore w:val="0"/>
              <w:widowControl w:val="0"/>
              <w:kinsoku/>
              <w:wordWrap/>
              <w:overflowPunct/>
              <w:topLinePunct w:val="0"/>
              <w:bidi w:val="0"/>
              <w:adjustRightInd/>
              <w:snapToGrid/>
              <w:jc w:val="center"/>
              <w:textAlignment w:val="auto"/>
              <w:rPr>
                <w:rFonts w:hint="default" w:ascii="Arial" w:hAnsi="Arial" w:eastAsia="宋体" w:cs="Arial"/>
                <w:b w:val="0"/>
                <w:color w:val="000000"/>
                <w:szCs w:val="21"/>
              </w:rPr>
            </w:pPr>
            <w:r>
              <w:rPr>
                <w:rFonts w:hint="default" w:ascii="Arial" w:hAnsi="Arial" w:eastAsia="宋体" w:cs="Arial"/>
                <w:b w:val="0"/>
                <w:color w:val="000000"/>
                <w:szCs w:val="21"/>
              </w:rPr>
              <w:t>17</w:t>
            </w:r>
          </w:p>
        </w:tc>
        <w:tc>
          <w:tcPr>
            <w:tcW w:w="2996" w:type="pct"/>
            <w:shd w:val="clear" w:color="auto" w:fill="FFFFFF"/>
            <w:noWrap w:val="0"/>
            <w:tcMar>
              <w:top w:w="57" w:type="dxa"/>
              <w:left w:w="108" w:type="dxa"/>
              <w:bottom w:w="0" w:type="dxa"/>
              <w:right w:w="108" w:type="dxa"/>
            </w:tcMar>
            <w:vAlign w:val="center"/>
          </w:tcPr>
          <w:p w14:paraId="4ECC13BF">
            <w:pPr>
              <w:keepNext w:val="0"/>
              <w:keepLines w:val="0"/>
              <w:pageBreakBefore w:val="0"/>
              <w:widowControl w:val="0"/>
              <w:kinsoku/>
              <w:wordWrap/>
              <w:overflowPunct/>
              <w:topLinePunct w:val="0"/>
              <w:autoSpaceDE w:val="0"/>
              <w:autoSpaceDN w:val="0"/>
              <w:bidi w:val="0"/>
              <w:adjustRightInd/>
              <w:snapToGrid/>
              <w:textAlignment w:val="auto"/>
              <w:rPr>
                <w:rFonts w:hint="default" w:ascii="Arial" w:hAnsi="Arial" w:eastAsia="宋体" w:cs="Arial"/>
                <w:b w:val="0"/>
                <w:color w:val="000000"/>
                <w:szCs w:val="21"/>
              </w:rPr>
            </w:pPr>
            <w:r>
              <w:rPr>
                <w:rFonts w:hint="default" w:ascii="Arial" w:hAnsi="Arial" w:eastAsia="宋体" w:cs="Arial"/>
                <w:b w:val="0"/>
                <w:color w:val="000000"/>
                <w:szCs w:val="21"/>
              </w:rPr>
              <w:t>禁止新建、扩建不符合要求的高耗能高排放项目。</w:t>
            </w:r>
          </w:p>
        </w:tc>
        <w:tc>
          <w:tcPr>
            <w:tcW w:w="1127" w:type="pct"/>
            <w:shd w:val="clear" w:color="auto" w:fill="FFFFFF"/>
            <w:noWrap w:val="0"/>
            <w:tcMar>
              <w:top w:w="57" w:type="dxa"/>
              <w:left w:w="108" w:type="dxa"/>
              <w:bottom w:w="0" w:type="dxa"/>
              <w:right w:w="108" w:type="dxa"/>
            </w:tcMar>
            <w:vAlign w:val="center"/>
          </w:tcPr>
          <w:p w14:paraId="081FCA15">
            <w:pPr>
              <w:keepNext w:val="0"/>
              <w:keepLines w:val="0"/>
              <w:pageBreakBefore w:val="0"/>
              <w:widowControl w:val="0"/>
              <w:kinsoku/>
              <w:wordWrap/>
              <w:overflowPunct/>
              <w:topLinePunct w:val="0"/>
              <w:bidi w:val="0"/>
              <w:adjustRightInd/>
              <w:snapToGrid/>
              <w:jc w:val="center"/>
              <w:textAlignment w:val="auto"/>
              <w:rPr>
                <w:rFonts w:hint="default" w:ascii="Arial" w:hAnsi="Arial" w:eastAsia="宋体" w:cs="Arial"/>
                <w:b w:val="0"/>
                <w:color w:val="000000"/>
                <w:szCs w:val="21"/>
              </w:rPr>
            </w:pPr>
            <w:r>
              <w:rPr>
                <w:rFonts w:hint="default" w:ascii="Arial" w:hAnsi="Arial" w:eastAsia="宋体" w:cs="Arial"/>
                <w:b w:val="0"/>
                <w:color w:val="000000"/>
                <w:szCs w:val="21"/>
              </w:rPr>
              <w:t>不属于高耗能高排放项目。</w:t>
            </w:r>
          </w:p>
        </w:tc>
        <w:tc>
          <w:tcPr>
            <w:tcW w:w="503" w:type="pct"/>
            <w:shd w:val="clear" w:color="auto" w:fill="FFFFFF"/>
            <w:noWrap w:val="0"/>
            <w:vAlign w:val="center"/>
          </w:tcPr>
          <w:p w14:paraId="40C83885">
            <w:pPr>
              <w:keepNext w:val="0"/>
              <w:keepLines w:val="0"/>
              <w:pageBreakBefore w:val="0"/>
              <w:widowControl w:val="0"/>
              <w:kinsoku/>
              <w:wordWrap/>
              <w:overflowPunct/>
              <w:topLinePunct w:val="0"/>
              <w:bidi w:val="0"/>
              <w:adjustRightInd/>
              <w:snapToGrid/>
              <w:jc w:val="center"/>
              <w:textAlignment w:val="auto"/>
              <w:rPr>
                <w:rFonts w:hint="default" w:ascii="Arial" w:hAnsi="Arial" w:eastAsia="宋体" w:cs="Arial"/>
                <w:b w:val="0"/>
                <w:color w:val="000000"/>
                <w:szCs w:val="21"/>
              </w:rPr>
            </w:pPr>
            <w:r>
              <w:rPr>
                <w:rFonts w:hint="default" w:ascii="Arial" w:hAnsi="Arial" w:eastAsia="宋体" w:cs="Arial"/>
                <w:b w:val="0"/>
                <w:color w:val="000000"/>
                <w:szCs w:val="21"/>
              </w:rPr>
              <w:t>符合</w:t>
            </w:r>
          </w:p>
        </w:tc>
      </w:tr>
      <w:tr w14:paraId="3F217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shd w:val="clear" w:color="auto" w:fill="FFFFFF"/>
            <w:noWrap w:val="0"/>
            <w:vAlign w:val="center"/>
          </w:tcPr>
          <w:p w14:paraId="428BBA57">
            <w:pPr>
              <w:keepNext w:val="0"/>
              <w:keepLines w:val="0"/>
              <w:pageBreakBefore w:val="0"/>
              <w:widowControl w:val="0"/>
              <w:kinsoku/>
              <w:wordWrap/>
              <w:overflowPunct/>
              <w:topLinePunct w:val="0"/>
              <w:bidi w:val="0"/>
              <w:adjustRightInd/>
              <w:snapToGrid/>
              <w:jc w:val="center"/>
              <w:textAlignment w:val="auto"/>
              <w:rPr>
                <w:rFonts w:hint="default" w:ascii="Arial" w:hAnsi="Arial" w:eastAsia="宋体" w:cs="Arial"/>
                <w:b w:val="0"/>
                <w:color w:val="000000"/>
                <w:szCs w:val="21"/>
              </w:rPr>
            </w:pPr>
            <w:r>
              <w:rPr>
                <w:rFonts w:hint="default" w:ascii="Arial" w:hAnsi="Arial" w:eastAsia="宋体" w:cs="Arial"/>
                <w:b w:val="0"/>
                <w:color w:val="000000"/>
                <w:szCs w:val="21"/>
              </w:rPr>
              <w:t>18</w:t>
            </w:r>
          </w:p>
        </w:tc>
        <w:tc>
          <w:tcPr>
            <w:tcW w:w="2996" w:type="pct"/>
            <w:shd w:val="clear" w:color="auto" w:fill="FFFFFF"/>
            <w:noWrap w:val="0"/>
            <w:tcMar>
              <w:top w:w="57" w:type="dxa"/>
              <w:left w:w="108" w:type="dxa"/>
              <w:bottom w:w="0" w:type="dxa"/>
              <w:right w:w="108" w:type="dxa"/>
            </w:tcMar>
            <w:vAlign w:val="center"/>
          </w:tcPr>
          <w:p w14:paraId="0732B12E">
            <w:pPr>
              <w:keepNext w:val="0"/>
              <w:keepLines w:val="0"/>
              <w:pageBreakBefore w:val="0"/>
              <w:widowControl w:val="0"/>
              <w:kinsoku/>
              <w:wordWrap/>
              <w:overflowPunct/>
              <w:topLinePunct w:val="0"/>
              <w:autoSpaceDE w:val="0"/>
              <w:autoSpaceDN w:val="0"/>
              <w:bidi w:val="0"/>
              <w:adjustRightInd/>
              <w:snapToGrid/>
              <w:textAlignment w:val="auto"/>
              <w:rPr>
                <w:rFonts w:hint="default" w:ascii="Arial" w:hAnsi="Arial" w:eastAsia="宋体" w:cs="Arial"/>
                <w:b w:val="0"/>
                <w:color w:val="000000"/>
                <w:szCs w:val="21"/>
              </w:rPr>
            </w:pPr>
            <w:r>
              <w:rPr>
                <w:rFonts w:hint="default" w:ascii="Arial" w:hAnsi="Arial" w:eastAsia="宋体" w:cs="Arial"/>
                <w:b w:val="0"/>
                <w:color w:val="000000"/>
                <w:szCs w:val="21"/>
              </w:rPr>
              <w:t>禁止在水库和河湖等水利工程管理范围内堆放物料，倾倒土、石、矿渣、垃圾等物质。</w:t>
            </w:r>
          </w:p>
        </w:tc>
        <w:tc>
          <w:tcPr>
            <w:tcW w:w="1127" w:type="pct"/>
            <w:shd w:val="clear" w:color="auto" w:fill="FFFFFF"/>
            <w:noWrap w:val="0"/>
            <w:tcMar>
              <w:top w:w="57" w:type="dxa"/>
              <w:left w:w="108" w:type="dxa"/>
              <w:bottom w:w="0" w:type="dxa"/>
              <w:right w:w="108" w:type="dxa"/>
            </w:tcMar>
            <w:vAlign w:val="center"/>
          </w:tcPr>
          <w:p w14:paraId="417B0142">
            <w:pPr>
              <w:keepNext w:val="0"/>
              <w:keepLines w:val="0"/>
              <w:pageBreakBefore w:val="0"/>
              <w:widowControl w:val="0"/>
              <w:kinsoku/>
              <w:wordWrap/>
              <w:overflowPunct/>
              <w:topLinePunct w:val="0"/>
              <w:bidi w:val="0"/>
              <w:adjustRightInd/>
              <w:snapToGrid/>
              <w:jc w:val="center"/>
              <w:textAlignment w:val="auto"/>
              <w:rPr>
                <w:rFonts w:hint="default" w:ascii="Arial" w:hAnsi="Arial" w:eastAsia="宋体" w:cs="Arial"/>
                <w:b w:val="0"/>
                <w:color w:val="000000"/>
                <w:szCs w:val="21"/>
              </w:rPr>
            </w:pPr>
            <w:r>
              <w:rPr>
                <w:rFonts w:hint="default" w:ascii="Arial" w:hAnsi="Arial" w:eastAsia="宋体" w:cs="Arial"/>
                <w:b w:val="0"/>
                <w:color w:val="000000"/>
                <w:szCs w:val="21"/>
              </w:rPr>
              <w:t>不涉及。</w:t>
            </w:r>
          </w:p>
        </w:tc>
        <w:tc>
          <w:tcPr>
            <w:tcW w:w="503" w:type="pct"/>
            <w:shd w:val="clear" w:color="auto" w:fill="FFFFFF"/>
            <w:noWrap w:val="0"/>
            <w:vAlign w:val="center"/>
          </w:tcPr>
          <w:p w14:paraId="408F54BB">
            <w:pPr>
              <w:keepNext w:val="0"/>
              <w:keepLines w:val="0"/>
              <w:pageBreakBefore w:val="0"/>
              <w:widowControl w:val="0"/>
              <w:kinsoku/>
              <w:wordWrap/>
              <w:overflowPunct/>
              <w:topLinePunct w:val="0"/>
              <w:bidi w:val="0"/>
              <w:adjustRightInd/>
              <w:snapToGrid/>
              <w:jc w:val="center"/>
              <w:textAlignment w:val="auto"/>
              <w:rPr>
                <w:rFonts w:hint="default" w:ascii="Arial" w:hAnsi="Arial" w:eastAsia="宋体" w:cs="Arial"/>
                <w:b w:val="0"/>
                <w:color w:val="000000"/>
                <w:szCs w:val="21"/>
              </w:rPr>
            </w:pPr>
            <w:r>
              <w:rPr>
                <w:rFonts w:hint="default" w:ascii="Arial" w:hAnsi="Arial" w:eastAsia="宋体" w:cs="Arial"/>
                <w:b w:val="0"/>
                <w:color w:val="000000"/>
                <w:szCs w:val="21"/>
              </w:rPr>
              <w:t>符合</w:t>
            </w:r>
          </w:p>
        </w:tc>
      </w:tr>
    </w:tbl>
    <w:p w14:paraId="15E8D5E5">
      <w:pPr>
        <w:pStyle w:val="76"/>
        <w:numPr>
          <w:ilvl w:val="2"/>
          <w:numId w:val="0"/>
        </w:numPr>
        <w:ind w:left="284"/>
        <w:rPr>
          <w:rFonts w:hint="default" w:ascii="Arial" w:hAnsi="Arial" w:eastAsia="宋体" w:cs="Arial"/>
          <w:color w:val="000000"/>
        </w:rPr>
      </w:pPr>
      <w:r>
        <w:rPr>
          <w:rFonts w:hint="default" w:ascii="Arial" w:hAnsi="Arial" w:eastAsia="宋体" w:cs="Arial"/>
          <w:color w:val="000000"/>
        </w:rPr>
        <w:t>（7）《浙江省臭氧污染防治攻坚三年行动方案》符合性分析</w:t>
      </w:r>
    </w:p>
    <w:p w14:paraId="258F5659">
      <w:pPr>
        <w:adjustRightInd w:val="0"/>
        <w:snapToGrid w:val="0"/>
        <w:spacing w:before="60" w:line="360" w:lineRule="auto"/>
        <w:ind w:firstLine="480" w:firstLineChars="200"/>
        <w:jc w:val="left"/>
        <w:rPr>
          <w:rFonts w:hint="default" w:ascii="Arial" w:hAnsi="Arial" w:eastAsia="宋体" w:cs="Arial"/>
          <w:snapToGrid w:val="0"/>
          <w:color w:val="000000"/>
          <w:kern w:val="0"/>
          <w:sz w:val="24"/>
          <w:szCs w:val="24"/>
        </w:rPr>
      </w:pPr>
      <w:r>
        <w:rPr>
          <w:rFonts w:hint="default" w:ascii="Arial" w:hAnsi="Arial" w:eastAsia="宋体" w:cs="Arial"/>
          <w:snapToGrid w:val="0"/>
          <w:color w:val="000000"/>
          <w:kern w:val="0"/>
          <w:sz w:val="24"/>
          <w:szCs w:val="24"/>
        </w:rPr>
        <w:t>根据《浙江省臭氧污染防治攻坚三年行动方案》（浙美丽办[2022]26号）附件4工业企业废气治理技术要点，对本项目的符合性分析如下：</w:t>
      </w:r>
    </w:p>
    <w:p w14:paraId="668ECFC7">
      <w:pPr>
        <w:pStyle w:val="78"/>
        <w:keepNext w:val="0"/>
        <w:keepLines w:val="0"/>
        <w:pageBreakBefore w:val="0"/>
        <w:widowControl w:val="0"/>
        <w:kinsoku/>
        <w:wordWrap/>
        <w:overflowPunct/>
        <w:topLinePunct w:val="0"/>
        <w:autoSpaceDE/>
        <w:autoSpaceDN/>
        <w:bidi w:val="0"/>
        <w:adjustRightInd w:val="0"/>
        <w:snapToGrid w:val="0"/>
        <w:spacing w:before="171" w:beforeLines="50"/>
        <w:ind w:left="420" w:leftChars="0" w:right="0" w:rightChars="0" w:hanging="420" w:firstLineChars="0"/>
        <w:textAlignment w:val="auto"/>
        <w:rPr>
          <w:rFonts w:hint="default" w:ascii="Arial" w:hAnsi="Arial" w:eastAsia="宋体" w:cs="Arial"/>
          <w:color w:val="000000"/>
        </w:rPr>
      </w:pPr>
      <w:r>
        <w:rPr>
          <w:rFonts w:hint="default" w:ascii="Arial" w:hAnsi="Arial" w:eastAsia="宋体" w:cs="Arial"/>
          <w:color w:val="000000"/>
        </w:rPr>
        <w:t>工业企业废气治理技术要点对比分析</w:t>
      </w:r>
    </w:p>
    <w:tbl>
      <w:tblPr>
        <w:tblStyle w:val="29"/>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65"/>
        <w:gridCol w:w="1902"/>
        <w:gridCol w:w="470"/>
      </w:tblGrid>
      <w:tr w14:paraId="22D02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78" w:type="dxa"/>
            <w:tcBorders>
              <w:tl2br w:val="nil"/>
            </w:tcBorders>
            <w:shd w:val="clear" w:color="auto" w:fill="FFFFFF"/>
            <w:noWrap w:val="0"/>
            <w:vAlign w:val="center"/>
          </w:tcPr>
          <w:p w14:paraId="3741B57A">
            <w:pPr>
              <w:pStyle w:val="19"/>
              <w:keepNext w:val="0"/>
              <w:keepLines w:val="0"/>
              <w:pageBreakBefore w:val="0"/>
              <w:kinsoku/>
              <w:wordWrap/>
              <w:overflowPunct/>
              <w:topLinePunct w:val="0"/>
              <w:bidi w:val="0"/>
              <w:adjustRightInd w:val="0"/>
              <w:snapToGrid w:val="0"/>
              <w:ind w:left="0" w:hanging="480"/>
              <w:jc w:val="center"/>
              <w:textAlignment w:val="auto"/>
              <w:rPr>
                <w:rFonts w:hint="default" w:ascii="Arial" w:hAnsi="Arial" w:eastAsia="宋体" w:cs="Arial"/>
                <w:b w:val="0"/>
                <w:color w:val="000000"/>
                <w:szCs w:val="21"/>
              </w:rPr>
            </w:pPr>
            <w:r>
              <w:rPr>
                <w:rFonts w:hint="default" w:ascii="Arial" w:hAnsi="Arial" w:eastAsia="宋体" w:cs="Arial"/>
                <w:b w:val="0"/>
                <w:color w:val="000000"/>
                <w:szCs w:val="21"/>
              </w:rPr>
              <w:t>工业企业废气治理技术要点</w:t>
            </w:r>
          </w:p>
        </w:tc>
        <w:tc>
          <w:tcPr>
            <w:tcW w:w="2752" w:type="dxa"/>
            <w:shd w:val="clear" w:color="auto" w:fill="FFFFFF"/>
            <w:noWrap w:val="0"/>
            <w:vAlign w:val="center"/>
          </w:tcPr>
          <w:p w14:paraId="07E55E50">
            <w:pPr>
              <w:keepNext w:val="0"/>
              <w:keepLines w:val="0"/>
              <w:pageBreakBefore w:val="0"/>
              <w:kinsoku/>
              <w:wordWrap/>
              <w:overflowPunct/>
              <w:topLinePunct w:val="0"/>
              <w:bidi w:val="0"/>
              <w:adjustRightInd w:val="0"/>
              <w:snapToGrid w:val="0"/>
              <w:ind w:left="0"/>
              <w:jc w:val="center"/>
              <w:textAlignment w:val="auto"/>
              <w:rPr>
                <w:rFonts w:hint="default" w:ascii="Arial" w:hAnsi="Arial" w:eastAsia="宋体" w:cs="Arial"/>
                <w:b w:val="0"/>
                <w:color w:val="000000"/>
                <w:szCs w:val="21"/>
              </w:rPr>
            </w:pPr>
            <w:r>
              <w:rPr>
                <w:rFonts w:hint="default" w:ascii="Arial" w:hAnsi="Arial" w:eastAsia="宋体" w:cs="Arial"/>
                <w:b w:val="0"/>
                <w:color w:val="000000"/>
                <w:szCs w:val="21"/>
              </w:rPr>
              <w:t>项目情况</w:t>
            </w:r>
          </w:p>
        </w:tc>
        <w:tc>
          <w:tcPr>
            <w:tcW w:w="542" w:type="dxa"/>
            <w:shd w:val="clear" w:color="auto" w:fill="FFFFFF"/>
            <w:noWrap w:val="0"/>
            <w:vAlign w:val="center"/>
          </w:tcPr>
          <w:p w14:paraId="559B1F36">
            <w:pPr>
              <w:keepNext w:val="0"/>
              <w:keepLines w:val="0"/>
              <w:pageBreakBefore w:val="0"/>
              <w:kinsoku/>
              <w:wordWrap/>
              <w:overflowPunct/>
              <w:topLinePunct w:val="0"/>
              <w:bidi w:val="0"/>
              <w:adjustRightInd w:val="0"/>
              <w:snapToGrid w:val="0"/>
              <w:ind w:left="0"/>
              <w:jc w:val="center"/>
              <w:textAlignment w:val="auto"/>
              <w:rPr>
                <w:rFonts w:hint="default" w:ascii="Arial" w:hAnsi="Arial" w:eastAsia="宋体" w:cs="Arial"/>
                <w:b w:val="0"/>
                <w:color w:val="000000"/>
                <w:szCs w:val="21"/>
              </w:rPr>
            </w:pPr>
            <w:r>
              <w:rPr>
                <w:rFonts w:hint="default" w:ascii="Arial" w:hAnsi="Arial" w:eastAsia="宋体" w:cs="Arial"/>
                <w:b w:val="0"/>
                <w:color w:val="000000"/>
                <w:szCs w:val="21"/>
              </w:rPr>
              <w:t>符合性</w:t>
            </w:r>
          </w:p>
        </w:tc>
      </w:tr>
      <w:tr w14:paraId="4332D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78" w:type="dxa"/>
            <w:shd w:val="clear" w:color="auto" w:fill="FFFFFF"/>
            <w:noWrap w:val="0"/>
            <w:vAlign w:val="center"/>
          </w:tcPr>
          <w:p w14:paraId="76F3273C">
            <w:pPr>
              <w:keepNext w:val="0"/>
              <w:keepLines w:val="0"/>
              <w:pageBreakBefore w:val="0"/>
              <w:kinsoku/>
              <w:wordWrap/>
              <w:overflowPunct/>
              <w:topLinePunct w:val="0"/>
              <w:autoSpaceDE w:val="0"/>
              <w:autoSpaceDN w:val="0"/>
              <w:bidi w:val="0"/>
              <w:adjustRightInd w:val="0"/>
              <w:snapToGrid w:val="0"/>
              <w:ind w:left="0"/>
              <w:jc w:val="left"/>
              <w:textAlignment w:val="auto"/>
              <w:rPr>
                <w:rFonts w:hint="default" w:ascii="Arial" w:hAnsi="Arial" w:eastAsia="宋体" w:cs="Arial"/>
                <w:b w:val="0"/>
                <w:color w:val="000000"/>
                <w:szCs w:val="21"/>
              </w:rPr>
            </w:pPr>
            <w:r>
              <w:rPr>
                <w:rFonts w:hint="default" w:ascii="Arial" w:hAnsi="Arial" w:eastAsia="宋体" w:cs="Arial"/>
                <w:b w:val="0"/>
                <w:color w:val="000000"/>
                <w:szCs w:val="21"/>
              </w:rPr>
              <w:t>一、低效治理设施改造升级相关要求：</w:t>
            </w:r>
          </w:p>
          <w:p w14:paraId="1A616E51">
            <w:pPr>
              <w:keepNext w:val="0"/>
              <w:keepLines w:val="0"/>
              <w:pageBreakBefore w:val="0"/>
              <w:kinsoku/>
              <w:wordWrap/>
              <w:overflowPunct/>
              <w:topLinePunct w:val="0"/>
              <w:autoSpaceDE w:val="0"/>
              <w:autoSpaceDN w:val="0"/>
              <w:bidi w:val="0"/>
              <w:adjustRightInd w:val="0"/>
              <w:snapToGrid w:val="0"/>
              <w:ind w:left="0"/>
              <w:jc w:val="left"/>
              <w:textAlignment w:val="auto"/>
              <w:rPr>
                <w:rFonts w:hint="default" w:ascii="Arial" w:hAnsi="Arial" w:eastAsia="宋体" w:cs="Arial"/>
                <w:b w:val="0"/>
                <w:color w:val="000000"/>
                <w:szCs w:val="21"/>
              </w:rPr>
            </w:pPr>
            <w:r>
              <w:rPr>
                <w:rFonts w:hint="default" w:ascii="Arial" w:hAnsi="Arial" w:eastAsia="宋体" w:cs="Arial"/>
                <w:b w:val="0"/>
                <w:color w:val="000000"/>
                <w:szCs w:val="21"/>
              </w:rPr>
              <w:t>（一）对于采用低效 VOCs 治理设施的企业，应对照《浙江省重点行业挥发性有机物污染防治技术指南》排查废气处理技术是否符合指南要求，不符合要求的应按照指南和相关标准规范要求实施升级改造。</w:t>
            </w:r>
          </w:p>
          <w:p w14:paraId="471A45E3">
            <w:pPr>
              <w:keepNext w:val="0"/>
              <w:keepLines w:val="0"/>
              <w:pageBreakBefore w:val="0"/>
              <w:kinsoku/>
              <w:wordWrap/>
              <w:overflowPunct/>
              <w:topLinePunct w:val="0"/>
              <w:autoSpaceDE w:val="0"/>
              <w:autoSpaceDN w:val="0"/>
              <w:bidi w:val="0"/>
              <w:adjustRightInd w:val="0"/>
              <w:snapToGrid w:val="0"/>
              <w:ind w:left="0"/>
              <w:jc w:val="left"/>
              <w:textAlignment w:val="auto"/>
              <w:rPr>
                <w:rFonts w:hint="default" w:ascii="Arial" w:hAnsi="Arial" w:eastAsia="宋体" w:cs="Arial"/>
                <w:b w:val="0"/>
                <w:color w:val="000000"/>
                <w:szCs w:val="21"/>
              </w:rPr>
            </w:pPr>
            <w:r>
              <w:rPr>
                <w:rFonts w:hint="default" w:ascii="Arial" w:hAnsi="Arial" w:eastAsia="宋体" w:cs="Arial"/>
                <w:b w:val="0"/>
                <w:color w:val="000000"/>
                <w:szCs w:val="21"/>
              </w:rPr>
              <w:t>（二）典型的除臭情形主要包括：废水站废气处理（高浓度有机废水调节池除外），橡胶制品企业生产废气处理（溶剂浸胶除外），废塑料造粒、加工成型废气处理，使用 ABS 及其他有异味塑料原料的加工成型废气处理，使用 UV 涂料、含不饱和键且异味明显 VOCs 成分（如低浓度的苯乙烯）的涂料等涂装废气处理，低浓度沥青烟气的除臭单元，生物发酵、农副食品加工、垃圾中转站恶臭异味处理等。</w:t>
            </w:r>
          </w:p>
          <w:p w14:paraId="5C52AE5D">
            <w:pPr>
              <w:keepNext w:val="0"/>
              <w:keepLines w:val="0"/>
              <w:pageBreakBefore w:val="0"/>
              <w:kinsoku/>
              <w:wordWrap/>
              <w:overflowPunct/>
              <w:topLinePunct w:val="0"/>
              <w:autoSpaceDE w:val="0"/>
              <w:autoSpaceDN w:val="0"/>
              <w:bidi w:val="0"/>
              <w:adjustRightInd w:val="0"/>
              <w:snapToGrid w:val="0"/>
              <w:ind w:left="0"/>
              <w:jc w:val="left"/>
              <w:textAlignment w:val="auto"/>
              <w:rPr>
                <w:rFonts w:hint="default" w:ascii="Arial" w:hAnsi="Arial" w:eastAsia="宋体" w:cs="Arial"/>
                <w:b w:val="0"/>
                <w:color w:val="000000"/>
                <w:szCs w:val="21"/>
              </w:rPr>
            </w:pPr>
            <w:r>
              <w:rPr>
                <w:rFonts w:hint="default" w:ascii="Arial" w:hAnsi="Arial" w:eastAsia="宋体" w:cs="Arial"/>
                <w:b w:val="0"/>
                <w:color w:val="000000"/>
                <w:szCs w:val="21"/>
              </w:rPr>
              <w:t>（三）采用吸附技术的企业，应按照《吸附法工业有机废气治理工程技术规范》（HJ 2026—2013）、《浙江省分散吸附—集中再生活性炭法挥发性有机物治理体系建设技术指南（试行）》进行设计、建设与运行管理。</w:t>
            </w:r>
          </w:p>
          <w:p w14:paraId="465B941D">
            <w:pPr>
              <w:keepNext w:val="0"/>
              <w:keepLines w:val="0"/>
              <w:pageBreakBefore w:val="0"/>
              <w:kinsoku/>
              <w:wordWrap/>
              <w:overflowPunct/>
              <w:topLinePunct w:val="0"/>
              <w:autoSpaceDE w:val="0"/>
              <w:autoSpaceDN w:val="0"/>
              <w:bidi w:val="0"/>
              <w:adjustRightInd w:val="0"/>
              <w:snapToGrid w:val="0"/>
              <w:ind w:left="0" w:firstLine="420" w:firstLineChars="200"/>
              <w:jc w:val="left"/>
              <w:textAlignment w:val="auto"/>
              <w:rPr>
                <w:rFonts w:hint="default" w:ascii="Arial" w:hAnsi="Arial" w:eastAsia="宋体" w:cs="Arial"/>
                <w:b w:val="0"/>
                <w:color w:val="000000"/>
                <w:szCs w:val="21"/>
              </w:rPr>
            </w:pPr>
            <w:r>
              <w:rPr>
                <w:rFonts w:hint="default" w:ascii="Arial" w:hAnsi="Arial" w:eastAsia="宋体" w:cs="Arial"/>
                <w:b w:val="0"/>
                <w:color w:val="000000"/>
                <w:szCs w:val="21"/>
              </w:rPr>
              <w:t>颗粒状吸附剂的气体流速不超过 0.6 米/秒，纤维状吸附剂的气体流速不超过 0.15 米/秒，废气在吸附层中的停留时间一般不低于 0.75 秒。有机聚合物加工或其他生产工序的进口 VOCs浓度很低时可适当降低相关参数要求。</w:t>
            </w:r>
          </w:p>
          <w:p w14:paraId="6AE4FAE3">
            <w:pPr>
              <w:keepNext w:val="0"/>
              <w:keepLines w:val="0"/>
              <w:pageBreakBefore w:val="0"/>
              <w:kinsoku/>
              <w:wordWrap/>
              <w:overflowPunct/>
              <w:topLinePunct w:val="0"/>
              <w:autoSpaceDE w:val="0"/>
              <w:autoSpaceDN w:val="0"/>
              <w:bidi w:val="0"/>
              <w:adjustRightInd w:val="0"/>
              <w:snapToGrid w:val="0"/>
              <w:ind w:left="0" w:firstLine="420" w:firstLineChars="200"/>
              <w:jc w:val="left"/>
              <w:textAlignment w:val="auto"/>
              <w:rPr>
                <w:rFonts w:hint="default" w:ascii="Arial" w:hAnsi="Arial" w:eastAsia="宋体" w:cs="Arial"/>
                <w:b w:val="0"/>
                <w:color w:val="000000"/>
                <w:szCs w:val="21"/>
              </w:rPr>
            </w:pPr>
            <w:r>
              <w:rPr>
                <w:rFonts w:hint="default" w:ascii="Arial" w:hAnsi="Arial" w:eastAsia="宋体" w:cs="Arial"/>
                <w:b w:val="0"/>
                <w:color w:val="000000"/>
                <w:szCs w:val="21"/>
              </w:rPr>
              <w:t>采用活性炭作为吸附剂的企业，宜选用颗粒状活性炭。颗粒状活性炭的碘值不宜低于 800mg/g。活性炭分散吸附技术一般适用于 VOCs 产生量不大的企业，活性炭的动态吸附容量宜按 10—15%计算。</w:t>
            </w:r>
          </w:p>
          <w:p w14:paraId="2D41CA8E">
            <w:pPr>
              <w:keepNext w:val="0"/>
              <w:keepLines w:val="0"/>
              <w:pageBreakBefore w:val="0"/>
              <w:kinsoku/>
              <w:wordWrap/>
              <w:overflowPunct/>
              <w:topLinePunct w:val="0"/>
              <w:autoSpaceDE w:val="0"/>
              <w:autoSpaceDN w:val="0"/>
              <w:bidi w:val="0"/>
              <w:adjustRightInd w:val="0"/>
              <w:snapToGrid w:val="0"/>
              <w:ind w:left="0" w:firstLine="420" w:firstLineChars="200"/>
              <w:jc w:val="left"/>
              <w:textAlignment w:val="auto"/>
              <w:rPr>
                <w:rFonts w:hint="default" w:ascii="Arial" w:hAnsi="Arial" w:eastAsia="宋体" w:cs="Arial"/>
                <w:b w:val="0"/>
                <w:color w:val="000000"/>
                <w:szCs w:val="21"/>
              </w:rPr>
            </w:pPr>
            <w:r>
              <w:rPr>
                <w:rFonts w:hint="default" w:ascii="Arial" w:hAnsi="Arial" w:eastAsia="宋体" w:cs="Arial"/>
                <w:b w:val="0"/>
                <w:color w:val="000000"/>
                <w:szCs w:val="21"/>
              </w:rPr>
              <w:t>吸附装置应做好除颗粒物、降温、除湿等预处理工作，吸附前的颗粒物或油烟浓度不宜超过 1mg/m3，废气温度不应超过40℃，采用活性炭吸附的相对湿度不宜超过 80%。对于含有较多漆雾的喷涂废气，不宜采用单一水喷淋预处理，应采用多级干式过滤措施，末道过滤材料的过滤等级不应低于 F9，并根据压差监测或其他监测方式，及时更换过滤材料。</w:t>
            </w:r>
          </w:p>
          <w:p w14:paraId="3763B309">
            <w:pPr>
              <w:keepNext w:val="0"/>
              <w:keepLines w:val="0"/>
              <w:pageBreakBefore w:val="0"/>
              <w:kinsoku/>
              <w:wordWrap/>
              <w:overflowPunct/>
              <w:topLinePunct w:val="0"/>
              <w:autoSpaceDE w:val="0"/>
              <w:autoSpaceDN w:val="0"/>
              <w:bidi w:val="0"/>
              <w:adjustRightInd w:val="0"/>
              <w:snapToGrid w:val="0"/>
              <w:ind w:left="0"/>
              <w:jc w:val="left"/>
              <w:textAlignment w:val="auto"/>
              <w:rPr>
                <w:rFonts w:hint="default" w:ascii="Arial" w:hAnsi="Arial" w:eastAsia="宋体" w:cs="Arial"/>
                <w:b w:val="0"/>
                <w:color w:val="000000"/>
                <w:szCs w:val="21"/>
              </w:rPr>
            </w:pPr>
            <w:r>
              <w:rPr>
                <w:rFonts w:hint="default" w:ascii="Arial" w:hAnsi="Arial" w:eastAsia="宋体" w:cs="Arial"/>
                <w:b w:val="0"/>
                <w:color w:val="000000"/>
                <w:szCs w:val="21"/>
              </w:rPr>
              <w:t>（四）采用单一或组合燃烧技术的企业，催化燃烧装置应按照《催化燃烧法工业有机废气治理工程技术规范》（HJ 2027—2013）进行设计、建设与运行管理，蓄热燃烧装置应按照《蓄热燃烧法工业有机废气治理工程技术规范》（HJ 1093—2020）进行设计、建设与运行管理。相关温度、开关参数应自动记录存储，保存时间不少于 5 年。</w:t>
            </w:r>
          </w:p>
          <w:p w14:paraId="6BD70C09">
            <w:pPr>
              <w:keepNext w:val="0"/>
              <w:keepLines w:val="0"/>
              <w:pageBreakBefore w:val="0"/>
              <w:kinsoku/>
              <w:wordWrap/>
              <w:overflowPunct/>
              <w:topLinePunct w:val="0"/>
              <w:autoSpaceDE w:val="0"/>
              <w:autoSpaceDN w:val="0"/>
              <w:bidi w:val="0"/>
              <w:adjustRightInd w:val="0"/>
              <w:snapToGrid w:val="0"/>
              <w:ind w:left="0"/>
              <w:jc w:val="left"/>
              <w:textAlignment w:val="auto"/>
              <w:rPr>
                <w:rFonts w:hint="default" w:ascii="Arial" w:hAnsi="Arial" w:eastAsia="宋体" w:cs="Arial"/>
                <w:b w:val="0"/>
                <w:color w:val="000000"/>
                <w:szCs w:val="21"/>
              </w:rPr>
            </w:pPr>
            <w:r>
              <w:rPr>
                <w:rFonts w:hint="default" w:ascii="Arial" w:hAnsi="Arial" w:eastAsia="宋体" w:cs="Arial"/>
                <w:b w:val="0"/>
                <w:color w:val="000000"/>
                <w:szCs w:val="21"/>
              </w:rPr>
              <w:t>（五）新建、改建和扩建涉 VOCs 项目不使用低温等离子、光氧化、光催化等低效治理设施（恶臭异味治理除外）。</w:t>
            </w:r>
          </w:p>
        </w:tc>
        <w:tc>
          <w:tcPr>
            <w:tcW w:w="2752" w:type="dxa"/>
            <w:shd w:val="clear" w:color="auto" w:fill="FFFFFF"/>
            <w:noWrap w:val="0"/>
            <w:vAlign w:val="center"/>
          </w:tcPr>
          <w:p w14:paraId="277D4C5F">
            <w:pPr>
              <w:keepNext w:val="0"/>
              <w:keepLines w:val="0"/>
              <w:pageBreakBefore w:val="0"/>
              <w:kinsoku/>
              <w:wordWrap/>
              <w:overflowPunct/>
              <w:topLinePunct w:val="0"/>
              <w:bidi w:val="0"/>
              <w:adjustRightInd w:val="0"/>
              <w:snapToGrid w:val="0"/>
              <w:ind w:left="0"/>
              <w:jc w:val="left"/>
              <w:textAlignment w:val="auto"/>
              <w:rPr>
                <w:rFonts w:hint="default" w:ascii="Arial" w:hAnsi="Arial" w:eastAsia="宋体" w:cs="Arial"/>
                <w:b w:val="0"/>
                <w:color w:val="000000"/>
                <w:szCs w:val="21"/>
              </w:rPr>
            </w:pPr>
            <w:r>
              <w:rPr>
                <w:rFonts w:hint="default" w:ascii="Arial" w:hAnsi="Arial" w:eastAsia="宋体" w:cs="Arial"/>
                <w:b w:val="0"/>
                <w:color w:val="000000"/>
                <w:szCs w:val="21"/>
              </w:rPr>
              <w:t>1、本项目有机废气采用</w:t>
            </w:r>
            <w:r>
              <w:rPr>
                <w:rFonts w:hint="eastAsia" w:ascii="Arial" w:hAnsi="Arial" w:eastAsia="宋体" w:cs="Arial"/>
                <w:b w:val="0"/>
                <w:color w:val="000000"/>
                <w:szCs w:val="21"/>
                <w:lang w:eastAsia="zh-CN"/>
              </w:rPr>
              <w:t>水喷淋+干式过滤+高压静电</w:t>
            </w:r>
            <w:r>
              <w:rPr>
                <w:rFonts w:hint="default" w:ascii="Arial" w:hAnsi="Arial" w:eastAsia="宋体" w:cs="Arial"/>
                <w:b w:val="0"/>
                <w:color w:val="000000"/>
                <w:szCs w:val="21"/>
              </w:rPr>
              <w:t>治理设施处理达标后排放，不属于低效设施。</w:t>
            </w:r>
          </w:p>
          <w:p w14:paraId="37D672B8">
            <w:pPr>
              <w:keepNext w:val="0"/>
              <w:keepLines w:val="0"/>
              <w:pageBreakBefore w:val="0"/>
              <w:kinsoku/>
              <w:wordWrap/>
              <w:overflowPunct/>
              <w:topLinePunct w:val="0"/>
              <w:bidi w:val="0"/>
              <w:adjustRightInd w:val="0"/>
              <w:snapToGrid w:val="0"/>
              <w:ind w:left="0"/>
              <w:jc w:val="left"/>
              <w:textAlignment w:val="auto"/>
              <w:rPr>
                <w:rFonts w:hint="default" w:ascii="Arial" w:hAnsi="Arial" w:eastAsia="宋体" w:cs="Arial"/>
                <w:b w:val="0"/>
                <w:color w:val="000000"/>
                <w:szCs w:val="21"/>
              </w:rPr>
            </w:pPr>
            <w:r>
              <w:rPr>
                <w:rFonts w:hint="default" w:ascii="Arial" w:hAnsi="Arial" w:eastAsia="宋体" w:cs="Arial"/>
                <w:b w:val="0"/>
                <w:color w:val="000000"/>
                <w:szCs w:val="21"/>
              </w:rPr>
              <w:t>2、本项目不涉及低温等离子、光氧化、光催化等低效治理设施。</w:t>
            </w:r>
          </w:p>
        </w:tc>
        <w:tc>
          <w:tcPr>
            <w:tcW w:w="542" w:type="dxa"/>
            <w:shd w:val="clear" w:color="auto" w:fill="FFFFFF"/>
            <w:noWrap w:val="0"/>
            <w:vAlign w:val="center"/>
          </w:tcPr>
          <w:p w14:paraId="7BE2854E">
            <w:pPr>
              <w:keepNext w:val="0"/>
              <w:keepLines w:val="0"/>
              <w:pageBreakBefore w:val="0"/>
              <w:kinsoku/>
              <w:wordWrap/>
              <w:overflowPunct/>
              <w:topLinePunct w:val="0"/>
              <w:bidi w:val="0"/>
              <w:adjustRightInd w:val="0"/>
              <w:snapToGrid w:val="0"/>
              <w:ind w:left="0"/>
              <w:jc w:val="center"/>
              <w:textAlignment w:val="auto"/>
              <w:rPr>
                <w:rFonts w:hint="default" w:ascii="Arial" w:hAnsi="Arial" w:eastAsia="宋体" w:cs="Arial"/>
                <w:b w:val="0"/>
                <w:color w:val="000000"/>
                <w:szCs w:val="21"/>
              </w:rPr>
            </w:pPr>
            <w:r>
              <w:rPr>
                <w:rFonts w:hint="default" w:ascii="Arial" w:hAnsi="Arial" w:eastAsia="宋体" w:cs="Arial"/>
                <w:b w:val="0"/>
                <w:color w:val="000000"/>
                <w:szCs w:val="21"/>
              </w:rPr>
              <w:t>符合</w:t>
            </w:r>
          </w:p>
        </w:tc>
      </w:tr>
      <w:tr w14:paraId="7DE02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78" w:type="dxa"/>
            <w:shd w:val="clear" w:color="auto" w:fill="FFFFFF"/>
            <w:noWrap w:val="0"/>
            <w:vAlign w:val="center"/>
          </w:tcPr>
          <w:p w14:paraId="2A67B74A">
            <w:pPr>
              <w:keepNext w:val="0"/>
              <w:keepLines w:val="0"/>
              <w:pageBreakBefore w:val="0"/>
              <w:kinsoku/>
              <w:wordWrap/>
              <w:overflowPunct/>
              <w:topLinePunct w:val="0"/>
              <w:autoSpaceDE w:val="0"/>
              <w:autoSpaceDN w:val="0"/>
              <w:bidi w:val="0"/>
              <w:adjustRightInd w:val="0"/>
              <w:snapToGrid w:val="0"/>
              <w:ind w:left="0"/>
              <w:jc w:val="left"/>
              <w:textAlignment w:val="auto"/>
              <w:rPr>
                <w:rFonts w:hint="default" w:ascii="Arial" w:hAnsi="Arial" w:eastAsia="宋体" w:cs="Arial"/>
                <w:b w:val="0"/>
                <w:color w:val="000000"/>
                <w:szCs w:val="21"/>
              </w:rPr>
            </w:pPr>
            <w:r>
              <w:rPr>
                <w:rFonts w:hint="default" w:ascii="Arial" w:hAnsi="Arial" w:eastAsia="宋体" w:cs="Arial"/>
                <w:b w:val="0"/>
                <w:color w:val="000000"/>
                <w:szCs w:val="21"/>
              </w:rPr>
              <w:t>二、源头替代相关要求：</w:t>
            </w:r>
          </w:p>
          <w:p w14:paraId="6F7730D2">
            <w:pPr>
              <w:keepNext w:val="0"/>
              <w:keepLines w:val="0"/>
              <w:pageBreakBefore w:val="0"/>
              <w:kinsoku/>
              <w:wordWrap/>
              <w:overflowPunct/>
              <w:topLinePunct w:val="0"/>
              <w:autoSpaceDE w:val="0"/>
              <w:autoSpaceDN w:val="0"/>
              <w:bidi w:val="0"/>
              <w:adjustRightInd w:val="0"/>
              <w:snapToGrid w:val="0"/>
              <w:ind w:left="0"/>
              <w:jc w:val="left"/>
              <w:textAlignment w:val="auto"/>
              <w:rPr>
                <w:rFonts w:hint="default" w:ascii="Arial" w:hAnsi="Arial" w:eastAsia="宋体" w:cs="Arial"/>
                <w:b w:val="0"/>
                <w:color w:val="000000"/>
                <w:szCs w:val="21"/>
              </w:rPr>
            </w:pPr>
            <w:r>
              <w:rPr>
                <w:rFonts w:hint="default" w:ascii="Arial" w:hAnsi="Arial" w:eastAsia="宋体" w:cs="Arial"/>
                <w:b w:val="0"/>
                <w:color w:val="000000"/>
                <w:szCs w:val="21"/>
              </w:rPr>
              <w:t>（一）低 VOCs 含量的涂料，是指粉末涂料和施工状态下VOCs 含量符合《低挥发性有机化合物含量涂料产品技术要求》（GB/T 38597—2020）的水性涂料、无溶剂涂料、辐射固化涂料，GB/T 38597—2020 中未做规定的，VOCs 含量符合《车辆涂料中有害物质限量》（GB 24409—2020）、《工业防护涂料中有害物质限值》（GB 30981—2020）等相关规定的非溶剂型涂料。其中，水性涂料的 VOCs 含量需要扣除水分。</w:t>
            </w:r>
          </w:p>
          <w:p w14:paraId="1C58F399">
            <w:pPr>
              <w:keepNext w:val="0"/>
              <w:keepLines w:val="0"/>
              <w:pageBreakBefore w:val="0"/>
              <w:kinsoku/>
              <w:wordWrap/>
              <w:overflowPunct/>
              <w:topLinePunct w:val="0"/>
              <w:autoSpaceDE w:val="0"/>
              <w:autoSpaceDN w:val="0"/>
              <w:bidi w:val="0"/>
              <w:adjustRightInd w:val="0"/>
              <w:snapToGrid w:val="0"/>
              <w:ind w:left="0" w:firstLine="315" w:firstLineChars="150"/>
              <w:jc w:val="left"/>
              <w:textAlignment w:val="auto"/>
              <w:rPr>
                <w:rFonts w:hint="default" w:ascii="Arial" w:hAnsi="Arial" w:eastAsia="宋体" w:cs="Arial"/>
                <w:b w:val="0"/>
                <w:color w:val="000000"/>
                <w:szCs w:val="21"/>
              </w:rPr>
            </w:pPr>
            <w:r>
              <w:rPr>
                <w:rFonts w:hint="default" w:ascii="Arial" w:hAnsi="Arial" w:eastAsia="宋体" w:cs="Arial"/>
                <w:b w:val="0"/>
                <w:color w:val="000000"/>
                <w:szCs w:val="21"/>
              </w:rPr>
              <w:t>低 VOCs 含量的油墨，是指出厂状态下 VOCs 含量符合《油墨中可挥发性有机化合物（VOCs）含量的限值》（GB 38507—2020）的水性油墨、胶印油墨、能量固化油墨、雕刻凹印油墨。</w:t>
            </w:r>
          </w:p>
          <w:p w14:paraId="2BC4D52A">
            <w:pPr>
              <w:keepNext w:val="0"/>
              <w:keepLines w:val="0"/>
              <w:pageBreakBefore w:val="0"/>
              <w:kinsoku/>
              <w:wordWrap/>
              <w:overflowPunct/>
              <w:topLinePunct w:val="0"/>
              <w:autoSpaceDE w:val="0"/>
              <w:autoSpaceDN w:val="0"/>
              <w:bidi w:val="0"/>
              <w:adjustRightInd w:val="0"/>
              <w:snapToGrid w:val="0"/>
              <w:ind w:left="0" w:firstLine="315" w:firstLineChars="150"/>
              <w:jc w:val="left"/>
              <w:textAlignment w:val="auto"/>
              <w:rPr>
                <w:rFonts w:hint="default" w:ascii="Arial" w:hAnsi="Arial" w:eastAsia="宋体" w:cs="Arial"/>
                <w:b w:val="0"/>
                <w:color w:val="000000"/>
                <w:szCs w:val="21"/>
              </w:rPr>
            </w:pPr>
            <w:r>
              <w:rPr>
                <w:rFonts w:hint="default" w:ascii="Arial" w:hAnsi="Arial" w:eastAsia="宋体" w:cs="Arial"/>
                <w:b w:val="0"/>
                <w:color w:val="000000"/>
                <w:szCs w:val="21"/>
              </w:rPr>
              <w:t>低 VOCs 含量的胶粘剂，是指出厂状态下 VOCs 含量符合《胶粘剂挥发性有机化合物限量》（GB 33372—2020）的水基型胶粘剂、本体型胶粘剂，不适用脲醛、酚醛、三聚氰胺甲醛胶粘剂。</w:t>
            </w:r>
          </w:p>
          <w:p w14:paraId="3B821296">
            <w:pPr>
              <w:keepNext w:val="0"/>
              <w:keepLines w:val="0"/>
              <w:pageBreakBefore w:val="0"/>
              <w:kinsoku/>
              <w:wordWrap/>
              <w:overflowPunct/>
              <w:topLinePunct w:val="0"/>
              <w:autoSpaceDE w:val="0"/>
              <w:autoSpaceDN w:val="0"/>
              <w:bidi w:val="0"/>
              <w:adjustRightInd w:val="0"/>
              <w:snapToGrid w:val="0"/>
              <w:ind w:left="0" w:firstLine="315" w:firstLineChars="150"/>
              <w:jc w:val="left"/>
              <w:textAlignment w:val="auto"/>
              <w:rPr>
                <w:rFonts w:hint="default" w:ascii="Arial" w:hAnsi="Arial" w:eastAsia="宋体" w:cs="Arial"/>
                <w:b w:val="0"/>
                <w:color w:val="000000"/>
                <w:szCs w:val="21"/>
              </w:rPr>
            </w:pPr>
            <w:r>
              <w:rPr>
                <w:rFonts w:hint="default" w:ascii="Arial" w:hAnsi="Arial" w:eastAsia="宋体" w:cs="Arial"/>
                <w:b w:val="0"/>
                <w:color w:val="000000"/>
                <w:szCs w:val="21"/>
              </w:rPr>
              <w:t>低 VOCs 含量的清洗剂，是指施工状态下 VOCs 含量符合《清洗剂挥发性有机化合物含量限值》（GB 38508—2020 ）的水基清洗剂、半水基清洗剂。</w:t>
            </w:r>
          </w:p>
          <w:p w14:paraId="07E68AF1">
            <w:pPr>
              <w:keepNext w:val="0"/>
              <w:keepLines w:val="0"/>
              <w:pageBreakBefore w:val="0"/>
              <w:kinsoku/>
              <w:wordWrap/>
              <w:overflowPunct/>
              <w:topLinePunct w:val="0"/>
              <w:autoSpaceDE w:val="0"/>
              <w:autoSpaceDN w:val="0"/>
              <w:bidi w:val="0"/>
              <w:adjustRightInd w:val="0"/>
              <w:snapToGrid w:val="0"/>
              <w:ind w:left="0" w:firstLine="315" w:firstLineChars="150"/>
              <w:jc w:val="left"/>
              <w:textAlignment w:val="auto"/>
              <w:rPr>
                <w:rFonts w:hint="default" w:ascii="Arial" w:hAnsi="Arial" w:eastAsia="宋体" w:cs="Arial"/>
                <w:b w:val="0"/>
                <w:color w:val="000000"/>
                <w:szCs w:val="21"/>
              </w:rPr>
            </w:pPr>
            <w:r>
              <w:rPr>
                <w:rFonts w:hint="default" w:ascii="Arial" w:hAnsi="Arial" w:eastAsia="宋体" w:cs="Arial"/>
                <w:b w:val="0"/>
                <w:color w:val="000000"/>
                <w:szCs w:val="21"/>
              </w:rPr>
              <w:t>（二）使用上述低 VOCs 原辅材料，排放浓度稳定达标且排放速率满足相关规定的，相应生产工序可不要求建设 VOCs末端治理设施。对于现有项目，实施低 VOCs 原辅材料替代后，如简化或拆除 VOCs 末端治理设施，替代后的 VOCs 排放量不得大于替代前的 VOCs 排放量。</w:t>
            </w:r>
          </w:p>
          <w:p w14:paraId="36409FC5">
            <w:pPr>
              <w:keepNext w:val="0"/>
              <w:keepLines w:val="0"/>
              <w:pageBreakBefore w:val="0"/>
              <w:kinsoku/>
              <w:wordWrap/>
              <w:overflowPunct/>
              <w:topLinePunct w:val="0"/>
              <w:autoSpaceDE w:val="0"/>
              <w:autoSpaceDN w:val="0"/>
              <w:bidi w:val="0"/>
              <w:adjustRightInd w:val="0"/>
              <w:snapToGrid w:val="0"/>
              <w:ind w:left="0" w:firstLine="315" w:firstLineChars="150"/>
              <w:jc w:val="left"/>
              <w:textAlignment w:val="auto"/>
              <w:rPr>
                <w:rFonts w:hint="default" w:ascii="Arial" w:hAnsi="Arial" w:eastAsia="宋体" w:cs="Arial"/>
                <w:b w:val="0"/>
                <w:color w:val="000000"/>
                <w:szCs w:val="21"/>
              </w:rPr>
            </w:pPr>
            <w:r>
              <w:rPr>
                <w:rFonts w:hint="default" w:ascii="Arial" w:hAnsi="Arial" w:eastAsia="宋体" w:cs="Arial"/>
                <w:b w:val="0"/>
                <w:color w:val="000000"/>
                <w:szCs w:val="21"/>
              </w:rPr>
              <w:t>使用的原辅材料 VOCs 含量（质量比）低于 10%的工序，无组织排放浓度达标的，可不要求采取 VOCs 无组织排放收集措施。对于现有项目，实施 VOCs 含量低于 10%的原辅材料替代后，可不采取 VOCs 无组织排放收集措施，简化或拆除 VOCs收集治理设施的，替代后的 VOCs 排放量不得大于替代前的VOCs 排放量。</w:t>
            </w:r>
          </w:p>
          <w:p w14:paraId="7FC19726">
            <w:pPr>
              <w:keepNext w:val="0"/>
              <w:keepLines w:val="0"/>
              <w:pageBreakBefore w:val="0"/>
              <w:kinsoku/>
              <w:wordWrap/>
              <w:overflowPunct/>
              <w:topLinePunct w:val="0"/>
              <w:autoSpaceDE w:val="0"/>
              <w:autoSpaceDN w:val="0"/>
              <w:bidi w:val="0"/>
              <w:adjustRightInd w:val="0"/>
              <w:snapToGrid w:val="0"/>
              <w:ind w:left="0" w:firstLine="315" w:firstLineChars="150"/>
              <w:jc w:val="left"/>
              <w:textAlignment w:val="auto"/>
              <w:rPr>
                <w:rFonts w:hint="default" w:ascii="Arial" w:hAnsi="Arial" w:eastAsia="宋体" w:cs="Arial"/>
                <w:b w:val="0"/>
                <w:color w:val="000000"/>
                <w:szCs w:val="21"/>
              </w:rPr>
            </w:pPr>
            <w:r>
              <w:rPr>
                <w:rFonts w:hint="default" w:ascii="Arial" w:hAnsi="Arial" w:eastAsia="宋体" w:cs="Arial"/>
                <w:b w:val="0"/>
                <w:color w:val="000000"/>
                <w:szCs w:val="21"/>
              </w:rPr>
              <w:t>（三）建议使用低 VOCs 原辅材料的生产设施与使用溶剂型原辅材料的生产设施相互分开。</w:t>
            </w:r>
          </w:p>
          <w:p w14:paraId="573D9B9E">
            <w:pPr>
              <w:keepNext w:val="0"/>
              <w:keepLines w:val="0"/>
              <w:pageBreakBefore w:val="0"/>
              <w:kinsoku/>
              <w:wordWrap/>
              <w:overflowPunct/>
              <w:topLinePunct w:val="0"/>
              <w:autoSpaceDE w:val="0"/>
              <w:autoSpaceDN w:val="0"/>
              <w:bidi w:val="0"/>
              <w:adjustRightInd w:val="0"/>
              <w:snapToGrid w:val="0"/>
              <w:ind w:left="0" w:firstLine="315" w:firstLineChars="150"/>
              <w:jc w:val="left"/>
              <w:textAlignment w:val="auto"/>
              <w:rPr>
                <w:rFonts w:hint="default" w:ascii="Arial" w:hAnsi="Arial" w:eastAsia="宋体" w:cs="Arial"/>
                <w:b w:val="0"/>
                <w:color w:val="000000"/>
                <w:szCs w:val="21"/>
              </w:rPr>
            </w:pPr>
            <w:r>
              <w:rPr>
                <w:rFonts w:hint="default" w:ascii="Arial" w:hAnsi="Arial" w:eastAsia="宋体" w:cs="Arial"/>
                <w:b w:val="0"/>
                <w:color w:val="000000"/>
                <w:szCs w:val="21"/>
              </w:rPr>
              <w:t>（四）重点行业低 VOCs 原辅材料源头替代要求。</w:t>
            </w:r>
          </w:p>
          <w:p w14:paraId="33DE00DE">
            <w:pPr>
              <w:keepNext w:val="0"/>
              <w:keepLines w:val="0"/>
              <w:pageBreakBefore w:val="0"/>
              <w:kinsoku/>
              <w:wordWrap/>
              <w:overflowPunct/>
              <w:topLinePunct w:val="0"/>
              <w:autoSpaceDE w:val="0"/>
              <w:autoSpaceDN w:val="0"/>
              <w:bidi w:val="0"/>
              <w:adjustRightInd w:val="0"/>
              <w:snapToGrid w:val="0"/>
              <w:ind w:left="0"/>
              <w:jc w:val="left"/>
              <w:textAlignment w:val="auto"/>
              <w:rPr>
                <w:rFonts w:hint="default" w:ascii="Arial" w:hAnsi="Arial" w:eastAsia="宋体" w:cs="Arial"/>
                <w:b w:val="0"/>
                <w:color w:val="000000"/>
                <w:szCs w:val="21"/>
              </w:rPr>
            </w:pPr>
            <w:r>
              <w:rPr>
                <w:rFonts w:hint="default" w:ascii="Arial" w:hAnsi="Arial" w:eastAsia="宋体" w:cs="Arial"/>
                <w:b w:val="0"/>
                <w:color w:val="000000"/>
                <w:szCs w:val="21"/>
              </w:rPr>
              <w:drawing>
                <wp:inline distT="0" distB="0" distL="114300" distR="114300">
                  <wp:extent cx="3308985" cy="2320290"/>
                  <wp:effectExtent l="0" t="0" r="5715" b="3810"/>
                  <wp:docPr id="5" name="图片 1443812367"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443812367" descr="表格&#10;&#10;描述已自动生成"/>
                          <pic:cNvPicPr>
                            <a:picLocks noChangeAspect="1"/>
                          </pic:cNvPicPr>
                        </pic:nvPicPr>
                        <pic:blipFill>
                          <a:blip r:embed="rId40"/>
                          <a:stretch>
                            <a:fillRect/>
                          </a:stretch>
                        </pic:blipFill>
                        <pic:spPr>
                          <a:xfrm>
                            <a:off x="0" y="0"/>
                            <a:ext cx="3308985" cy="2320290"/>
                          </a:xfrm>
                          <a:prstGeom prst="rect">
                            <a:avLst/>
                          </a:prstGeom>
                          <a:noFill/>
                          <a:ln>
                            <a:noFill/>
                          </a:ln>
                        </pic:spPr>
                      </pic:pic>
                    </a:graphicData>
                  </a:graphic>
                </wp:inline>
              </w:drawing>
            </w:r>
          </w:p>
        </w:tc>
        <w:tc>
          <w:tcPr>
            <w:tcW w:w="2752" w:type="dxa"/>
            <w:shd w:val="clear" w:color="auto" w:fill="FFFFFF"/>
            <w:noWrap w:val="0"/>
            <w:vAlign w:val="center"/>
          </w:tcPr>
          <w:p w14:paraId="07A065E1">
            <w:pPr>
              <w:keepNext w:val="0"/>
              <w:keepLines w:val="0"/>
              <w:pageBreakBefore w:val="0"/>
              <w:widowControl/>
              <w:kinsoku/>
              <w:wordWrap/>
              <w:overflowPunct/>
              <w:topLinePunct w:val="0"/>
              <w:bidi w:val="0"/>
              <w:ind w:left="0"/>
              <w:jc w:val="left"/>
              <w:textAlignment w:val="auto"/>
              <w:rPr>
                <w:rFonts w:hint="default" w:ascii="Arial" w:hAnsi="Arial" w:eastAsia="宋体" w:cs="Arial"/>
                <w:b w:val="0"/>
                <w:color w:val="000000"/>
                <w:szCs w:val="21"/>
                <w:lang w:eastAsia="zh-CN"/>
              </w:rPr>
            </w:pPr>
            <w:r>
              <w:rPr>
                <w:rFonts w:hint="default" w:ascii="Arial" w:hAnsi="Arial" w:eastAsia="宋体" w:cs="Arial"/>
                <w:b w:val="0"/>
                <w:color w:val="000000"/>
                <w:szCs w:val="21"/>
              </w:rPr>
              <w:t>本项目属于丙纶丝及其制品制造，不在重点行业低VOC</w:t>
            </w:r>
            <w:r>
              <w:rPr>
                <w:rFonts w:hint="default" w:ascii="Arial" w:hAnsi="Arial" w:eastAsia="宋体" w:cs="Arial"/>
                <w:b w:val="0"/>
                <w:color w:val="000000"/>
                <w:szCs w:val="21"/>
                <w:lang w:val="en-US" w:eastAsia="zh-CN"/>
              </w:rPr>
              <w:t>s</w:t>
            </w:r>
            <w:r>
              <w:rPr>
                <w:rFonts w:hint="default" w:ascii="Arial" w:hAnsi="Arial" w:eastAsia="宋体" w:cs="Arial"/>
                <w:b w:val="0"/>
                <w:color w:val="000000"/>
                <w:szCs w:val="21"/>
              </w:rPr>
              <w:t>原辅材料替代范围内。工艺有机废</w:t>
            </w:r>
            <w:r>
              <w:commentReference w:id="0"/>
            </w:r>
            <w:r>
              <w:rPr>
                <w:rFonts w:hint="default" w:ascii="Arial" w:hAnsi="Arial" w:eastAsia="宋体" w:cs="Arial"/>
                <w:b w:val="0"/>
                <w:color w:val="000000"/>
                <w:szCs w:val="21"/>
              </w:rPr>
              <w:t>气经喷淋+</w:t>
            </w:r>
            <w:r>
              <w:rPr>
                <w:rFonts w:hint="eastAsia" w:ascii="Arial" w:hAnsi="Arial" w:eastAsia="宋体" w:cs="Arial"/>
                <w:b w:val="0"/>
                <w:color w:val="000000"/>
                <w:szCs w:val="21"/>
                <w:lang w:val="en-US" w:eastAsia="zh-CN"/>
              </w:rPr>
              <w:t>干式过滤+</w:t>
            </w:r>
            <w:r>
              <w:rPr>
                <w:rFonts w:hint="default" w:ascii="Arial" w:hAnsi="Arial" w:eastAsia="宋体" w:cs="Arial"/>
                <w:b w:val="0"/>
                <w:color w:val="000000"/>
                <w:szCs w:val="21"/>
                <w:lang w:eastAsia="zh-CN"/>
              </w:rPr>
              <w:t>高压静电</w:t>
            </w:r>
            <w:r>
              <w:rPr>
                <w:rFonts w:hint="default" w:ascii="Arial" w:hAnsi="Arial" w:eastAsia="宋体" w:cs="Arial"/>
                <w:b w:val="0"/>
                <w:color w:val="000000"/>
                <w:szCs w:val="21"/>
              </w:rPr>
              <w:t>处理达标后高空排放</w:t>
            </w:r>
            <w:r>
              <w:rPr>
                <w:rFonts w:hint="default" w:ascii="Arial" w:hAnsi="Arial" w:eastAsia="宋体" w:cs="Arial"/>
                <w:b w:val="0"/>
                <w:color w:val="000000"/>
                <w:szCs w:val="21"/>
                <w:lang w:eastAsia="zh-CN"/>
              </w:rPr>
              <w:t>。</w:t>
            </w:r>
          </w:p>
        </w:tc>
        <w:tc>
          <w:tcPr>
            <w:tcW w:w="542" w:type="dxa"/>
            <w:shd w:val="clear" w:color="auto" w:fill="FFFFFF"/>
            <w:noWrap w:val="0"/>
            <w:vAlign w:val="center"/>
          </w:tcPr>
          <w:p w14:paraId="2D4B4BC6">
            <w:pPr>
              <w:keepNext w:val="0"/>
              <w:keepLines w:val="0"/>
              <w:pageBreakBefore w:val="0"/>
              <w:kinsoku/>
              <w:wordWrap/>
              <w:overflowPunct/>
              <w:topLinePunct w:val="0"/>
              <w:bidi w:val="0"/>
              <w:adjustRightInd w:val="0"/>
              <w:snapToGrid w:val="0"/>
              <w:ind w:left="0"/>
              <w:jc w:val="center"/>
              <w:textAlignment w:val="auto"/>
              <w:rPr>
                <w:rFonts w:hint="default" w:ascii="Arial" w:hAnsi="Arial" w:eastAsia="宋体" w:cs="Arial"/>
                <w:b w:val="0"/>
                <w:color w:val="000000"/>
                <w:szCs w:val="21"/>
              </w:rPr>
            </w:pPr>
            <w:r>
              <w:rPr>
                <w:rFonts w:hint="default" w:ascii="Arial" w:hAnsi="Arial" w:eastAsia="宋体" w:cs="Arial"/>
                <w:b w:val="0"/>
                <w:color w:val="000000"/>
                <w:szCs w:val="21"/>
              </w:rPr>
              <w:t>符合</w:t>
            </w:r>
          </w:p>
        </w:tc>
      </w:tr>
      <w:tr w14:paraId="2397D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78" w:type="dxa"/>
            <w:shd w:val="clear" w:color="auto" w:fill="FFFFFF"/>
            <w:noWrap w:val="0"/>
            <w:vAlign w:val="center"/>
          </w:tcPr>
          <w:p w14:paraId="1EB61FF2">
            <w:pPr>
              <w:keepNext w:val="0"/>
              <w:keepLines w:val="0"/>
              <w:pageBreakBefore w:val="0"/>
              <w:kinsoku/>
              <w:wordWrap/>
              <w:overflowPunct/>
              <w:topLinePunct w:val="0"/>
              <w:autoSpaceDE w:val="0"/>
              <w:autoSpaceDN w:val="0"/>
              <w:bidi w:val="0"/>
              <w:adjustRightInd w:val="0"/>
              <w:snapToGrid w:val="0"/>
              <w:ind w:left="0"/>
              <w:jc w:val="left"/>
              <w:textAlignment w:val="auto"/>
              <w:rPr>
                <w:rFonts w:hint="default" w:ascii="Arial" w:hAnsi="Arial" w:eastAsia="宋体" w:cs="Arial"/>
                <w:b w:val="0"/>
                <w:color w:val="000000"/>
                <w:szCs w:val="21"/>
              </w:rPr>
            </w:pPr>
            <w:r>
              <w:rPr>
                <w:rFonts w:hint="default" w:ascii="Arial" w:hAnsi="Arial" w:eastAsia="宋体" w:cs="Arial"/>
                <w:b w:val="0"/>
                <w:color w:val="000000"/>
                <w:szCs w:val="21"/>
              </w:rPr>
              <w:t>三、VOCs 无组织排放控制相关要求：</w:t>
            </w:r>
          </w:p>
          <w:p w14:paraId="1CCE313C">
            <w:pPr>
              <w:keepNext w:val="0"/>
              <w:keepLines w:val="0"/>
              <w:pageBreakBefore w:val="0"/>
              <w:kinsoku/>
              <w:wordWrap/>
              <w:overflowPunct/>
              <w:topLinePunct w:val="0"/>
              <w:autoSpaceDE w:val="0"/>
              <w:autoSpaceDN w:val="0"/>
              <w:bidi w:val="0"/>
              <w:adjustRightInd w:val="0"/>
              <w:snapToGrid w:val="0"/>
              <w:ind w:left="0"/>
              <w:jc w:val="left"/>
              <w:textAlignment w:val="auto"/>
              <w:rPr>
                <w:rFonts w:hint="default" w:ascii="Arial" w:hAnsi="Arial" w:eastAsia="宋体" w:cs="Arial"/>
                <w:b w:val="0"/>
                <w:color w:val="000000"/>
                <w:szCs w:val="21"/>
              </w:rPr>
            </w:pPr>
            <w:r>
              <w:rPr>
                <w:rFonts w:hint="default" w:ascii="Arial" w:hAnsi="Arial" w:eastAsia="宋体" w:cs="Arial"/>
                <w:b w:val="0"/>
                <w:color w:val="000000"/>
                <w:szCs w:val="21"/>
              </w:rPr>
              <w:t>（一）优先采用密闭设备、在密闭空间中操作或采用全密闭集气罩收集废气的方式，并保持微负压运行。密闭空间或全密闭集气罩常开开口面（进出通道、窗户、补风口等）的控制风速参照《印刷工业污染防治可行技术指南》（HJ1089—2020）附录D执行，即与车间外大气连通的开口面控制风速不小于1.2米/秒；其他开口面控制风速不小于0.4米/秒。当密闭空间或全密闭集气罩内需要补送新风时，净抽风量应满足控制风速要求，否则应在外层设置双层整体密闭收集空间，收集后进行处理。</w:t>
            </w:r>
          </w:p>
          <w:p w14:paraId="38B0B3DC">
            <w:pPr>
              <w:keepNext w:val="0"/>
              <w:keepLines w:val="0"/>
              <w:pageBreakBefore w:val="0"/>
              <w:kinsoku/>
              <w:wordWrap/>
              <w:overflowPunct/>
              <w:topLinePunct w:val="0"/>
              <w:autoSpaceDE w:val="0"/>
              <w:autoSpaceDN w:val="0"/>
              <w:bidi w:val="0"/>
              <w:adjustRightInd w:val="0"/>
              <w:snapToGrid w:val="0"/>
              <w:ind w:left="0"/>
              <w:jc w:val="left"/>
              <w:textAlignment w:val="auto"/>
              <w:rPr>
                <w:rFonts w:hint="default" w:ascii="Arial" w:hAnsi="Arial" w:eastAsia="宋体" w:cs="Arial"/>
                <w:b w:val="0"/>
                <w:color w:val="000000"/>
                <w:szCs w:val="21"/>
              </w:rPr>
            </w:pPr>
            <w:r>
              <w:rPr>
                <w:rFonts w:hint="default" w:ascii="Arial" w:hAnsi="Arial" w:eastAsia="宋体" w:cs="Arial"/>
                <w:b w:val="0"/>
                <w:color w:val="000000"/>
                <w:szCs w:val="21"/>
              </w:rPr>
              <w:t>（二）开放环境中采用局部集气罩方式收集废气的企业，距废气收集系统排风罩开口面最远处的VOCs无组织排放位置控制风速不低于0.3米/秒。</w:t>
            </w:r>
          </w:p>
          <w:p w14:paraId="3EB8F4E4">
            <w:pPr>
              <w:keepNext w:val="0"/>
              <w:keepLines w:val="0"/>
              <w:pageBreakBefore w:val="0"/>
              <w:kinsoku/>
              <w:wordWrap/>
              <w:overflowPunct/>
              <w:topLinePunct w:val="0"/>
              <w:autoSpaceDE w:val="0"/>
              <w:autoSpaceDN w:val="0"/>
              <w:bidi w:val="0"/>
              <w:adjustRightInd w:val="0"/>
              <w:snapToGrid w:val="0"/>
              <w:ind w:left="0"/>
              <w:jc w:val="left"/>
              <w:textAlignment w:val="auto"/>
              <w:rPr>
                <w:rFonts w:hint="default" w:ascii="Arial" w:hAnsi="Arial" w:eastAsia="宋体" w:cs="Arial"/>
                <w:b w:val="0"/>
                <w:color w:val="000000"/>
                <w:szCs w:val="21"/>
              </w:rPr>
            </w:pPr>
            <w:r>
              <w:rPr>
                <w:rFonts w:hint="default" w:ascii="Arial" w:hAnsi="Arial" w:eastAsia="宋体" w:cs="Arial"/>
                <w:b w:val="0"/>
                <w:color w:val="000000"/>
                <w:szCs w:val="21"/>
              </w:rPr>
              <w:t>（三）根据行业排放标准和《挥发性有机物无组织排放控制标准》（GB37822—2019）要求，做好工艺过程和公用工程的VOCs无组织排放控制。完善非正常工况VOCs管控，不得进行敞开式退料、清洗、吹扫等作业。火炬燃烧装置原则上只用于应急处置，应安装温度、废气流量、助燃气体流量等监控装置，并逐步安装热值检测仪。</w:t>
            </w:r>
          </w:p>
        </w:tc>
        <w:tc>
          <w:tcPr>
            <w:tcW w:w="2752" w:type="dxa"/>
            <w:shd w:val="clear" w:color="auto" w:fill="FFFFFF"/>
            <w:noWrap w:val="0"/>
            <w:vAlign w:val="center"/>
          </w:tcPr>
          <w:p w14:paraId="037FB9F9">
            <w:pPr>
              <w:keepNext w:val="0"/>
              <w:keepLines w:val="0"/>
              <w:pageBreakBefore w:val="0"/>
              <w:kinsoku/>
              <w:wordWrap/>
              <w:overflowPunct/>
              <w:topLinePunct w:val="0"/>
              <w:autoSpaceDE w:val="0"/>
              <w:autoSpaceDN w:val="0"/>
              <w:bidi w:val="0"/>
              <w:adjustRightInd w:val="0"/>
              <w:snapToGrid w:val="0"/>
              <w:ind w:left="0"/>
              <w:jc w:val="left"/>
              <w:textAlignment w:val="auto"/>
              <w:rPr>
                <w:rFonts w:hint="default" w:ascii="Arial" w:hAnsi="Arial" w:eastAsia="宋体" w:cs="Arial"/>
                <w:b w:val="0"/>
                <w:color w:val="000000"/>
                <w:szCs w:val="21"/>
              </w:rPr>
            </w:pPr>
            <w:r>
              <w:rPr>
                <w:rFonts w:hint="default" w:ascii="Arial" w:hAnsi="Arial" w:eastAsia="宋体" w:cs="Arial"/>
                <w:b w:val="0"/>
                <w:color w:val="000000"/>
                <w:szCs w:val="21"/>
              </w:rPr>
              <w:t>严格按照</w:t>
            </w:r>
            <w:r>
              <w:rPr>
                <w:rFonts w:hint="default" w:ascii="Arial" w:hAnsi="Arial" w:eastAsia="宋体" w:cs="Arial"/>
                <w:b w:val="0"/>
                <w:color w:val="000000"/>
                <w:spacing w:val="10"/>
                <w:szCs w:val="21"/>
              </w:rPr>
              <w:t>《挥发性有机物无组织排放控制标</w:t>
            </w:r>
            <w:r>
              <w:rPr>
                <w:rFonts w:hint="default" w:ascii="Arial" w:hAnsi="Arial" w:eastAsia="宋体" w:cs="Arial"/>
                <w:b w:val="0"/>
                <w:color w:val="000000"/>
                <w:szCs w:val="21"/>
              </w:rPr>
              <w:t>准》（GB37822-2019）相关要求做好VOCs无组织排放控制措施。</w:t>
            </w:r>
          </w:p>
        </w:tc>
        <w:tc>
          <w:tcPr>
            <w:tcW w:w="542" w:type="dxa"/>
            <w:shd w:val="clear" w:color="auto" w:fill="FFFFFF"/>
            <w:noWrap w:val="0"/>
            <w:vAlign w:val="center"/>
          </w:tcPr>
          <w:p w14:paraId="3D26BD66">
            <w:pPr>
              <w:keepNext w:val="0"/>
              <w:keepLines w:val="0"/>
              <w:pageBreakBefore w:val="0"/>
              <w:kinsoku/>
              <w:wordWrap/>
              <w:overflowPunct/>
              <w:topLinePunct w:val="0"/>
              <w:bidi w:val="0"/>
              <w:adjustRightInd w:val="0"/>
              <w:snapToGrid w:val="0"/>
              <w:ind w:left="0"/>
              <w:jc w:val="center"/>
              <w:textAlignment w:val="auto"/>
              <w:rPr>
                <w:rFonts w:hint="default" w:ascii="Arial" w:hAnsi="Arial" w:eastAsia="宋体" w:cs="Arial"/>
                <w:b w:val="0"/>
                <w:color w:val="000000"/>
                <w:szCs w:val="21"/>
              </w:rPr>
            </w:pPr>
            <w:r>
              <w:rPr>
                <w:rFonts w:hint="default" w:ascii="Arial" w:hAnsi="Arial" w:eastAsia="宋体" w:cs="Arial"/>
                <w:b w:val="0"/>
                <w:color w:val="000000"/>
                <w:szCs w:val="21"/>
              </w:rPr>
              <w:t>符合</w:t>
            </w:r>
          </w:p>
        </w:tc>
      </w:tr>
      <w:tr w14:paraId="43A6A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78" w:type="dxa"/>
            <w:shd w:val="clear" w:color="auto" w:fill="FFFFFF"/>
            <w:noWrap w:val="0"/>
            <w:vAlign w:val="center"/>
          </w:tcPr>
          <w:p w14:paraId="30332369">
            <w:pPr>
              <w:keepNext w:val="0"/>
              <w:keepLines w:val="0"/>
              <w:pageBreakBefore w:val="0"/>
              <w:kinsoku/>
              <w:wordWrap/>
              <w:overflowPunct/>
              <w:topLinePunct w:val="0"/>
              <w:autoSpaceDE w:val="0"/>
              <w:autoSpaceDN w:val="0"/>
              <w:bidi w:val="0"/>
              <w:adjustRightInd w:val="0"/>
              <w:snapToGrid w:val="0"/>
              <w:ind w:left="0"/>
              <w:jc w:val="left"/>
              <w:textAlignment w:val="auto"/>
              <w:rPr>
                <w:rFonts w:hint="default" w:ascii="Arial" w:hAnsi="Arial" w:eastAsia="宋体" w:cs="Arial"/>
                <w:b w:val="0"/>
                <w:color w:val="000000"/>
                <w:szCs w:val="21"/>
              </w:rPr>
            </w:pPr>
            <w:r>
              <w:rPr>
                <w:rFonts w:hint="default" w:ascii="Arial" w:hAnsi="Arial" w:eastAsia="宋体" w:cs="Arial"/>
                <w:b w:val="0"/>
                <w:color w:val="000000"/>
                <w:szCs w:val="21"/>
              </w:rPr>
              <w:t>四、数字化监管相关要求：</w:t>
            </w:r>
          </w:p>
          <w:p w14:paraId="07B4D9DB">
            <w:pPr>
              <w:keepNext w:val="0"/>
              <w:keepLines w:val="0"/>
              <w:pageBreakBefore w:val="0"/>
              <w:kinsoku/>
              <w:wordWrap/>
              <w:overflowPunct/>
              <w:topLinePunct w:val="0"/>
              <w:autoSpaceDE w:val="0"/>
              <w:autoSpaceDN w:val="0"/>
              <w:bidi w:val="0"/>
              <w:adjustRightInd w:val="0"/>
              <w:snapToGrid w:val="0"/>
              <w:ind w:left="0"/>
              <w:jc w:val="left"/>
              <w:textAlignment w:val="auto"/>
              <w:rPr>
                <w:rFonts w:hint="default" w:ascii="Arial" w:hAnsi="Arial" w:eastAsia="宋体" w:cs="Arial"/>
                <w:b w:val="0"/>
                <w:color w:val="000000"/>
                <w:szCs w:val="21"/>
              </w:rPr>
            </w:pPr>
            <w:r>
              <w:rPr>
                <w:rFonts w:hint="default" w:ascii="Arial" w:hAnsi="Arial" w:eastAsia="宋体" w:cs="Arial"/>
                <w:b w:val="0"/>
                <w:color w:val="000000"/>
                <w:szCs w:val="21"/>
              </w:rPr>
              <w:t>（一）完善无组织排放控制的数字化监管。针对采用密闭空间、全密闭集气罩收集废气的企业，建议现场安装视频监控，有条件的在开口面安装开关监控、微负压传感器等装置，确保实现微负压收集。</w:t>
            </w:r>
          </w:p>
          <w:p w14:paraId="19C3E81D">
            <w:pPr>
              <w:keepNext w:val="0"/>
              <w:keepLines w:val="0"/>
              <w:pageBreakBefore w:val="0"/>
              <w:kinsoku/>
              <w:wordWrap/>
              <w:overflowPunct/>
              <w:topLinePunct w:val="0"/>
              <w:autoSpaceDE w:val="0"/>
              <w:autoSpaceDN w:val="0"/>
              <w:bidi w:val="0"/>
              <w:adjustRightInd w:val="0"/>
              <w:snapToGrid w:val="0"/>
              <w:ind w:left="0"/>
              <w:jc w:val="left"/>
              <w:textAlignment w:val="auto"/>
              <w:rPr>
                <w:rFonts w:hint="default" w:ascii="Arial" w:hAnsi="Arial" w:eastAsia="宋体" w:cs="Arial"/>
                <w:b w:val="0"/>
                <w:color w:val="000000"/>
                <w:szCs w:val="21"/>
              </w:rPr>
            </w:pPr>
            <w:r>
              <w:rPr>
                <w:rFonts w:hint="default" w:ascii="Arial" w:hAnsi="Arial" w:eastAsia="宋体" w:cs="Arial"/>
                <w:b w:val="0"/>
                <w:color w:val="000000"/>
                <w:szCs w:val="21"/>
              </w:rPr>
              <w:t>（二）安装废气治理设施用电监管模块，采集末端治理设施的用电设备运行电流、开关等信号，用以判断监控末端治理设施是否正常开启、是否规范运行。可结合工作需要采集仪器仪表的必要运行参数。</w:t>
            </w:r>
          </w:p>
          <w:p w14:paraId="63532BA4">
            <w:pPr>
              <w:keepNext w:val="0"/>
              <w:keepLines w:val="0"/>
              <w:pageBreakBefore w:val="0"/>
              <w:kinsoku/>
              <w:wordWrap/>
              <w:overflowPunct/>
              <w:topLinePunct w:val="0"/>
              <w:autoSpaceDE w:val="0"/>
              <w:autoSpaceDN w:val="0"/>
              <w:bidi w:val="0"/>
              <w:adjustRightInd w:val="0"/>
              <w:snapToGrid w:val="0"/>
              <w:ind w:left="0"/>
              <w:jc w:val="left"/>
              <w:textAlignment w:val="auto"/>
              <w:rPr>
                <w:rFonts w:hint="default" w:ascii="Arial" w:hAnsi="Arial" w:eastAsia="宋体" w:cs="Arial"/>
                <w:b w:val="0"/>
                <w:color w:val="000000"/>
                <w:szCs w:val="21"/>
              </w:rPr>
            </w:pPr>
            <w:r>
              <w:rPr>
                <w:rFonts w:hint="default" w:ascii="Arial" w:hAnsi="Arial" w:eastAsia="宋体" w:cs="Arial"/>
                <w:b w:val="0"/>
                <w:color w:val="000000"/>
                <w:szCs w:val="21"/>
              </w:rPr>
              <w:t>（三）活性炭分散吸附设施应配套安装运行状态监控装置，通过计算累计运行时间，对照排污许可证或其他许可、设计文件确定的更换周期，提前预警活性炭失效情况。活性炭分散吸附设施排放口应设置规范化标识，便于监督管理人员及时掌握活性炭使用情况。</w:t>
            </w:r>
          </w:p>
        </w:tc>
        <w:tc>
          <w:tcPr>
            <w:tcW w:w="2752" w:type="dxa"/>
            <w:shd w:val="clear" w:color="auto" w:fill="FFFFFF"/>
            <w:noWrap w:val="0"/>
            <w:vAlign w:val="center"/>
          </w:tcPr>
          <w:p w14:paraId="1FE17683">
            <w:pPr>
              <w:keepNext w:val="0"/>
              <w:keepLines w:val="0"/>
              <w:pageBreakBefore w:val="0"/>
              <w:kinsoku/>
              <w:wordWrap/>
              <w:overflowPunct/>
              <w:topLinePunct w:val="0"/>
              <w:autoSpaceDE w:val="0"/>
              <w:autoSpaceDN w:val="0"/>
              <w:bidi w:val="0"/>
              <w:adjustRightInd w:val="0"/>
              <w:snapToGrid w:val="0"/>
              <w:ind w:left="0"/>
              <w:jc w:val="left"/>
              <w:textAlignment w:val="auto"/>
              <w:rPr>
                <w:rFonts w:hint="default" w:ascii="Arial" w:hAnsi="Arial" w:eastAsia="宋体" w:cs="Arial"/>
                <w:b w:val="0"/>
                <w:color w:val="000000"/>
                <w:szCs w:val="21"/>
              </w:rPr>
            </w:pPr>
            <w:r>
              <w:rPr>
                <w:rFonts w:hint="default" w:ascii="Arial" w:hAnsi="Arial" w:eastAsia="宋体" w:cs="Arial"/>
                <w:b w:val="0"/>
                <w:color w:val="000000"/>
                <w:szCs w:val="21"/>
              </w:rPr>
              <w:t>1、根据相关要求完善无组织排放控制的数字化监管。</w:t>
            </w:r>
          </w:p>
          <w:p w14:paraId="7577016D">
            <w:pPr>
              <w:keepNext w:val="0"/>
              <w:keepLines w:val="0"/>
              <w:pageBreakBefore w:val="0"/>
              <w:kinsoku/>
              <w:wordWrap/>
              <w:overflowPunct/>
              <w:topLinePunct w:val="0"/>
              <w:autoSpaceDE w:val="0"/>
              <w:autoSpaceDN w:val="0"/>
              <w:bidi w:val="0"/>
              <w:adjustRightInd w:val="0"/>
              <w:snapToGrid w:val="0"/>
              <w:ind w:left="0"/>
              <w:jc w:val="left"/>
              <w:textAlignment w:val="auto"/>
              <w:rPr>
                <w:rFonts w:hint="default" w:ascii="Arial" w:hAnsi="Arial" w:eastAsia="宋体" w:cs="Arial"/>
                <w:b w:val="0"/>
                <w:color w:val="000000"/>
                <w:szCs w:val="21"/>
              </w:rPr>
            </w:pPr>
            <w:r>
              <w:rPr>
                <w:rFonts w:hint="default" w:ascii="Arial" w:hAnsi="Arial" w:eastAsia="宋体" w:cs="Arial"/>
                <w:b w:val="0"/>
                <w:color w:val="000000"/>
                <w:szCs w:val="21"/>
              </w:rPr>
              <w:t>2、安装废气治理设施用电监管模块，采集末端治理设施的用电设备运行电流、开关等信号，用以判断监控末端治理设施是否正常开启、是否规范运行。</w:t>
            </w:r>
          </w:p>
        </w:tc>
        <w:tc>
          <w:tcPr>
            <w:tcW w:w="542" w:type="dxa"/>
            <w:shd w:val="clear" w:color="auto" w:fill="FFFFFF"/>
            <w:noWrap w:val="0"/>
            <w:vAlign w:val="center"/>
          </w:tcPr>
          <w:p w14:paraId="5AAD43F4">
            <w:pPr>
              <w:keepNext w:val="0"/>
              <w:keepLines w:val="0"/>
              <w:pageBreakBefore w:val="0"/>
              <w:kinsoku/>
              <w:wordWrap/>
              <w:overflowPunct/>
              <w:topLinePunct w:val="0"/>
              <w:bidi w:val="0"/>
              <w:adjustRightInd w:val="0"/>
              <w:snapToGrid w:val="0"/>
              <w:ind w:left="0"/>
              <w:jc w:val="center"/>
              <w:textAlignment w:val="auto"/>
              <w:rPr>
                <w:rFonts w:hint="default" w:ascii="Arial" w:hAnsi="Arial" w:eastAsia="宋体" w:cs="Arial"/>
                <w:b w:val="0"/>
                <w:color w:val="000000"/>
                <w:szCs w:val="21"/>
              </w:rPr>
            </w:pPr>
            <w:r>
              <w:rPr>
                <w:rFonts w:hint="default" w:ascii="Arial" w:hAnsi="Arial" w:eastAsia="宋体" w:cs="Arial"/>
                <w:b w:val="0"/>
                <w:color w:val="000000"/>
                <w:szCs w:val="21"/>
              </w:rPr>
              <w:t>符合</w:t>
            </w:r>
          </w:p>
        </w:tc>
      </w:tr>
    </w:tbl>
    <w:p w14:paraId="19E0DACC">
      <w:pPr>
        <w:pStyle w:val="56"/>
        <w:ind w:firstLine="480"/>
        <w:rPr>
          <w:rFonts w:hint="default" w:ascii="Arial" w:hAnsi="Arial" w:eastAsia="宋体" w:cs="Arial"/>
          <w:color w:val="000000"/>
        </w:rPr>
      </w:pPr>
    </w:p>
    <w:p w14:paraId="462C2AE8">
      <w:pPr>
        <w:spacing w:line="360" w:lineRule="auto"/>
        <w:ind w:firstLine="480" w:firstLineChars="200"/>
        <w:rPr>
          <w:rFonts w:hint="default" w:ascii="Arial" w:hAnsi="Arial" w:eastAsia="宋体" w:cs="Arial"/>
          <w:color w:val="000000"/>
          <w:sz w:val="24"/>
          <w:szCs w:val="24"/>
        </w:rPr>
        <w:sectPr>
          <w:headerReference r:id="rId16" w:type="default"/>
          <w:pgSz w:w="11906" w:h="16838"/>
          <w:pgMar w:top="1440" w:right="1287" w:bottom="1440" w:left="2381" w:header="851" w:footer="992" w:gutter="0"/>
          <w:pgBorders>
            <w:top w:val="single" w:color="auto" w:sz="4" w:space="1"/>
            <w:left w:val="single" w:color="auto" w:sz="4" w:space="0"/>
            <w:bottom w:val="single" w:color="auto" w:sz="4" w:space="1"/>
            <w:right w:val="single" w:color="auto" w:sz="4" w:space="4"/>
          </w:pgBorders>
          <w:cols w:space="720" w:num="1"/>
          <w:docGrid w:type="lines" w:linePitch="340" w:charSpace="0"/>
        </w:sectPr>
      </w:pPr>
    </w:p>
    <w:p w14:paraId="0FC31E99">
      <w:pPr>
        <w:pStyle w:val="81"/>
        <w:pageBreakBefore w:val="0"/>
        <w:widowControl w:val="0"/>
        <w:kinsoku/>
        <w:wordWrap/>
        <w:overflowPunct/>
        <w:topLinePunct w:val="0"/>
        <w:autoSpaceDE/>
        <w:autoSpaceDN/>
        <w:bidi w:val="0"/>
        <w:ind w:left="537" w:leftChars="50"/>
        <w:textAlignment w:val="auto"/>
        <w:rPr>
          <w:rFonts w:hint="default" w:ascii="Arial" w:hAnsi="Arial" w:eastAsia="宋体" w:cs="Arial"/>
          <w:color w:val="FFFFFF" w:themeColor="background1"/>
          <w:sz w:val="2"/>
          <w:szCs w:val="2"/>
          <w14:textFill>
            <w14:solidFill>
              <w14:schemeClr w14:val="bg1"/>
            </w14:solidFill>
          </w14:textFill>
        </w:rPr>
      </w:pPr>
      <w:bookmarkStart w:id="3" w:name="_Toc101350723"/>
      <w:r>
        <w:rPr>
          <w:rFonts w:hint="default" w:ascii="Arial" w:hAnsi="Arial" w:eastAsia="宋体" w:cs="Arial"/>
          <w:color w:val="FFFFFF" w:themeColor="background1"/>
          <w:sz w:val="2"/>
          <w:szCs w:val="2"/>
          <w14:textFill>
            <w14:solidFill>
              <w14:schemeClr w14:val="bg1"/>
            </w14:solidFill>
          </w14:textFill>
        </w:rPr>
        <w:t>建设项目工程分析</w:t>
      </w:r>
      <w:bookmarkEnd w:id="3"/>
    </w:p>
    <w:p w14:paraId="40E33289">
      <w:pPr>
        <w:pStyle w:val="83"/>
        <w:pageBreakBefore w:val="0"/>
        <w:widowControl w:val="0"/>
        <w:kinsoku/>
        <w:wordWrap/>
        <w:overflowPunct/>
        <w:topLinePunct w:val="0"/>
        <w:autoSpaceDE/>
        <w:autoSpaceDN/>
        <w:bidi w:val="0"/>
        <w:ind w:left="105" w:leftChars="50"/>
        <w:textAlignment w:val="auto"/>
        <w:rPr>
          <w:rFonts w:hint="default" w:ascii="Arial" w:hAnsi="Arial" w:eastAsia="宋体" w:cs="Arial"/>
          <w:color w:val="000000"/>
        </w:rPr>
      </w:pPr>
      <w:r>
        <w:rPr>
          <w:rFonts w:hint="default" w:ascii="Arial" w:hAnsi="Arial" w:eastAsia="宋体" w:cs="Arial"/>
          <w:color w:val="000000"/>
        </w:rPr>
        <w:t>建设内容</w:t>
      </w:r>
    </w:p>
    <w:p w14:paraId="580728EC">
      <w:pPr>
        <w:pStyle w:val="76"/>
        <w:keepNext/>
        <w:keepLines/>
        <w:pageBreakBefore w:val="0"/>
        <w:widowControl w:val="0"/>
        <w:kinsoku/>
        <w:wordWrap/>
        <w:overflowPunct/>
        <w:topLinePunct w:val="0"/>
        <w:autoSpaceDE/>
        <w:autoSpaceDN/>
        <w:bidi w:val="0"/>
        <w:adjustRightInd w:val="0"/>
        <w:snapToGrid w:val="0"/>
        <w:spacing w:before="0" w:after="0"/>
        <w:ind w:left="303" w:leftChars="50" w:hanging="198"/>
        <w:textAlignment w:val="auto"/>
        <w:rPr>
          <w:rFonts w:hint="default" w:ascii="Arial" w:hAnsi="Arial" w:eastAsia="宋体" w:cs="Arial"/>
          <w:color w:val="000000"/>
        </w:rPr>
      </w:pPr>
      <w:r>
        <w:rPr>
          <w:rFonts w:hint="default" w:ascii="Arial" w:hAnsi="Arial" w:eastAsia="宋体" w:cs="Arial"/>
          <w:color w:val="000000"/>
        </w:rPr>
        <w:t>项目由来及概况</w:t>
      </w:r>
    </w:p>
    <w:p w14:paraId="148F9308">
      <w:pPr>
        <w:pStyle w:val="56"/>
        <w:pageBreakBefore w:val="0"/>
        <w:widowControl w:val="0"/>
        <w:kinsoku/>
        <w:wordWrap/>
        <w:overflowPunct/>
        <w:topLinePunct w:val="0"/>
        <w:autoSpaceDE/>
        <w:autoSpaceDN/>
        <w:bidi w:val="0"/>
        <w:ind w:left="105" w:leftChars="50" w:firstLine="480"/>
        <w:textAlignment w:val="auto"/>
        <w:rPr>
          <w:rFonts w:hint="default" w:ascii="Arial" w:hAnsi="Arial" w:eastAsia="宋体" w:cs="Arial"/>
          <w:color w:val="000000"/>
          <w:highlight w:val="none"/>
        </w:rPr>
      </w:pPr>
      <w:r>
        <w:rPr>
          <w:rFonts w:hint="eastAsia" w:ascii="Arial" w:hAnsi="Arial" w:cs="Arial"/>
          <w:sz w:val="24"/>
          <w:szCs w:val="24"/>
          <w:lang w:val="en-US" w:eastAsia="zh-CN"/>
        </w:rPr>
        <w:t>平湖名扬化纤有限公司</w:t>
      </w:r>
      <w:r>
        <w:rPr>
          <w:rFonts w:hint="default" w:ascii="Arial" w:hAnsi="Arial" w:eastAsia="宋体" w:cs="Arial"/>
          <w:sz w:val="24"/>
          <w:szCs w:val="24"/>
          <w:highlight w:val="none"/>
        </w:rPr>
        <w:t>拟投资</w:t>
      </w:r>
      <w:r>
        <w:rPr>
          <w:rFonts w:hint="default" w:ascii="Arial" w:hAnsi="Arial" w:eastAsia="宋体" w:cs="Arial"/>
          <w:sz w:val="24"/>
          <w:szCs w:val="24"/>
          <w:highlight w:val="none"/>
          <w:lang w:val="en-US" w:eastAsia="zh-CN"/>
        </w:rPr>
        <w:t>1</w:t>
      </w:r>
      <w:r>
        <w:rPr>
          <w:rFonts w:hint="eastAsia" w:ascii="Arial" w:hAnsi="Arial" w:cs="Arial"/>
          <w:sz w:val="24"/>
          <w:szCs w:val="24"/>
          <w:highlight w:val="none"/>
          <w:lang w:val="en-US" w:eastAsia="zh-CN"/>
        </w:rPr>
        <w:t>000</w:t>
      </w:r>
      <w:r>
        <w:rPr>
          <w:rFonts w:hint="default" w:ascii="Arial" w:hAnsi="Arial" w:eastAsia="宋体" w:cs="Arial"/>
          <w:sz w:val="24"/>
          <w:szCs w:val="24"/>
          <w:highlight w:val="none"/>
        </w:rPr>
        <w:t>万元</w:t>
      </w:r>
      <w:r>
        <w:rPr>
          <w:rFonts w:hint="eastAsia" w:ascii="Arial" w:hAnsi="Arial" w:cs="Arial"/>
          <w:sz w:val="24"/>
          <w:szCs w:val="24"/>
          <w:highlight w:val="none"/>
          <w:lang w:eastAsia="zh-CN"/>
        </w:rPr>
        <w:t>，</w:t>
      </w:r>
      <w:r>
        <w:rPr>
          <w:rFonts w:hint="eastAsia" w:ascii="Arial" w:hAnsi="Arial" w:cs="Arial"/>
          <w:sz w:val="24"/>
          <w:szCs w:val="24"/>
          <w:highlight w:val="none"/>
          <w:lang w:val="en-US" w:eastAsia="zh-CN"/>
        </w:rPr>
        <w:t>租用</w:t>
      </w:r>
      <w:r>
        <w:rPr>
          <w:rFonts w:hint="default" w:ascii="Arial" w:hAnsi="Arial" w:eastAsia="宋体" w:cs="Arial"/>
          <w:sz w:val="24"/>
          <w:szCs w:val="24"/>
          <w:highlight w:val="none"/>
        </w:rPr>
        <w:t>浙江省平湖市曹桥街道兴曹路388号5-6号门（1-3层），购置纺丝成套设备、高速无梭织带机，进行丙纶丝及织带的生产。形成年产丙纶丝</w:t>
      </w:r>
      <w:r>
        <w:rPr>
          <w:rFonts w:hint="eastAsia" w:ascii="Arial" w:hAnsi="Arial" w:cs="Arial"/>
          <w:sz w:val="24"/>
          <w:szCs w:val="24"/>
          <w:highlight w:val="none"/>
          <w:lang w:val="en-US" w:eastAsia="zh-CN"/>
        </w:rPr>
        <w:t>5000</w:t>
      </w:r>
      <w:r>
        <w:rPr>
          <w:rFonts w:hint="default" w:ascii="Arial" w:hAnsi="Arial" w:eastAsia="宋体" w:cs="Arial"/>
          <w:sz w:val="24"/>
          <w:szCs w:val="24"/>
          <w:highlight w:val="none"/>
        </w:rPr>
        <w:t>吨、织带</w:t>
      </w:r>
      <w:r>
        <w:rPr>
          <w:rFonts w:hint="eastAsia" w:ascii="Arial" w:hAnsi="Arial" w:cs="Arial"/>
          <w:sz w:val="24"/>
          <w:szCs w:val="24"/>
          <w:highlight w:val="none"/>
          <w:lang w:val="en-US" w:eastAsia="zh-CN"/>
        </w:rPr>
        <w:t>10000</w:t>
      </w:r>
      <w:r>
        <w:rPr>
          <w:rFonts w:hint="default" w:ascii="Arial" w:hAnsi="Arial" w:eastAsia="宋体" w:cs="Arial"/>
          <w:sz w:val="24"/>
          <w:szCs w:val="24"/>
          <w:highlight w:val="none"/>
          <w:lang w:val="en-US" w:eastAsia="zh-CN"/>
        </w:rPr>
        <w:t>万米</w:t>
      </w:r>
      <w:r>
        <w:rPr>
          <w:rFonts w:hint="default" w:ascii="Arial" w:hAnsi="Arial" w:eastAsia="宋体" w:cs="Arial"/>
          <w:sz w:val="24"/>
          <w:szCs w:val="24"/>
          <w:highlight w:val="none"/>
        </w:rPr>
        <w:t>的生产能力。</w:t>
      </w:r>
    </w:p>
    <w:p w14:paraId="0050D330">
      <w:pPr>
        <w:keepNext w:val="0"/>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color w:val="000000"/>
          <w:sz w:val="24"/>
          <w:szCs w:val="24"/>
        </w:rPr>
      </w:pPr>
      <w:r>
        <w:rPr>
          <w:rFonts w:hint="default" w:ascii="Arial" w:hAnsi="Arial" w:eastAsia="宋体" w:cs="Arial"/>
          <w:color w:val="000000"/>
          <w:sz w:val="24"/>
          <w:szCs w:val="24"/>
        </w:rPr>
        <w:t>根据《中华人民共和国环境影响评价法》、《建设项目环境保护管理条例》和《浙江省建设项目环境保护管理办法》的有关规定，凡从事对环境有影响的建设项目必须进行环境影响评</w:t>
      </w:r>
      <w:r>
        <w:rPr>
          <w:rFonts w:hint="default" w:ascii="Arial" w:hAnsi="Arial" w:eastAsia="宋体" w:cs="Arial"/>
          <w:color w:val="000000" w:themeColor="text1"/>
          <w:sz w:val="24"/>
          <w:szCs w:val="24"/>
          <w14:textFill>
            <w14:solidFill>
              <w14:schemeClr w14:val="tx1"/>
            </w14:solidFill>
          </w14:textFill>
        </w:rPr>
        <w:t>价，使经济建设与环境保护能够协调发展。为此，企业委托我单位进行项目的环境影响评价工作。根据《建设项目环境影响评价分类管理名录》（生态环境部令第16号），本项目属于</w:t>
      </w:r>
      <w:r>
        <w:rPr>
          <w:rFonts w:hint="eastAsia" w:ascii="Arial" w:hAnsi="Arial" w:eastAsia="宋体" w:cs="Arial"/>
          <w:color w:val="000000" w:themeColor="text1"/>
          <w:sz w:val="24"/>
          <w:szCs w:val="24"/>
          <w:lang w:eastAsia="zh-CN"/>
          <w14:textFill>
            <w14:solidFill>
              <w14:schemeClr w14:val="tx1"/>
            </w14:solidFill>
          </w14:textFill>
        </w:rPr>
        <w:t>“</w:t>
      </w:r>
      <w:r>
        <w:rPr>
          <w:rFonts w:hint="default" w:ascii="Arial" w:hAnsi="Arial" w:eastAsia="宋体" w:cs="Arial"/>
          <w:color w:val="000000" w:themeColor="text1"/>
          <w:sz w:val="24"/>
          <w:szCs w:val="24"/>
          <w14:textFill>
            <w14:solidFill>
              <w14:schemeClr w14:val="tx1"/>
            </w14:solidFill>
          </w14:textFill>
        </w:rPr>
        <w:t>二十五、化学纤维制造业 28 中的</w:t>
      </w:r>
      <w:r>
        <w:rPr>
          <w:rFonts w:hint="eastAsia" w:ascii="Arial" w:hAnsi="Arial" w:eastAsia="宋体" w:cs="Arial"/>
          <w:color w:val="000000" w:themeColor="text1"/>
          <w:sz w:val="24"/>
          <w:szCs w:val="24"/>
          <w:lang w:eastAsia="zh-CN"/>
          <w14:textFill>
            <w14:solidFill>
              <w14:schemeClr w14:val="tx1"/>
            </w14:solidFill>
          </w14:textFill>
        </w:rPr>
        <w:t>—</w:t>
      </w:r>
      <w:r>
        <w:rPr>
          <w:rFonts w:hint="default" w:ascii="Arial" w:hAnsi="Arial" w:eastAsia="宋体" w:cs="Arial"/>
          <w:color w:val="000000" w:themeColor="text1"/>
          <w:sz w:val="24"/>
          <w:szCs w:val="24"/>
          <w14:textFill>
            <w14:solidFill>
              <w14:schemeClr w14:val="tx1"/>
            </w14:solidFill>
          </w14:textFill>
        </w:rPr>
        <w:t>合成纤维制造282 单纯丙纶纤维制造</w:t>
      </w:r>
      <w:r>
        <w:rPr>
          <w:rFonts w:hint="eastAsia" w:ascii="Arial" w:hAnsi="Arial" w:eastAsia="宋体" w:cs="Arial"/>
          <w:color w:val="000000" w:themeColor="text1"/>
          <w:sz w:val="24"/>
          <w:szCs w:val="24"/>
          <w:lang w:eastAsia="zh-CN"/>
          <w14:textFill>
            <w14:solidFill>
              <w14:schemeClr w14:val="tx1"/>
            </w14:solidFill>
          </w14:textFill>
        </w:rPr>
        <w:t>”</w:t>
      </w:r>
      <w:r>
        <w:rPr>
          <w:rFonts w:hint="default" w:ascii="Arial" w:hAnsi="Arial" w:eastAsia="宋体" w:cs="Arial"/>
          <w:color w:val="000000" w:themeColor="text1"/>
          <w:sz w:val="24"/>
          <w:szCs w:val="24"/>
          <w14:textFill>
            <w14:solidFill>
              <w14:schemeClr w14:val="tx1"/>
            </w14:solidFill>
          </w14:textFill>
        </w:rPr>
        <w:t>类项目，本项目需在建设开工前编制环境影响报告表。我单位通过对项目实施地周围实地踏勘、工程分析、收集相关资料的基础上，通</w:t>
      </w:r>
      <w:r>
        <w:rPr>
          <w:rFonts w:hint="default" w:ascii="Arial" w:hAnsi="Arial" w:eastAsia="宋体" w:cs="Arial"/>
          <w:color w:val="000000"/>
          <w:sz w:val="24"/>
          <w:szCs w:val="24"/>
        </w:rPr>
        <w:t>过对相关资料的分析、研究，依据环境影响评价技术导则的要求，编制了本项目的环境影响报告表，现报请审查。</w:t>
      </w:r>
    </w:p>
    <w:p w14:paraId="00915EF0">
      <w:pPr>
        <w:pStyle w:val="76"/>
        <w:keepNext/>
        <w:keepLines/>
        <w:pageBreakBefore w:val="0"/>
        <w:widowControl w:val="0"/>
        <w:kinsoku/>
        <w:wordWrap/>
        <w:overflowPunct/>
        <w:topLinePunct w:val="0"/>
        <w:autoSpaceDE/>
        <w:autoSpaceDN/>
        <w:bidi w:val="0"/>
        <w:adjustRightInd w:val="0"/>
        <w:snapToGrid w:val="0"/>
        <w:spacing w:before="0" w:after="0"/>
        <w:ind w:left="303" w:leftChars="50" w:hanging="198"/>
        <w:textAlignment w:val="auto"/>
        <w:rPr>
          <w:rFonts w:hint="default" w:ascii="Arial" w:hAnsi="Arial" w:eastAsia="宋体" w:cs="Arial"/>
          <w:color w:val="000000"/>
        </w:rPr>
      </w:pPr>
      <w:r>
        <w:rPr>
          <w:rFonts w:hint="default" w:ascii="Arial" w:hAnsi="Arial" w:eastAsia="宋体" w:cs="Arial"/>
          <w:color w:val="000000"/>
        </w:rPr>
        <w:t>项目组成</w:t>
      </w:r>
    </w:p>
    <w:p w14:paraId="526696F4">
      <w:pPr>
        <w:pStyle w:val="78"/>
        <w:bidi w:val="0"/>
        <w:ind w:left="420" w:leftChars="0" w:hanging="420" w:firstLineChars="0"/>
        <w:rPr>
          <w:rFonts w:hint="default" w:ascii="Arial" w:hAnsi="Arial" w:eastAsia="宋体" w:cs="Arial"/>
          <w:color w:val="000000"/>
        </w:rPr>
      </w:pPr>
      <w:r>
        <w:rPr>
          <w:rFonts w:hint="default" w:ascii="Arial" w:hAnsi="Arial" w:eastAsia="宋体" w:cs="Arial"/>
          <w:color w:val="000000"/>
          <w:lang w:val="en-US" w:eastAsia="zh-CN"/>
        </w:rPr>
        <w:t>项目组成表</w:t>
      </w:r>
    </w:p>
    <w:tbl>
      <w:tblPr>
        <w:tblStyle w:val="29"/>
        <w:tblW w:w="474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592"/>
        <w:gridCol w:w="1065"/>
        <w:gridCol w:w="5400"/>
        <w:gridCol w:w="876"/>
      </w:tblGrid>
      <w:tr w14:paraId="703BA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044" w:type="pct"/>
            <w:gridSpan w:val="2"/>
            <w:shd w:val="clear" w:color="auto" w:fill="FFFFFF"/>
            <w:noWrap w:val="0"/>
            <w:vAlign w:val="center"/>
          </w:tcPr>
          <w:p w14:paraId="5CFE2455">
            <w:pPr>
              <w:widowControl/>
              <w:adjustRightInd w:val="0"/>
              <w:snapToGrid w:val="0"/>
              <w:jc w:val="center"/>
              <w:rPr>
                <w:rFonts w:hint="default" w:ascii="Arial" w:hAnsi="Arial" w:eastAsia="宋体" w:cs="Arial"/>
                <w:color w:val="000000"/>
                <w:kern w:val="0"/>
                <w:szCs w:val="21"/>
              </w:rPr>
            </w:pPr>
            <w:r>
              <w:rPr>
                <w:rFonts w:hint="default" w:ascii="Arial" w:hAnsi="Arial" w:eastAsia="宋体" w:cs="Arial"/>
                <w:color w:val="000000"/>
                <w:kern w:val="0"/>
                <w:szCs w:val="21"/>
              </w:rPr>
              <w:t>工程类别</w:t>
            </w:r>
          </w:p>
        </w:tc>
        <w:tc>
          <w:tcPr>
            <w:tcW w:w="3403" w:type="pct"/>
            <w:shd w:val="clear" w:color="auto" w:fill="FFFFFF"/>
            <w:noWrap w:val="0"/>
            <w:vAlign w:val="center"/>
          </w:tcPr>
          <w:p w14:paraId="6FF964AF">
            <w:pPr>
              <w:widowControl/>
              <w:adjustRightInd w:val="0"/>
              <w:snapToGrid w:val="0"/>
              <w:jc w:val="center"/>
              <w:rPr>
                <w:rFonts w:hint="default" w:ascii="Arial" w:hAnsi="Arial" w:eastAsia="宋体" w:cs="Arial"/>
                <w:color w:val="000000"/>
                <w:kern w:val="0"/>
                <w:szCs w:val="21"/>
              </w:rPr>
            </w:pPr>
            <w:r>
              <w:rPr>
                <w:rFonts w:hint="default" w:ascii="Arial" w:hAnsi="Arial" w:eastAsia="宋体" w:cs="Arial"/>
                <w:color w:val="000000"/>
                <w:kern w:val="0"/>
                <w:szCs w:val="21"/>
              </w:rPr>
              <w:t>主要内容</w:t>
            </w:r>
          </w:p>
        </w:tc>
        <w:tc>
          <w:tcPr>
            <w:tcW w:w="552" w:type="pct"/>
            <w:shd w:val="clear" w:color="auto" w:fill="FFFFFF"/>
            <w:noWrap w:val="0"/>
            <w:vAlign w:val="center"/>
          </w:tcPr>
          <w:p w14:paraId="4E79C73E">
            <w:pPr>
              <w:widowControl/>
              <w:adjustRightInd w:val="0"/>
              <w:snapToGrid w:val="0"/>
              <w:jc w:val="center"/>
              <w:rPr>
                <w:rFonts w:hint="default" w:ascii="Arial" w:hAnsi="Arial" w:eastAsia="宋体" w:cs="Arial"/>
                <w:color w:val="000000"/>
                <w:kern w:val="0"/>
                <w:szCs w:val="21"/>
              </w:rPr>
            </w:pPr>
            <w:r>
              <w:rPr>
                <w:rFonts w:hint="default" w:ascii="Arial" w:hAnsi="Arial" w:eastAsia="宋体" w:cs="Arial"/>
                <w:color w:val="000000"/>
                <w:kern w:val="0"/>
                <w:szCs w:val="21"/>
              </w:rPr>
              <w:t>备注</w:t>
            </w:r>
          </w:p>
        </w:tc>
      </w:tr>
      <w:tr w14:paraId="18F0D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73" w:type="pct"/>
            <w:vMerge w:val="restart"/>
            <w:shd w:val="clear" w:color="auto" w:fill="FFFFFF"/>
            <w:noWrap w:val="0"/>
            <w:vAlign w:val="center"/>
          </w:tcPr>
          <w:p w14:paraId="51FD6E73">
            <w:pPr>
              <w:adjustRightInd w:val="0"/>
              <w:snapToGrid w:val="0"/>
              <w:jc w:val="center"/>
              <w:rPr>
                <w:rFonts w:hint="default" w:ascii="Arial" w:hAnsi="Arial" w:eastAsia="宋体" w:cs="Arial"/>
                <w:color w:val="000000"/>
                <w:kern w:val="0"/>
                <w:szCs w:val="21"/>
              </w:rPr>
            </w:pPr>
            <w:r>
              <w:rPr>
                <w:rFonts w:hint="default" w:ascii="Arial" w:hAnsi="Arial" w:eastAsia="宋体" w:cs="Arial"/>
                <w:color w:val="000000"/>
                <w:kern w:val="0"/>
                <w:szCs w:val="21"/>
              </w:rPr>
              <w:t>主体工程</w:t>
            </w:r>
          </w:p>
        </w:tc>
        <w:tc>
          <w:tcPr>
            <w:tcW w:w="671" w:type="pct"/>
            <w:shd w:val="clear" w:color="auto" w:fill="FFFFFF"/>
            <w:noWrap w:val="0"/>
            <w:vAlign w:val="center"/>
          </w:tcPr>
          <w:p w14:paraId="4D1B9256">
            <w:pPr>
              <w:jc w:val="center"/>
              <w:rPr>
                <w:rFonts w:hint="default" w:ascii="Arial" w:hAnsi="Arial" w:eastAsia="宋体" w:cs="Arial"/>
                <w:color w:val="000000"/>
                <w:kern w:val="0"/>
                <w:szCs w:val="21"/>
              </w:rPr>
            </w:pPr>
            <w:r>
              <w:rPr>
                <w:rFonts w:hint="default" w:ascii="Arial" w:hAnsi="Arial" w:eastAsia="宋体" w:cs="Arial"/>
                <w:kern w:val="0"/>
                <w:szCs w:val="21"/>
              </w:rPr>
              <w:t>纺丝车间</w:t>
            </w:r>
          </w:p>
        </w:tc>
        <w:tc>
          <w:tcPr>
            <w:tcW w:w="3403" w:type="pct"/>
            <w:shd w:val="clear" w:color="auto" w:fill="FFFFFF"/>
            <w:noWrap w:val="0"/>
            <w:vAlign w:val="center"/>
          </w:tcPr>
          <w:p w14:paraId="0B7D18B0">
            <w:pPr>
              <w:jc w:val="center"/>
              <w:rPr>
                <w:rFonts w:hint="default" w:ascii="Arial" w:hAnsi="Arial" w:eastAsia="宋体" w:cs="Arial"/>
                <w:color w:val="000000"/>
                <w:kern w:val="0"/>
                <w:szCs w:val="21"/>
              </w:rPr>
            </w:pPr>
            <w:r>
              <w:rPr>
                <w:rFonts w:hint="default" w:ascii="Arial" w:hAnsi="Arial" w:eastAsia="宋体" w:cs="Arial"/>
                <w:kern w:val="0"/>
                <w:szCs w:val="21"/>
              </w:rPr>
              <w:t>位于</w:t>
            </w:r>
            <w:r>
              <w:rPr>
                <w:rFonts w:hint="eastAsia" w:ascii="Arial" w:hAnsi="Arial" w:eastAsia="宋体" w:cs="Arial"/>
                <w:kern w:val="0"/>
                <w:szCs w:val="21"/>
                <w:lang w:val="en-US" w:eastAsia="zh-CN"/>
              </w:rPr>
              <w:t>车间北侧，</w:t>
            </w:r>
            <w:r>
              <w:rPr>
                <w:rFonts w:hint="default" w:ascii="Arial" w:hAnsi="Arial" w:eastAsia="宋体" w:cs="Arial"/>
                <w:kern w:val="0"/>
                <w:szCs w:val="21"/>
              </w:rPr>
              <w:t>共三层，纺丝成套设备垂直布置</w:t>
            </w:r>
            <w:r>
              <w:rPr>
                <w:rFonts w:hint="eastAsia" w:ascii="Arial" w:hAnsi="Arial" w:eastAsia="宋体" w:cs="Arial"/>
                <w:kern w:val="0"/>
                <w:szCs w:val="21"/>
                <w:lang w:eastAsia="zh-CN"/>
              </w:rPr>
              <w:t>，</w:t>
            </w:r>
            <w:r>
              <w:rPr>
                <w:rFonts w:hint="default" w:ascii="Arial" w:hAnsi="Arial" w:eastAsia="宋体" w:cs="Arial"/>
                <w:kern w:val="0"/>
                <w:szCs w:val="21"/>
              </w:rPr>
              <w:t>三层为投料</w:t>
            </w:r>
            <w:r>
              <w:rPr>
                <w:rFonts w:hint="eastAsia" w:ascii="Arial" w:hAnsi="Arial" w:eastAsia="宋体" w:cs="Arial"/>
                <w:kern w:val="0"/>
                <w:szCs w:val="21"/>
                <w:lang w:eastAsia="zh-CN"/>
              </w:rPr>
              <w:t>、</w:t>
            </w:r>
            <w:r>
              <w:rPr>
                <w:rFonts w:hint="eastAsia" w:ascii="Arial" w:hAnsi="Arial" w:eastAsia="宋体" w:cs="Arial"/>
                <w:kern w:val="0"/>
                <w:szCs w:val="21"/>
                <w:lang w:val="en-US" w:eastAsia="zh-CN"/>
              </w:rPr>
              <w:t>挤出</w:t>
            </w:r>
            <w:r>
              <w:rPr>
                <w:rFonts w:hint="default" w:ascii="Arial" w:hAnsi="Arial" w:eastAsia="宋体" w:cs="Arial"/>
                <w:kern w:val="0"/>
                <w:szCs w:val="21"/>
              </w:rPr>
              <w:t>，</w:t>
            </w:r>
            <w:r>
              <w:rPr>
                <w:rFonts w:hint="eastAsia" w:ascii="Arial" w:hAnsi="Arial" w:eastAsia="宋体" w:cs="Arial"/>
                <w:kern w:val="0"/>
                <w:szCs w:val="21"/>
                <w:lang w:val="en-US" w:eastAsia="zh-CN"/>
              </w:rPr>
              <w:t>二层为纺丝，一层为卷绕。三层设原料存放区，</w:t>
            </w:r>
            <w:r>
              <w:rPr>
                <w:rFonts w:hint="default" w:ascii="Arial" w:hAnsi="Arial" w:eastAsia="宋体" w:cs="Arial"/>
                <w:kern w:val="0"/>
                <w:szCs w:val="21"/>
              </w:rPr>
              <w:t>一层设成品和包装材料存储区。</w:t>
            </w:r>
          </w:p>
        </w:tc>
        <w:tc>
          <w:tcPr>
            <w:tcW w:w="552" w:type="pct"/>
            <w:shd w:val="clear" w:color="auto" w:fill="FFFFFF"/>
            <w:noWrap w:val="0"/>
            <w:vAlign w:val="center"/>
          </w:tcPr>
          <w:p w14:paraId="3CB4F56B">
            <w:pPr>
              <w:jc w:val="center"/>
              <w:rPr>
                <w:rFonts w:hint="default" w:ascii="Arial" w:hAnsi="Arial" w:eastAsia="宋体" w:cs="Arial"/>
                <w:color w:val="000000"/>
                <w:kern w:val="0"/>
                <w:szCs w:val="21"/>
                <w:lang w:val="en-US" w:eastAsia="zh-CN"/>
              </w:rPr>
            </w:pPr>
            <w:r>
              <w:rPr>
                <w:rFonts w:hint="eastAsia" w:ascii="Arial" w:hAnsi="Arial" w:eastAsia="宋体" w:cs="Arial"/>
                <w:color w:val="000000"/>
                <w:kern w:val="0"/>
                <w:szCs w:val="21"/>
                <w:lang w:val="en-US" w:eastAsia="zh-CN"/>
              </w:rPr>
              <w:t xml:space="preserve">租用 </w:t>
            </w:r>
            <w:r>
              <w:rPr>
                <w:rFonts w:hint="default" w:ascii="Arial" w:hAnsi="Arial" w:eastAsia="宋体" w:cs="Arial"/>
                <w:color w:val="000000"/>
                <w:kern w:val="0"/>
                <w:szCs w:val="21"/>
                <w:lang w:val="en-US" w:eastAsia="zh-CN"/>
              </w:rPr>
              <w:t>现有厂房</w:t>
            </w:r>
          </w:p>
        </w:tc>
      </w:tr>
      <w:tr w14:paraId="46720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73" w:type="pct"/>
            <w:vMerge w:val="continue"/>
            <w:shd w:val="clear" w:color="auto" w:fill="FFFFFF"/>
            <w:noWrap w:val="0"/>
            <w:vAlign w:val="center"/>
          </w:tcPr>
          <w:p w14:paraId="06D50C11">
            <w:pPr>
              <w:adjustRightInd w:val="0"/>
              <w:snapToGrid w:val="0"/>
              <w:jc w:val="center"/>
              <w:rPr>
                <w:rFonts w:hint="default" w:ascii="Arial" w:hAnsi="Arial" w:eastAsia="宋体" w:cs="Arial"/>
                <w:color w:val="000000"/>
                <w:kern w:val="0"/>
                <w:szCs w:val="21"/>
              </w:rPr>
            </w:pPr>
          </w:p>
        </w:tc>
        <w:tc>
          <w:tcPr>
            <w:tcW w:w="671" w:type="pct"/>
            <w:shd w:val="clear" w:color="auto" w:fill="FFFFFF"/>
            <w:noWrap w:val="0"/>
            <w:vAlign w:val="center"/>
          </w:tcPr>
          <w:p w14:paraId="5928543C">
            <w:pPr>
              <w:jc w:val="center"/>
              <w:rPr>
                <w:rFonts w:hint="default" w:ascii="Arial" w:hAnsi="Arial" w:eastAsia="宋体" w:cs="Arial"/>
                <w:color w:val="000000"/>
                <w:szCs w:val="21"/>
                <w:lang w:val="en-US" w:eastAsia="zh-CN"/>
              </w:rPr>
            </w:pPr>
            <w:r>
              <w:rPr>
                <w:rFonts w:hint="default" w:ascii="Arial" w:hAnsi="Arial" w:eastAsia="宋体" w:cs="Arial"/>
                <w:kern w:val="0"/>
                <w:szCs w:val="21"/>
              </w:rPr>
              <w:t>织带车间</w:t>
            </w:r>
          </w:p>
        </w:tc>
        <w:tc>
          <w:tcPr>
            <w:tcW w:w="3403" w:type="pct"/>
            <w:shd w:val="clear" w:color="auto" w:fill="FFFFFF"/>
            <w:noWrap w:val="0"/>
            <w:vAlign w:val="center"/>
          </w:tcPr>
          <w:p w14:paraId="4682170A">
            <w:pPr>
              <w:jc w:val="center"/>
              <w:rPr>
                <w:rFonts w:hint="default" w:ascii="Arial" w:hAnsi="Arial" w:eastAsia="宋体" w:cs="Arial"/>
                <w:color w:val="000000"/>
                <w:szCs w:val="21"/>
              </w:rPr>
            </w:pPr>
            <w:r>
              <w:rPr>
                <w:rFonts w:hint="default" w:ascii="Arial" w:hAnsi="Arial" w:eastAsia="宋体" w:cs="Arial"/>
                <w:kern w:val="0"/>
                <w:szCs w:val="21"/>
              </w:rPr>
              <w:t>位于</w:t>
            </w:r>
            <w:r>
              <w:rPr>
                <w:rFonts w:hint="eastAsia" w:ascii="Arial" w:hAnsi="Arial" w:eastAsia="宋体" w:cs="Arial"/>
                <w:kern w:val="0"/>
                <w:szCs w:val="21"/>
                <w:lang w:val="en-US" w:eastAsia="zh-CN"/>
              </w:rPr>
              <w:t>车间二层</w:t>
            </w:r>
            <w:r>
              <w:rPr>
                <w:rFonts w:hint="default" w:ascii="Arial" w:hAnsi="Arial" w:eastAsia="宋体" w:cs="Arial"/>
                <w:kern w:val="0"/>
                <w:szCs w:val="21"/>
              </w:rPr>
              <w:t>。</w:t>
            </w:r>
          </w:p>
        </w:tc>
        <w:tc>
          <w:tcPr>
            <w:tcW w:w="552" w:type="pct"/>
            <w:shd w:val="clear" w:color="auto" w:fill="FFFFFF"/>
            <w:noWrap w:val="0"/>
            <w:vAlign w:val="center"/>
          </w:tcPr>
          <w:p w14:paraId="3FBC9994">
            <w:pPr>
              <w:jc w:val="center"/>
              <w:rPr>
                <w:rFonts w:hint="default" w:ascii="Arial" w:hAnsi="Arial" w:eastAsia="宋体" w:cs="Arial"/>
                <w:color w:val="000000"/>
                <w:kern w:val="0"/>
                <w:sz w:val="21"/>
                <w:szCs w:val="21"/>
                <w:lang w:val="en-US" w:eastAsia="zh-CN" w:bidi="ar-SA"/>
              </w:rPr>
            </w:pPr>
            <w:r>
              <w:rPr>
                <w:rFonts w:hint="default" w:ascii="Arial" w:hAnsi="Arial" w:eastAsia="宋体" w:cs="Arial"/>
                <w:color w:val="000000"/>
                <w:kern w:val="0"/>
                <w:szCs w:val="21"/>
                <w:lang w:val="en-US" w:eastAsia="zh-CN"/>
              </w:rPr>
              <w:t>依托现有厂房</w:t>
            </w:r>
          </w:p>
        </w:tc>
      </w:tr>
      <w:tr w14:paraId="1C0A2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73" w:type="pct"/>
            <w:vMerge w:val="restart"/>
            <w:shd w:val="clear" w:color="auto" w:fill="FFFFFF"/>
            <w:noWrap w:val="0"/>
            <w:vAlign w:val="center"/>
          </w:tcPr>
          <w:p w14:paraId="18D8C562">
            <w:pPr>
              <w:adjustRightInd w:val="0"/>
              <w:snapToGrid w:val="0"/>
              <w:jc w:val="center"/>
              <w:rPr>
                <w:rFonts w:hint="default" w:ascii="Arial" w:hAnsi="Arial" w:eastAsia="宋体" w:cs="Arial"/>
                <w:color w:val="000000"/>
                <w:szCs w:val="21"/>
              </w:rPr>
            </w:pPr>
            <w:r>
              <w:rPr>
                <w:rFonts w:hint="default" w:ascii="Arial" w:hAnsi="Arial" w:eastAsia="宋体" w:cs="Arial"/>
                <w:color w:val="000000"/>
                <w:szCs w:val="21"/>
              </w:rPr>
              <w:t>公用工程</w:t>
            </w:r>
          </w:p>
        </w:tc>
        <w:tc>
          <w:tcPr>
            <w:tcW w:w="671" w:type="pct"/>
            <w:shd w:val="clear" w:color="auto" w:fill="FFFFFF"/>
            <w:noWrap w:val="0"/>
            <w:vAlign w:val="center"/>
          </w:tcPr>
          <w:p w14:paraId="6619BA20">
            <w:pPr>
              <w:widowControl/>
              <w:adjustRightInd w:val="0"/>
              <w:snapToGrid w:val="0"/>
              <w:jc w:val="center"/>
              <w:rPr>
                <w:rFonts w:hint="default" w:ascii="Arial" w:hAnsi="Arial" w:eastAsia="宋体" w:cs="Arial"/>
                <w:color w:val="000000"/>
                <w:kern w:val="0"/>
                <w:szCs w:val="21"/>
              </w:rPr>
            </w:pPr>
            <w:r>
              <w:rPr>
                <w:rFonts w:hint="default" w:ascii="Arial" w:hAnsi="Arial" w:eastAsia="宋体" w:cs="Arial"/>
                <w:color w:val="000000"/>
                <w:kern w:val="0"/>
                <w:szCs w:val="21"/>
              </w:rPr>
              <w:t>给水</w:t>
            </w:r>
          </w:p>
        </w:tc>
        <w:tc>
          <w:tcPr>
            <w:tcW w:w="3403" w:type="pct"/>
            <w:shd w:val="clear" w:color="auto" w:fill="FFFFFF"/>
            <w:noWrap w:val="0"/>
            <w:vAlign w:val="center"/>
          </w:tcPr>
          <w:p w14:paraId="710A1702">
            <w:pPr>
              <w:adjustRightInd w:val="0"/>
              <w:snapToGrid w:val="0"/>
              <w:jc w:val="center"/>
              <w:rPr>
                <w:rFonts w:hint="default" w:ascii="Arial" w:hAnsi="Arial" w:eastAsia="宋体" w:cs="Arial"/>
                <w:color w:val="000000" w:themeColor="text1"/>
                <w:kern w:val="0"/>
                <w:szCs w:val="21"/>
                <w14:textFill>
                  <w14:solidFill>
                    <w14:schemeClr w14:val="tx1"/>
                  </w14:solidFill>
                </w14:textFill>
              </w:rPr>
            </w:pPr>
            <w:r>
              <w:rPr>
                <w:rFonts w:hint="default" w:ascii="Arial" w:hAnsi="Arial" w:eastAsia="宋体" w:cs="Arial"/>
                <w:color w:val="000000" w:themeColor="text1"/>
                <w:szCs w:val="21"/>
                <w14:textFill>
                  <w14:solidFill>
                    <w14:schemeClr w14:val="tx1"/>
                  </w14:solidFill>
                </w14:textFill>
              </w:rPr>
              <w:t>新建给水设施，项目用水由平湖自来水公司供应。</w:t>
            </w:r>
          </w:p>
        </w:tc>
        <w:tc>
          <w:tcPr>
            <w:tcW w:w="552" w:type="pct"/>
            <w:shd w:val="clear" w:color="auto" w:fill="FFFFFF"/>
            <w:noWrap w:val="0"/>
            <w:vAlign w:val="center"/>
          </w:tcPr>
          <w:p w14:paraId="6B0B666B">
            <w:pPr>
              <w:widowControl/>
              <w:adjustRightInd w:val="0"/>
              <w:snapToGrid w:val="0"/>
              <w:jc w:val="center"/>
              <w:rPr>
                <w:rFonts w:hint="default" w:ascii="Arial" w:hAnsi="Arial" w:eastAsia="宋体" w:cs="Arial"/>
                <w:color w:val="000000"/>
                <w:kern w:val="0"/>
                <w:szCs w:val="21"/>
                <w:lang w:val="en-US" w:eastAsia="zh-CN"/>
              </w:rPr>
            </w:pPr>
            <w:r>
              <w:rPr>
                <w:rFonts w:hint="default" w:ascii="Arial" w:hAnsi="Arial" w:eastAsia="宋体" w:cs="Arial"/>
                <w:color w:val="000000"/>
                <w:kern w:val="0"/>
                <w:szCs w:val="21"/>
                <w:lang w:val="en-US" w:eastAsia="zh-CN"/>
              </w:rPr>
              <w:t>依托厂区</w:t>
            </w:r>
          </w:p>
        </w:tc>
      </w:tr>
      <w:tr w14:paraId="123CC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73" w:type="pct"/>
            <w:vMerge w:val="continue"/>
            <w:shd w:val="clear" w:color="auto" w:fill="FFFFFF"/>
            <w:noWrap w:val="0"/>
            <w:vAlign w:val="center"/>
          </w:tcPr>
          <w:p w14:paraId="30205DA8">
            <w:pPr>
              <w:widowControl/>
              <w:adjustRightInd w:val="0"/>
              <w:snapToGrid w:val="0"/>
              <w:jc w:val="left"/>
              <w:rPr>
                <w:rFonts w:hint="default" w:ascii="Arial" w:hAnsi="Arial" w:eastAsia="宋体" w:cs="Arial"/>
                <w:color w:val="000000"/>
                <w:szCs w:val="21"/>
              </w:rPr>
            </w:pPr>
          </w:p>
        </w:tc>
        <w:tc>
          <w:tcPr>
            <w:tcW w:w="671" w:type="pct"/>
            <w:shd w:val="clear" w:color="auto" w:fill="FFFFFF"/>
            <w:noWrap w:val="0"/>
            <w:vAlign w:val="center"/>
          </w:tcPr>
          <w:p w14:paraId="5EAAF445">
            <w:pPr>
              <w:widowControl/>
              <w:adjustRightInd w:val="0"/>
              <w:snapToGrid w:val="0"/>
              <w:jc w:val="center"/>
              <w:rPr>
                <w:rFonts w:hint="default" w:ascii="Arial" w:hAnsi="Arial" w:eastAsia="宋体" w:cs="Arial"/>
                <w:color w:val="000000"/>
                <w:kern w:val="0"/>
                <w:szCs w:val="21"/>
              </w:rPr>
            </w:pPr>
            <w:r>
              <w:rPr>
                <w:rFonts w:hint="default" w:ascii="Arial" w:hAnsi="Arial" w:eastAsia="宋体" w:cs="Arial"/>
                <w:color w:val="000000"/>
                <w:kern w:val="0"/>
                <w:szCs w:val="21"/>
              </w:rPr>
              <w:t>排水</w:t>
            </w:r>
          </w:p>
        </w:tc>
        <w:tc>
          <w:tcPr>
            <w:tcW w:w="3403" w:type="pct"/>
            <w:shd w:val="clear" w:color="auto" w:fill="FFFFFF"/>
            <w:noWrap w:val="0"/>
            <w:vAlign w:val="center"/>
          </w:tcPr>
          <w:p w14:paraId="5B64A903">
            <w:pPr>
              <w:widowControl/>
              <w:adjustRightInd w:val="0"/>
              <w:snapToGrid w:val="0"/>
              <w:jc w:val="center"/>
              <w:rPr>
                <w:rFonts w:hint="default" w:ascii="Arial" w:hAnsi="Arial" w:eastAsia="宋体" w:cs="Arial"/>
                <w:color w:val="000000" w:themeColor="text1"/>
                <w:kern w:val="0"/>
                <w:szCs w:val="21"/>
                <w14:textFill>
                  <w14:solidFill>
                    <w14:schemeClr w14:val="tx1"/>
                  </w14:solidFill>
                </w14:textFill>
              </w:rPr>
            </w:pPr>
            <w:r>
              <w:rPr>
                <w:rFonts w:hint="default" w:ascii="Arial" w:hAnsi="Arial" w:eastAsia="宋体" w:cs="Arial"/>
                <w:color w:val="000000" w:themeColor="text1"/>
                <w:kern w:val="0"/>
                <w:szCs w:val="21"/>
                <w14:textFill>
                  <w14:solidFill>
                    <w14:schemeClr w14:val="tx1"/>
                  </w14:solidFill>
                </w14:textFill>
              </w:rPr>
              <w:t>生活污水经化粪池处理达标后纳管排放。</w:t>
            </w:r>
          </w:p>
        </w:tc>
        <w:tc>
          <w:tcPr>
            <w:tcW w:w="552" w:type="pct"/>
            <w:shd w:val="clear" w:color="auto" w:fill="FFFFFF"/>
            <w:noWrap w:val="0"/>
            <w:vAlign w:val="center"/>
          </w:tcPr>
          <w:p w14:paraId="0CCAFCA8">
            <w:pPr>
              <w:widowControl/>
              <w:adjustRightInd w:val="0"/>
              <w:snapToGrid w:val="0"/>
              <w:jc w:val="center"/>
              <w:rPr>
                <w:rFonts w:hint="default" w:ascii="Arial" w:hAnsi="Arial" w:eastAsia="宋体" w:cs="Arial"/>
                <w:color w:val="000000"/>
                <w:kern w:val="0"/>
                <w:szCs w:val="21"/>
              </w:rPr>
            </w:pPr>
            <w:r>
              <w:rPr>
                <w:rFonts w:hint="default" w:ascii="Arial" w:hAnsi="Arial" w:eastAsia="宋体" w:cs="Arial"/>
                <w:color w:val="000000"/>
                <w:kern w:val="0"/>
                <w:szCs w:val="21"/>
                <w:lang w:val="en-US" w:eastAsia="zh-CN"/>
              </w:rPr>
              <w:t>依托厂区</w:t>
            </w:r>
          </w:p>
        </w:tc>
      </w:tr>
      <w:tr w14:paraId="3F52F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73" w:type="pct"/>
            <w:vMerge w:val="continue"/>
            <w:shd w:val="clear" w:color="auto" w:fill="FFFFFF"/>
            <w:noWrap w:val="0"/>
            <w:vAlign w:val="center"/>
          </w:tcPr>
          <w:p w14:paraId="4C1C3BC5">
            <w:pPr>
              <w:widowControl/>
              <w:adjustRightInd w:val="0"/>
              <w:snapToGrid w:val="0"/>
              <w:jc w:val="left"/>
              <w:rPr>
                <w:rFonts w:hint="default" w:ascii="Arial" w:hAnsi="Arial" w:eastAsia="宋体" w:cs="Arial"/>
                <w:color w:val="000000"/>
                <w:szCs w:val="21"/>
              </w:rPr>
            </w:pPr>
          </w:p>
        </w:tc>
        <w:tc>
          <w:tcPr>
            <w:tcW w:w="671" w:type="pct"/>
            <w:shd w:val="clear" w:color="auto" w:fill="FFFFFF"/>
            <w:noWrap/>
            <w:vAlign w:val="center"/>
          </w:tcPr>
          <w:p w14:paraId="3E2E7263">
            <w:pPr>
              <w:widowControl/>
              <w:adjustRightInd w:val="0"/>
              <w:snapToGrid w:val="0"/>
              <w:jc w:val="center"/>
              <w:rPr>
                <w:rFonts w:hint="default" w:ascii="Arial" w:hAnsi="Arial" w:eastAsia="宋体" w:cs="Arial"/>
                <w:color w:val="000000"/>
                <w:kern w:val="0"/>
                <w:szCs w:val="21"/>
              </w:rPr>
            </w:pPr>
            <w:r>
              <w:rPr>
                <w:rFonts w:hint="default" w:ascii="Arial" w:hAnsi="Arial" w:eastAsia="宋体" w:cs="Arial"/>
                <w:color w:val="000000"/>
                <w:kern w:val="0"/>
                <w:szCs w:val="21"/>
              </w:rPr>
              <w:t>供电</w:t>
            </w:r>
          </w:p>
        </w:tc>
        <w:tc>
          <w:tcPr>
            <w:tcW w:w="3403" w:type="pct"/>
            <w:shd w:val="clear" w:color="auto" w:fill="FFFFFF"/>
            <w:noWrap/>
            <w:vAlign w:val="center"/>
          </w:tcPr>
          <w:p w14:paraId="6C62F835">
            <w:pPr>
              <w:widowControl/>
              <w:adjustRightInd w:val="0"/>
              <w:snapToGrid w:val="0"/>
              <w:jc w:val="center"/>
              <w:rPr>
                <w:rFonts w:hint="default" w:ascii="Arial" w:hAnsi="Arial" w:eastAsia="宋体" w:cs="Arial"/>
                <w:color w:val="000000" w:themeColor="text1"/>
                <w:kern w:val="0"/>
                <w:szCs w:val="21"/>
                <w14:textFill>
                  <w14:solidFill>
                    <w14:schemeClr w14:val="tx1"/>
                  </w14:solidFill>
                </w14:textFill>
              </w:rPr>
            </w:pPr>
            <w:r>
              <w:rPr>
                <w:rFonts w:hint="default" w:ascii="Arial" w:hAnsi="Arial" w:eastAsia="宋体" w:cs="Arial"/>
                <w:color w:val="000000" w:themeColor="text1"/>
                <w:kern w:val="0"/>
                <w:szCs w:val="21"/>
                <w14:textFill>
                  <w14:solidFill>
                    <w14:schemeClr w14:val="tx1"/>
                  </w14:solidFill>
                </w14:textFill>
              </w:rPr>
              <w:t>项目用电由当地供电部门供电，厂区内电力线路由企业自行建设。</w:t>
            </w:r>
          </w:p>
        </w:tc>
        <w:tc>
          <w:tcPr>
            <w:tcW w:w="552" w:type="pct"/>
            <w:shd w:val="clear" w:color="auto" w:fill="FFFFFF"/>
            <w:noWrap w:val="0"/>
            <w:vAlign w:val="center"/>
          </w:tcPr>
          <w:p w14:paraId="71B594AB">
            <w:pPr>
              <w:widowControl/>
              <w:adjustRightInd w:val="0"/>
              <w:snapToGrid w:val="0"/>
              <w:jc w:val="center"/>
              <w:rPr>
                <w:rFonts w:hint="default" w:ascii="Arial" w:hAnsi="Arial" w:eastAsia="宋体" w:cs="Arial"/>
                <w:color w:val="000000"/>
                <w:kern w:val="0"/>
                <w:szCs w:val="21"/>
              </w:rPr>
            </w:pPr>
            <w:r>
              <w:rPr>
                <w:rFonts w:hint="default" w:ascii="Arial" w:hAnsi="Arial" w:eastAsia="宋体" w:cs="Arial"/>
                <w:color w:val="000000"/>
                <w:kern w:val="0"/>
                <w:szCs w:val="21"/>
                <w:lang w:val="en-US" w:eastAsia="zh-CN"/>
              </w:rPr>
              <w:t>依托厂区</w:t>
            </w:r>
          </w:p>
        </w:tc>
      </w:tr>
      <w:tr w14:paraId="4A358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73" w:type="pct"/>
            <w:vMerge w:val="restart"/>
            <w:shd w:val="clear" w:color="auto" w:fill="FFFFFF"/>
            <w:noWrap w:val="0"/>
            <w:vAlign w:val="center"/>
          </w:tcPr>
          <w:p w14:paraId="648350BA">
            <w:pPr>
              <w:widowControl/>
              <w:adjustRightInd w:val="0"/>
              <w:snapToGrid w:val="0"/>
              <w:jc w:val="center"/>
              <w:rPr>
                <w:rFonts w:hint="default" w:ascii="Arial" w:hAnsi="Arial" w:eastAsia="宋体" w:cs="Arial"/>
                <w:color w:val="000000"/>
                <w:kern w:val="0"/>
                <w:szCs w:val="21"/>
              </w:rPr>
            </w:pPr>
            <w:r>
              <w:rPr>
                <w:rFonts w:hint="default" w:ascii="Arial" w:hAnsi="Arial" w:eastAsia="宋体" w:cs="Arial"/>
                <w:color w:val="000000"/>
                <w:kern w:val="0"/>
                <w:szCs w:val="21"/>
              </w:rPr>
              <w:t>环保工程</w:t>
            </w:r>
          </w:p>
        </w:tc>
        <w:tc>
          <w:tcPr>
            <w:tcW w:w="671" w:type="pct"/>
            <w:shd w:val="clear" w:color="auto" w:fill="FFFFFF"/>
            <w:noWrap w:val="0"/>
            <w:vAlign w:val="center"/>
          </w:tcPr>
          <w:p w14:paraId="6D648531">
            <w:pPr>
              <w:widowControl/>
              <w:adjustRightInd w:val="0"/>
              <w:snapToGrid w:val="0"/>
              <w:jc w:val="center"/>
              <w:rPr>
                <w:rFonts w:hint="default" w:ascii="Arial" w:hAnsi="Arial" w:eastAsia="宋体" w:cs="Arial"/>
                <w:color w:val="000000"/>
                <w:kern w:val="0"/>
                <w:szCs w:val="21"/>
              </w:rPr>
            </w:pPr>
            <w:r>
              <w:rPr>
                <w:rFonts w:hint="default" w:ascii="Arial" w:hAnsi="Arial" w:eastAsia="宋体" w:cs="Arial"/>
                <w:color w:val="000000"/>
                <w:kern w:val="0"/>
                <w:szCs w:val="21"/>
              </w:rPr>
              <w:t>废水处理</w:t>
            </w:r>
          </w:p>
        </w:tc>
        <w:tc>
          <w:tcPr>
            <w:tcW w:w="3403" w:type="pct"/>
            <w:shd w:val="clear" w:color="auto" w:fill="FFFFFF"/>
            <w:noWrap w:val="0"/>
            <w:vAlign w:val="center"/>
          </w:tcPr>
          <w:p w14:paraId="475DBE53">
            <w:pPr>
              <w:widowControl/>
              <w:adjustRightInd w:val="0"/>
              <w:snapToGrid w:val="0"/>
              <w:jc w:val="center"/>
              <w:rPr>
                <w:rFonts w:hint="default" w:ascii="Arial" w:hAnsi="Arial" w:eastAsia="宋体" w:cs="Arial"/>
                <w:color w:val="000000" w:themeColor="text1"/>
                <w:kern w:val="0"/>
                <w:szCs w:val="21"/>
                <w:highlight w:val="yellow"/>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依托厂区内</w:t>
            </w:r>
            <w:r>
              <w:rPr>
                <w:rFonts w:hint="default" w:ascii="Arial" w:hAnsi="Arial" w:eastAsia="宋体" w:cs="Arial"/>
                <w:color w:val="000000" w:themeColor="text1"/>
                <w:szCs w:val="21"/>
                <w14:textFill>
                  <w14:solidFill>
                    <w14:schemeClr w14:val="tx1"/>
                  </w14:solidFill>
                </w14:textFill>
              </w:rPr>
              <w:t>化粪池，生活污水经化粪池预处理后纳入污水管网。</w:t>
            </w:r>
          </w:p>
        </w:tc>
        <w:tc>
          <w:tcPr>
            <w:tcW w:w="552" w:type="pct"/>
            <w:shd w:val="clear" w:color="auto" w:fill="FFFFFF"/>
            <w:noWrap w:val="0"/>
            <w:vAlign w:val="center"/>
          </w:tcPr>
          <w:p w14:paraId="7DAFE8B0">
            <w:pPr>
              <w:widowControl/>
              <w:adjustRightInd w:val="0"/>
              <w:snapToGrid w:val="0"/>
              <w:jc w:val="center"/>
              <w:rPr>
                <w:rFonts w:hint="default" w:ascii="Arial" w:hAnsi="Arial" w:eastAsia="宋体" w:cs="Arial"/>
                <w:color w:val="000000"/>
                <w:kern w:val="0"/>
                <w:szCs w:val="21"/>
              </w:rPr>
            </w:pPr>
            <w:r>
              <w:rPr>
                <w:rFonts w:hint="default" w:ascii="Arial" w:hAnsi="Arial" w:eastAsia="宋体" w:cs="Arial"/>
                <w:color w:val="000000"/>
                <w:kern w:val="0"/>
                <w:szCs w:val="21"/>
                <w:lang w:val="en-US" w:eastAsia="zh-CN"/>
              </w:rPr>
              <w:t>依托厂区</w:t>
            </w:r>
          </w:p>
        </w:tc>
      </w:tr>
      <w:tr w14:paraId="3B03D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73" w:type="pct"/>
            <w:vMerge w:val="continue"/>
            <w:shd w:val="clear" w:color="auto" w:fill="FFFFFF"/>
            <w:noWrap w:val="0"/>
            <w:vAlign w:val="center"/>
          </w:tcPr>
          <w:p w14:paraId="70AC4746">
            <w:pPr>
              <w:widowControl/>
              <w:adjustRightInd w:val="0"/>
              <w:snapToGrid w:val="0"/>
              <w:jc w:val="center"/>
              <w:rPr>
                <w:rFonts w:hint="default" w:ascii="Arial" w:hAnsi="Arial" w:eastAsia="宋体" w:cs="Arial"/>
                <w:color w:val="000000"/>
                <w:kern w:val="0"/>
                <w:szCs w:val="21"/>
              </w:rPr>
            </w:pPr>
          </w:p>
        </w:tc>
        <w:tc>
          <w:tcPr>
            <w:tcW w:w="671" w:type="pct"/>
            <w:shd w:val="clear" w:color="auto" w:fill="FFFFFF"/>
            <w:noWrap w:val="0"/>
            <w:vAlign w:val="center"/>
          </w:tcPr>
          <w:p w14:paraId="54B15B39">
            <w:pPr>
              <w:widowControl/>
              <w:adjustRightInd w:val="0"/>
              <w:snapToGrid w:val="0"/>
              <w:jc w:val="center"/>
              <w:rPr>
                <w:rFonts w:hint="default" w:ascii="Arial" w:hAnsi="Arial" w:eastAsia="宋体" w:cs="Arial"/>
                <w:color w:val="000000"/>
                <w:kern w:val="0"/>
                <w:szCs w:val="21"/>
              </w:rPr>
            </w:pPr>
            <w:r>
              <w:rPr>
                <w:rFonts w:hint="default" w:ascii="Arial" w:hAnsi="Arial" w:eastAsia="宋体" w:cs="Arial"/>
                <w:color w:val="000000"/>
                <w:kern w:val="0"/>
                <w:szCs w:val="21"/>
              </w:rPr>
              <w:t>废气处理</w:t>
            </w:r>
          </w:p>
        </w:tc>
        <w:tc>
          <w:tcPr>
            <w:tcW w:w="3403" w:type="pct"/>
            <w:shd w:val="clear" w:color="auto" w:fill="FFFFFF"/>
            <w:noWrap w:val="0"/>
            <w:vAlign w:val="center"/>
          </w:tcPr>
          <w:p w14:paraId="5D097EB4">
            <w:pPr>
              <w:pStyle w:val="18"/>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Arial" w:hAnsi="Arial" w:eastAsia="宋体" w:cs="Arial"/>
                <w:color w:val="000000" w:themeColor="text1"/>
                <w:lang w:val="en-US" w:eastAsia="zh-CN"/>
                <w14:textFill>
                  <w14:solidFill>
                    <w14:schemeClr w14:val="tx1"/>
                  </w14:solidFill>
                </w14:textFill>
              </w:rPr>
            </w:pPr>
            <w:r>
              <w:rPr>
                <w:rFonts w:hint="default" w:ascii="Arial" w:hAnsi="Arial" w:eastAsia="宋体" w:cs="Arial"/>
                <w:color w:val="000000" w:themeColor="text1"/>
                <w:kern w:val="0"/>
                <w:szCs w:val="21"/>
                <w14:textFill>
                  <w14:solidFill>
                    <w14:schemeClr w14:val="tx1"/>
                  </w14:solidFill>
                </w14:textFill>
              </w:rPr>
              <w:t>纺丝废气经喷淋+</w:t>
            </w:r>
            <w:r>
              <w:rPr>
                <w:rFonts w:hint="default" w:ascii="Arial" w:hAnsi="Arial" w:eastAsia="宋体" w:cs="Arial"/>
                <w:color w:val="000000" w:themeColor="text1"/>
                <w:kern w:val="0"/>
                <w:szCs w:val="21"/>
                <w:lang w:eastAsia="zh-CN"/>
                <w14:textFill>
                  <w14:solidFill>
                    <w14:schemeClr w14:val="tx1"/>
                  </w14:solidFill>
                </w14:textFill>
              </w:rPr>
              <w:t>高压静电</w:t>
            </w:r>
            <w:r>
              <w:rPr>
                <w:rFonts w:hint="default" w:ascii="Arial" w:hAnsi="Arial" w:eastAsia="宋体" w:cs="Arial"/>
                <w:color w:val="000000" w:themeColor="text1"/>
                <w:kern w:val="0"/>
                <w:szCs w:val="21"/>
                <w14:textFill>
                  <w14:solidFill>
                    <w14:schemeClr w14:val="tx1"/>
                  </w14:solidFill>
                </w14:textFill>
              </w:rPr>
              <w:t>处理达标后由</w:t>
            </w:r>
            <w:r>
              <w:rPr>
                <w:rFonts w:hint="default" w:ascii="Arial" w:hAnsi="Arial" w:eastAsia="宋体" w:cs="Arial"/>
                <w:color w:val="000000" w:themeColor="text1"/>
                <w:kern w:val="0"/>
                <w:szCs w:val="21"/>
                <w:lang w:val="en-US" w:eastAsia="zh-CN"/>
                <w14:textFill>
                  <w14:solidFill>
                    <w14:schemeClr w14:val="tx1"/>
                  </w14:solidFill>
                </w14:textFill>
              </w:rPr>
              <w:t>不低于</w:t>
            </w:r>
            <w:r>
              <w:rPr>
                <w:rFonts w:hint="eastAsia" w:ascii="Arial" w:hAnsi="Arial" w:eastAsia="宋体" w:cs="Arial"/>
                <w:color w:val="000000" w:themeColor="text1"/>
                <w:kern w:val="0"/>
                <w:szCs w:val="21"/>
                <w:lang w:val="en-US" w:eastAsia="zh-CN"/>
                <w14:textFill>
                  <w14:solidFill>
                    <w14:schemeClr w14:val="tx1"/>
                  </w14:solidFill>
                </w14:textFill>
              </w:rPr>
              <w:t>25</w:t>
            </w:r>
            <w:r>
              <w:rPr>
                <w:rFonts w:hint="default" w:ascii="Arial" w:hAnsi="Arial" w:eastAsia="宋体" w:cs="Arial"/>
                <w:color w:val="000000" w:themeColor="text1"/>
                <w:kern w:val="0"/>
                <w:szCs w:val="21"/>
                <w14:textFill>
                  <w14:solidFill>
                    <w14:schemeClr w14:val="tx1"/>
                  </w14:solidFill>
                </w14:textFill>
              </w:rPr>
              <w:t>m高的排气筒（DA001）排放</w:t>
            </w:r>
          </w:p>
        </w:tc>
        <w:tc>
          <w:tcPr>
            <w:tcW w:w="552" w:type="pct"/>
            <w:shd w:val="clear" w:color="auto" w:fill="FFFFFF"/>
            <w:noWrap w:val="0"/>
            <w:vAlign w:val="center"/>
          </w:tcPr>
          <w:p w14:paraId="1D68F2E5">
            <w:pPr>
              <w:widowControl/>
              <w:adjustRightInd w:val="0"/>
              <w:snapToGrid w:val="0"/>
              <w:jc w:val="center"/>
              <w:rPr>
                <w:rFonts w:hint="default" w:ascii="Arial" w:hAnsi="Arial" w:eastAsia="宋体" w:cs="Arial"/>
                <w:color w:val="000000"/>
                <w:kern w:val="0"/>
                <w:szCs w:val="21"/>
              </w:rPr>
            </w:pPr>
            <w:r>
              <w:rPr>
                <w:rFonts w:hint="default" w:ascii="Arial" w:hAnsi="Arial" w:eastAsia="宋体" w:cs="Arial"/>
                <w:color w:val="000000"/>
                <w:kern w:val="0"/>
                <w:szCs w:val="21"/>
              </w:rPr>
              <w:t>新建</w:t>
            </w:r>
          </w:p>
        </w:tc>
      </w:tr>
      <w:tr w14:paraId="15887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73" w:type="pct"/>
            <w:vMerge w:val="continue"/>
            <w:shd w:val="clear" w:color="auto" w:fill="FFFFFF"/>
            <w:noWrap w:val="0"/>
            <w:vAlign w:val="center"/>
          </w:tcPr>
          <w:p w14:paraId="361CE5C5">
            <w:pPr>
              <w:widowControl/>
              <w:adjustRightInd w:val="0"/>
              <w:snapToGrid w:val="0"/>
              <w:jc w:val="left"/>
              <w:rPr>
                <w:rFonts w:hint="default" w:ascii="Arial" w:hAnsi="Arial" w:eastAsia="宋体" w:cs="Arial"/>
                <w:color w:val="000000"/>
                <w:kern w:val="0"/>
                <w:szCs w:val="21"/>
              </w:rPr>
            </w:pPr>
          </w:p>
        </w:tc>
        <w:tc>
          <w:tcPr>
            <w:tcW w:w="671" w:type="pct"/>
            <w:shd w:val="clear" w:color="auto" w:fill="FFFFFF"/>
            <w:noWrap w:val="0"/>
            <w:vAlign w:val="center"/>
          </w:tcPr>
          <w:p w14:paraId="528132E9">
            <w:pPr>
              <w:adjustRightInd w:val="0"/>
              <w:snapToGrid w:val="0"/>
              <w:ind w:right="-108"/>
              <w:jc w:val="center"/>
              <w:rPr>
                <w:rFonts w:hint="default" w:ascii="Arial" w:hAnsi="Arial" w:eastAsia="宋体" w:cs="Arial"/>
                <w:color w:val="000000"/>
                <w:kern w:val="0"/>
                <w:szCs w:val="21"/>
              </w:rPr>
            </w:pPr>
            <w:r>
              <w:rPr>
                <w:rFonts w:hint="default" w:ascii="Arial" w:hAnsi="Arial" w:eastAsia="宋体" w:cs="Arial"/>
                <w:color w:val="000000"/>
                <w:kern w:val="0"/>
                <w:szCs w:val="21"/>
              </w:rPr>
              <w:t>降噪措施</w:t>
            </w:r>
          </w:p>
        </w:tc>
        <w:tc>
          <w:tcPr>
            <w:tcW w:w="3403" w:type="pct"/>
            <w:shd w:val="clear" w:color="auto" w:fill="FFFFFF"/>
            <w:noWrap w:val="0"/>
            <w:vAlign w:val="center"/>
          </w:tcPr>
          <w:p w14:paraId="055B94E6">
            <w:pPr>
              <w:adjustRightInd w:val="0"/>
              <w:snapToGrid w:val="0"/>
              <w:ind w:right="-108"/>
              <w:jc w:val="center"/>
              <w:rPr>
                <w:rFonts w:hint="default" w:ascii="Arial" w:hAnsi="Arial" w:eastAsia="宋体" w:cs="Arial"/>
                <w:color w:val="000000" w:themeColor="text1"/>
                <w:kern w:val="0"/>
                <w:szCs w:val="21"/>
                <w14:textFill>
                  <w14:solidFill>
                    <w14:schemeClr w14:val="tx1"/>
                  </w14:solidFill>
                </w14:textFill>
              </w:rPr>
            </w:pPr>
            <w:r>
              <w:rPr>
                <w:rFonts w:hint="default" w:ascii="Arial" w:hAnsi="Arial" w:eastAsia="宋体" w:cs="Arial"/>
                <w:color w:val="000000" w:themeColor="text1"/>
                <w:kern w:val="0"/>
                <w:szCs w:val="21"/>
                <w14:textFill>
                  <w14:solidFill>
                    <w14:schemeClr w14:val="tx1"/>
                  </w14:solidFill>
                </w14:textFill>
              </w:rPr>
              <w:t>设备的减振、隔声降噪</w:t>
            </w:r>
          </w:p>
        </w:tc>
        <w:tc>
          <w:tcPr>
            <w:tcW w:w="552" w:type="pct"/>
            <w:shd w:val="clear" w:color="auto" w:fill="FFFFFF"/>
            <w:noWrap w:val="0"/>
            <w:vAlign w:val="center"/>
          </w:tcPr>
          <w:p w14:paraId="007DA4EE">
            <w:pPr>
              <w:widowControl/>
              <w:adjustRightInd w:val="0"/>
              <w:snapToGrid w:val="0"/>
              <w:jc w:val="center"/>
              <w:rPr>
                <w:rFonts w:hint="default" w:ascii="Arial" w:hAnsi="Arial" w:eastAsia="宋体" w:cs="Arial"/>
                <w:color w:val="000000"/>
                <w:kern w:val="0"/>
                <w:szCs w:val="21"/>
              </w:rPr>
            </w:pPr>
            <w:r>
              <w:rPr>
                <w:rFonts w:hint="default" w:ascii="Arial" w:hAnsi="Arial" w:eastAsia="宋体" w:cs="Arial"/>
                <w:color w:val="000000"/>
                <w:kern w:val="0"/>
                <w:szCs w:val="21"/>
              </w:rPr>
              <w:t>新建</w:t>
            </w:r>
          </w:p>
        </w:tc>
      </w:tr>
      <w:tr w14:paraId="44741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73" w:type="pct"/>
            <w:vMerge w:val="continue"/>
            <w:shd w:val="clear" w:color="auto" w:fill="FFFFFF"/>
            <w:noWrap w:val="0"/>
            <w:vAlign w:val="center"/>
          </w:tcPr>
          <w:p w14:paraId="0C66657C">
            <w:pPr>
              <w:widowControl/>
              <w:adjustRightInd w:val="0"/>
              <w:snapToGrid w:val="0"/>
              <w:jc w:val="left"/>
              <w:rPr>
                <w:rFonts w:hint="default" w:ascii="Arial" w:hAnsi="Arial" w:eastAsia="宋体" w:cs="Arial"/>
                <w:color w:val="000000"/>
                <w:kern w:val="0"/>
                <w:szCs w:val="21"/>
              </w:rPr>
            </w:pPr>
          </w:p>
        </w:tc>
        <w:tc>
          <w:tcPr>
            <w:tcW w:w="671" w:type="pct"/>
            <w:vMerge w:val="restart"/>
            <w:shd w:val="clear" w:color="auto" w:fill="FFFFFF"/>
            <w:noWrap w:val="0"/>
            <w:vAlign w:val="center"/>
          </w:tcPr>
          <w:p w14:paraId="53F8C15B">
            <w:pPr>
              <w:adjustRightInd w:val="0"/>
              <w:snapToGrid w:val="0"/>
              <w:ind w:right="-108"/>
              <w:jc w:val="center"/>
              <w:rPr>
                <w:rFonts w:hint="default" w:ascii="Arial" w:hAnsi="Arial" w:eastAsia="宋体" w:cs="Arial"/>
                <w:color w:val="000000"/>
                <w:kern w:val="0"/>
                <w:szCs w:val="21"/>
              </w:rPr>
            </w:pPr>
            <w:r>
              <w:rPr>
                <w:rFonts w:hint="default" w:ascii="Arial" w:hAnsi="Arial" w:eastAsia="宋体" w:cs="Arial"/>
                <w:color w:val="000000"/>
                <w:kern w:val="0"/>
                <w:szCs w:val="21"/>
              </w:rPr>
              <w:t>固废处理</w:t>
            </w:r>
          </w:p>
        </w:tc>
        <w:tc>
          <w:tcPr>
            <w:tcW w:w="3403" w:type="pct"/>
            <w:shd w:val="clear" w:color="auto" w:fill="FFFFFF"/>
            <w:noWrap w:val="0"/>
            <w:vAlign w:val="center"/>
          </w:tcPr>
          <w:p w14:paraId="0C705748">
            <w:pPr>
              <w:adjustRightInd w:val="0"/>
              <w:snapToGrid w:val="0"/>
              <w:ind w:right="-108"/>
              <w:jc w:val="center"/>
              <w:rPr>
                <w:rFonts w:hint="default" w:ascii="Arial" w:hAnsi="Arial" w:eastAsia="宋体" w:cs="Arial"/>
                <w:color w:val="000000" w:themeColor="text1"/>
                <w:kern w:val="0"/>
                <w:szCs w:val="21"/>
                <w14:textFill>
                  <w14:solidFill>
                    <w14:schemeClr w14:val="tx1"/>
                  </w14:solidFill>
                </w14:textFill>
              </w:rPr>
            </w:pPr>
            <w:r>
              <w:rPr>
                <w:rFonts w:hint="default" w:ascii="Arial" w:hAnsi="Arial" w:eastAsia="宋体" w:cs="Arial"/>
                <w:color w:val="000000" w:themeColor="text1"/>
                <w:szCs w:val="21"/>
                <w14:textFill>
                  <w14:solidFill>
                    <w14:schemeClr w14:val="tx1"/>
                  </w14:solidFill>
                </w14:textFill>
              </w:rPr>
              <w:t>危废暂存库布置于</w:t>
            </w:r>
            <w:r>
              <w:rPr>
                <w:rFonts w:hint="default" w:ascii="Arial" w:hAnsi="Arial" w:eastAsia="宋体" w:cs="Arial"/>
                <w:color w:val="000000" w:themeColor="text1"/>
                <w:szCs w:val="21"/>
                <w:lang w:val="en-US" w:eastAsia="zh-CN"/>
                <w14:textFill>
                  <w14:solidFill>
                    <w14:schemeClr w14:val="tx1"/>
                  </w14:solidFill>
                </w14:textFill>
              </w:rPr>
              <w:t>车间</w:t>
            </w:r>
            <w:r>
              <w:rPr>
                <w:rFonts w:hint="eastAsia" w:ascii="Arial" w:hAnsi="Arial" w:eastAsia="宋体" w:cs="Arial"/>
                <w:color w:val="000000" w:themeColor="text1"/>
                <w:szCs w:val="21"/>
                <w:lang w:val="en-US" w:eastAsia="zh-CN"/>
                <w14:textFill>
                  <w14:solidFill>
                    <w14:schemeClr w14:val="tx1"/>
                  </w14:solidFill>
                </w14:textFill>
              </w:rPr>
              <w:t>1</w:t>
            </w:r>
            <w:r>
              <w:rPr>
                <w:rFonts w:hint="default" w:ascii="Arial" w:hAnsi="Arial" w:eastAsia="宋体" w:cs="Arial"/>
                <w:color w:val="000000" w:themeColor="text1"/>
                <w:szCs w:val="21"/>
                <w:lang w:val="en-US" w:eastAsia="zh-CN"/>
                <w14:textFill>
                  <w14:solidFill>
                    <w14:schemeClr w14:val="tx1"/>
                  </w14:solidFill>
                </w14:textFill>
              </w:rPr>
              <w:t>楼</w:t>
            </w:r>
            <w:r>
              <w:rPr>
                <w:rFonts w:hint="default" w:ascii="Arial" w:hAnsi="Arial" w:eastAsia="宋体" w:cs="Arial"/>
                <w:color w:val="000000" w:themeColor="text1"/>
                <w:szCs w:val="21"/>
                <w14:textFill>
                  <w14:solidFill>
                    <w14:schemeClr w14:val="tx1"/>
                  </w14:solidFill>
                </w14:textFill>
              </w:rPr>
              <w:t>，面积约</w:t>
            </w:r>
            <w:r>
              <w:rPr>
                <w:rFonts w:hint="default" w:ascii="Arial" w:hAnsi="Arial" w:eastAsia="宋体" w:cs="Arial"/>
                <w:color w:val="000000" w:themeColor="text1"/>
                <w:szCs w:val="21"/>
                <w:lang w:val="en-US" w:eastAsia="zh-CN"/>
                <w14:textFill>
                  <w14:solidFill>
                    <w14:schemeClr w14:val="tx1"/>
                  </w14:solidFill>
                </w14:textFill>
              </w:rPr>
              <w:t>10</w:t>
            </w:r>
            <w:r>
              <w:rPr>
                <w:rFonts w:hint="default" w:ascii="Arial" w:hAnsi="Arial" w:eastAsia="宋体" w:cs="Arial"/>
                <w:color w:val="000000" w:themeColor="text1"/>
                <w:szCs w:val="21"/>
                <w14:textFill>
                  <w14:solidFill>
                    <w14:schemeClr w14:val="tx1"/>
                  </w14:solidFill>
                </w14:textFill>
              </w:rPr>
              <w:t>m</w:t>
            </w:r>
            <w:r>
              <w:rPr>
                <w:rFonts w:hint="default" w:ascii="Arial" w:hAnsi="Arial" w:eastAsia="宋体" w:cs="Arial"/>
                <w:color w:val="000000" w:themeColor="text1"/>
                <w:szCs w:val="21"/>
                <w:vertAlign w:val="superscript"/>
                <w14:textFill>
                  <w14:solidFill>
                    <w14:schemeClr w14:val="tx1"/>
                  </w14:solidFill>
                </w14:textFill>
              </w:rPr>
              <w:t>2</w:t>
            </w:r>
            <w:r>
              <w:rPr>
                <w:rFonts w:hint="default" w:ascii="Arial" w:hAnsi="Arial" w:eastAsia="宋体" w:cs="Arial"/>
                <w:color w:val="000000" w:themeColor="text1"/>
                <w:szCs w:val="21"/>
                <w14:textFill>
                  <w14:solidFill>
                    <w14:schemeClr w14:val="tx1"/>
                  </w14:solidFill>
                </w14:textFill>
              </w:rPr>
              <w:t>。</w:t>
            </w:r>
          </w:p>
        </w:tc>
        <w:tc>
          <w:tcPr>
            <w:tcW w:w="552" w:type="pct"/>
            <w:shd w:val="clear" w:color="auto" w:fill="FFFFFF"/>
            <w:noWrap w:val="0"/>
            <w:vAlign w:val="center"/>
          </w:tcPr>
          <w:p w14:paraId="4AFA01E5">
            <w:pPr>
              <w:widowControl/>
              <w:adjustRightInd w:val="0"/>
              <w:snapToGrid w:val="0"/>
              <w:jc w:val="center"/>
              <w:rPr>
                <w:rFonts w:hint="default" w:ascii="Arial" w:hAnsi="Arial" w:eastAsia="宋体" w:cs="Arial"/>
                <w:color w:val="000000"/>
                <w:kern w:val="0"/>
                <w:szCs w:val="21"/>
              </w:rPr>
            </w:pPr>
            <w:r>
              <w:rPr>
                <w:rFonts w:hint="default" w:ascii="Arial" w:hAnsi="Arial" w:eastAsia="宋体" w:cs="Arial"/>
                <w:color w:val="000000"/>
                <w:kern w:val="0"/>
                <w:szCs w:val="21"/>
              </w:rPr>
              <w:t>新建</w:t>
            </w:r>
          </w:p>
        </w:tc>
      </w:tr>
      <w:tr w14:paraId="2AF8A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73" w:type="pct"/>
            <w:vMerge w:val="continue"/>
            <w:shd w:val="clear" w:color="auto" w:fill="FFFFFF"/>
            <w:noWrap w:val="0"/>
            <w:vAlign w:val="center"/>
          </w:tcPr>
          <w:p w14:paraId="4C33D5D3">
            <w:pPr>
              <w:widowControl/>
              <w:adjustRightInd w:val="0"/>
              <w:snapToGrid w:val="0"/>
              <w:jc w:val="left"/>
              <w:rPr>
                <w:rFonts w:hint="default" w:ascii="Arial" w:hAnsi="Arial" w:eastAsia="宋体" w:cs="Arial"/>
                <w:color w:val="000000"/>
                <w:kern w:val="0"/>
                <w:szCs w:val="21"/>
              </w:rPr>
            </w:pPr>
          </w:p>
        </w:tc>
        <w:tc>
          <w:tcPr>
            <w:tcW w:w="671" w:type="pct"/>
            <w:vMerge w:val="continue"/>
            <w:shd w:val="clear" w:color="auto" w:fill="FFFFFF"/>
            <w:noWrap w:val="0"/>
            <w:vAlign w:val="center"/>
          </w:tcPr>
          <w:p w14:paraId="40A37580">
            <w:pPr>
              <w:widowControl/>
              <w:adjustRightInd w:val="0"/>
              <w:snapToGrid w:val="0"/>
              <w:jc w:val="center"/>
              <w:rPr>
                <w:rFonts w:hint="default" w:ascii="Arial" w:hAnsi="Arial" w:eastAsia="宋体" w:cs="Arial"/>
                <w:color w:val="000000"/>
                <w:kern w:val="0"/>
                <w:szCs w:val="21"/>
              </w:rPr>
            </w:pPr>
          </w:p>
        </w:tc>
        <w:tc>
          <w:tcPr>
            <w:tcW w:w="3403" w:type="pct"/>
            <w:shd w:val="clear" w:color="auto" w:fill="FFFFFF"/>
            <w:noWrap w:val="0"/>
            <w:vAlign w:val="center"/>
          </w:tcPr>
          <w:p w14:paraId="7CB7D327">
            <w:pPr>
              <w:widowControl/>
              <w:adjustRightInd w:val="0"/>
              <w:snapToGrid w:val="0"/>
              <w:jc w:val="center"/>
              <w:rPr>
                <w:rFonts w:hint="default" w:ascii="Arial" w:hAnsi="Arial" w:eastAsia="宋体" w:cs="Arial"/>
                <w:color w:val="000000" w:themeColor="text1"/>
                <w:kern w:val="0"/>
                <w:szCs w:val="21"/>
                <w14:textFill>
                  <w14:solidFill>
                    <w14:schemeClr w14:val="tx1"/>
                  </w14:solidFill>
                </w14:textFill>
              </w:rPr>
            </w:pPr>
            <w:r>
              <w:rPr>
                <w:rFonts w:hint="default" w:ascii="Arial" w:hAnsi="Arial" w:eastAsia="宋体" w:cs="Arial"/>
                <w:color w:val="000000" w:themeColor="text1"/>
                <w:szCs w:val="21"/>
                <w14:textFill>
                  <w14:solidFill>
                    <w14:schemeClr w14:val="tx1"/>
                  </w14:solidFill>
                </w14:textFill>
              </w:rPr>
              <w:t>一般固废暂存库布置于</w:t>
            </w:r>
            <w:r>
              <w:rPr>
                <w:rFonts w:hint="default" w:ascii="Arial" w:hAnsi="Arial" w:eastAsia="宋体" w:cs="Arial"/>
                <w:color w:val="000000" w:themeColor="text1"/>
                <w:szCs w:val="21"/>
                <w:lang w:val="en-US" w:eastAsia="zh-CN"/>
                <w14:textFill>
                  <w14:solidFill>
                    <w14:schemeClr w14:val="tx1"/>
                  </w14:solidFill>
                </w14:textFill>
              </w:rPr>
              <w:t>车间3楼</w:t>
            </w:r>
            <w:r>
              <w:rPr>
                <w:rFonts w:hint="default" w:ascii="Arial" w:hAnsi="Arial" w:eastAsia="宋体" w:cs="Arial"/>
                <w:color w:val="000000" w:themeColor="text1"/>
                <w:szCs w:val="21"/>
                <w14:textFill>
                  <w14:solidFill>
                    <w14:schemeClr w14:val="tx1"/>
                  </w14:solidFill>
                </w14:textFill>
              </w:rPr>
              <w:t>，面积约</w:t>
            </w:r>
            <w:r>
              <w:rPr>
                <w:rFonts w:hint="default" w:ascii="Arial" w:hAnsi="Arial" w:eastAsia="宋体" w:cs="Arial"/>
                <w:color w:val="000000" w:themeColor="text1"/>
                <w:szCs w:val="21"/>
                <w:lang w:val="en-US" w:eastAsia="zh-CN"/>
                <w14:textFill>
                  <w14:solidFill>
                    <w14:schemeClr w14:val="tx1"/>
                  </w14:solidFill>
                </w14:textFill>
              </w:rPr>
              <w:t>15</w:t>
            </w:r>
            <w:r>
              <w:rPr>
                <w:rFonts w:hint="default" w:ascii="Arial" w:hAnsi="Arial" w:eastAsia="宋体" w:cs="Arial"/>
                <w:color w:val="000000" w:themeColor="text1"/>
                <w:szCs w:val="21"/>
                <w14:textFill>
                  <w14:solidFill>
                    <w14:schemeClr w14:val="tx1"/>
                  </w14:solidFill>
                </w14:textFill>
              </w:rPr>
              <w:t>m</w:t>
            </w:r>
            <w:r>
              <w:rPr>
                <w:rFonts w:hint="default" w:ascii="Arial" w:hAnsi="Arial" w:eastAsia="宋体" w:cs="Arial"/>
                <w:color w:val="000000" w:themeColor="text1"/>
                <w:szCs w:val="21"/>
                <w:vertAlign w:val="superscript"/>
                <w14:textFill>
                  <w14:solidFill>
                    <w14:schemeClr w14:val="tx1"/>
                  </w14:solidFill>
                </w14:textFill>
              </w:rPr>
              <w:t>2</w:t>
            </w:r>
            <w:r>
              <w:rPr>
                <w:rFonts w:hint="default" w:ascii="Arial" w:hAnsi="Arial" w:eastAsia="宋体" w:cs="Arial"/>
                <w:color w:val="000000" w:themeColor="text1"/>
                <w:szCs w:val="21"/>
                <w14:textFill>
                  <w14:solidFill>
                    <w14:schemeClr w14:val="tx1"/>
                  </w14:solidFill>
                </w14:textFill>
              </w:rPr>
              <w:t>。</w:t>
            </w:r>
          </w:p>
        </w:tc>
        <w:tc>
          <w:tcPr>
            <w:tcW w:w="552" w:type="pct"/>
            <w:shd w:val="clear" w:color="auto" w:fill="FFFFFF"/>
            <w:noWrap w:val="0"/>
            <w:vAlign w:val="center"/>
          </w:tcPr>
          <w:p w14:paraId="4B941CAF">
            <w:pPr>
              <w:widowControl/>
              <w:adjustRightInd w:val="0"/>
              <w:snapToGrid w:val="0"/>
              <w:jc w:val="center"/>
              <w:rPr>
                <w:rFonts w:hint="default" w:ascii="Arial" w:hAnsi="Arial" w:eastAsia="宋体" w:cs="Arial"/>
                <w:color w:val="000000"/>
                <w:kern w:val="0"/>
                <w:szCs w:val="21"/>
              </w:rPr>
            </w:pPr>
            <w:r>
              <w:rPr>
                <w:rFonts w:hint="default" w:ascii="Arial" w:hAnsi="Arial" w:eastAsia="宋体" w:cs="Arial"/>
                <w:color w:val="000000"/>
                <w:kern w:val="0"/>
                <w:szCs w:val="21"/>
              </w:rPr>
              <w:t>新建</w:t>
            </w:r>
          </w:p>
        </w:tc>
      </w:tr>
    </w:tbl>
    <w:p w14:paraId="26D9FAF7">
      <w:pPr>
        <w:pStyle w:val="76"/>
        <w:keepNext/>
        <w:keepLines/>
        <w:pageBreakBefore w:val="0"/>
        <w:widowControl w:val="0"/>
        <w:kinsoku/>
        <w:wordWrap/>
        <w:overflowPunct/>
        <w:topLinePunct w:val="0"/>
        <w:autoSpaceDE/>
        <w:autoSpaceDN/>
        <w:bidi w:val="0"/>
        <w:adjustRightInd w:val="0"/>
        <w:snapToGrid w:val="0"/>
        <w:spacing w:before="171" w:beforeLines="50" w:after="0"/>
        <w:ind w:left="303" w:leftChars="50" w:hanging="198"/>
        <w:textAlignment w:val="auto"/>
        <w:rPr>
          <w:rFonts w:hint="default" w:ascii="Arial" w:hAnsi="Arial" w:eastAsia="宋体" w:cs="Arial"/>
          <w:color w:val="000000"/>
        </w:rPr>
      </w:pPr>
      <w:r>
        <w:rPr>
          <w:rFonts w:hint="default" w:ascii="Arial" w:hAnsi="Arial" w:eastAsia="宋体" w:cs="Arial"/>
          <w:color w:val="000000"/>
        </w:rPr>
        <w:t>项目产品方案</w:t>
      </w:r>
    </w:p>
    <w:p w14:paraId="2E9E3EB4">
      <w:pPr>
        <w:keepNext w:val="0"/>
        <w:keepLines w:val="0"/>
        <w:pageBreakBefore w:val="0"/>
        <w:widowControl w:val="0"/>
        <w:kinsoku/>
        <w:wordWrap/>
        <w:overflowPunct/>
        <w:topLinePunct w:val="0"/>
        <w:autoSpaceDE/>
        <w:autoSpaceDN/>
        <w:bidi w:val="0"/>
        <w:adjustRightInd/>
        <w:snapToGrid/>
        <w:spacing w:line="240" w:lineRule="auto"/>
        <w:ind w:left="105" w:leftChars="50" w:firstLine="480" w:firstLineChars="200"/>
        <w:textAlignment w:val="auto"/>
        <w:rPr>
          <w:rFonts w:hint="default" w:ascii="Arial" w:hAnsi="Arial" w:eastAsia="宋体" w:cs="Arial"/>
          <w:color w:val="000000"/>
          <w:sz w:val="24"/>
          <w:szCs w:val="24"/>
        </w:rPr>
      </w:pPr>
      <w:r>
        <w:rPr>
          <w:rFonts w:hint="default" w:ascii="Arial" w:hAnsi="Arial" w:eastAsia="宋体" w:cs="Arial"/>
          <w:color w:val="000000"/>
          <w:sz w:val="24"/>
          <w:szCs w:val="24"/>
        </w:rPr>
        <w:t>本项目</w:t>
      </w:r>
      <w:r>
        <w:rPr>
          <w:rFonts w:hint="default" w:ascii="Arial" w:hAnsi="Arial" w:eastAsia="宋体" w:cs="Arial"/>
          <w:color w:val="000000"/>
          <w:sz w:val="24"/>
          <w:szCs w:val="24"/>
          <w:lang w:val="en-US" w:eastAsia="zh-CN"/>
        </w:rPr>
        <w:t>具体产品产能</w:t>
      </w:r>
      <w:r>
        <w:rPr>
          <w:rFonts w:hint="default" w:ascii="Arial" w:hAnsi="Arial" w:eastAsia="宋体" w:cs="Arial"/>
          <w:color w:val="000000"/>
          <w:sz w:val="24"/>
          <w:szCs w:val="24"/>
        </w:rPr>
        <w:t>见表2-2。</w:t>
      </w:r>
    </w:p>
    <w:p w14:paraId="5EDC8A35">
      <w:pPr>
        <w:pStyle w:val="78"/>
        <w:bidi w:val="0"/>
        <w:ind w:left="420" w:leftChars="0" w:hanging="420" w:firstLineChars="0"/>
        <w:rPr>
          <w:rFonts w:hint="default" w:ascii="Arial" w:hAnsi="Arial" w:eastAsia="宋体" w:cs="Arial"/>
          <w:color w:val="000000"/>
        </w:rPr>
      </w:pPr>
      <w:r>
        <w:rPr>
          <w:rFonts w:hint="default" w:ascii="Arial" w:hAnsi="Arial" w:eastAsia="宋体" w:cs="Arial"/>
          <w:color w:val="000000"/>
        </w:rPr>
        <w:t>建设项目产品方案项目组成表</w:t>
      </w:r>
    </w:p>
    <w:tbl>
      <w:tblPr>
        <w:tblStyle w:val="29"/>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1"/>
        <w:gridCol w:w="1419"/>
        <w:gridCol w:w="1630"/>
        <w:gridCol w:w="4067"/>
      </w:tblGrid>
      <w:tr w14:paraId="74B9F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821" w:type="dxa"/>
            <w:shd w:val="clear" w:color="auto" w:fill="FFFFFF"/>
            <w:noWrap w:val="0"/>
            <w:vAlign w:val="center"/>
          </w:tcPr>
          <w:p w14:paraId="769EBFEB">
            <w:pPr>
              <w:snapToGrid w:val="0"/>
              <w:jc w:val="center"/>
              <w:rPr>
                <w:rFonts w:hint="default" w:ascii="Arial" w:hAnsi="Arial" w:eastAsia="宋体" w:cs="Arial"/>
                <w:color w:val="000000"/>
                <w:sz w:val="21"/>
                <w:szCs w:val="21"/>
              </w:rPr>
            </w:pPr>
            <w:r>
              <w:rPr>
                <w:rFonts w:hint="default" w:ascii="Arial" w:hAnsi="Arial" w:eastAsia="宋体" w:cs="Arial"/>
                <w:color w:val="000000"/>
                <w:sz w:val="21"/>
                <w:szCs w:val="21"/>
              </w:rPr>
              <w:t>序号</w:t>
            </w:r>
          </w:p>
        </w:tc>
        <w:tc>
          <w:tcPr>
            <w:tcW w:w="1419" w:type="dxa"/>
            <w:shd w:val="clear" w:color="auto" w:fill="FFFFFF"/>
            <w:noWrap w:val="0"/>
            <w:vAlign w:val="center"/>
          </w:tcPr>
          <w:p w14:paraId="407402E5">
            <w:pPr>
              <w:snapToGrid w:val="0"/>
              <w:jc w:val="center"/>
              <w:rPr>
                <w:rFonts w:hint="default" w:ascii="Arial" w:hAnsi="Arial" w:eastAsia="宋体" w:cs="Arial"/>
                <w:color w:val="000000"/>
                <w:sz w:val="21"/>
                <w:szCs w:val="21"/>
              </w:rPr>
            </w:pPr>
            <w:r>
              <w:rPr>
                <w:rFonts w:hint="default" w:ascii="Arial" w:hAnsi="Arial" w:eastAsia="宋体" w:cs="Arial"/>
                <w:color w:val="000000"/>
                <w:sz w:val="21"/>
                <w:szCs w:val="21"/>
              </w:rPr>
              <w:t>产品名称</w:t>
            </w:r>
          </w:p>
        </w:tc>
        <w:tc>
          <w:tcPr>
            <w:tcW w:w="1630" w:type="dxa"/>
            <w:shd w:val="clear" w:color="auto" w:fill="FFFFFF"/>
            <w:noWrap w:val="0"/>
            <w:vAlign w:val="center"/>
          </w:tcPr>
          <w:p w14:paraId="0E6A2B42">
            <w:pPr>
              <w:snapToGrid w:val="0"/>
              <w:jc w:val="center"/>
              <w:rPr>
                <w:rFonts w:hint="default" w:ascii="Arial" w:hAnsi="Arial" w:eastAsia="宋体" w:cs="Arial"/>
                <w:color w:val="000000"/>
                <w:sz w:val="21"/>
                <w:szCs w:val="21"/>
              </w:rPr>
            </w:pPr>
            <w:r>
              <w:rPr>
                <w:rFonts w:hint="default" w:ascii="Arial" w:hAnsi="Arial" w:eastAsia="宋体" w:cs="Arial"/>
                <w:color w:val="000000"/>
                <w:sz w:val="21"/>
                <w:szCs w:val="21"/>
              </w:rPr>
              <w:t>规模</w:t>
            </w:r>
          </w:p>
        </w:tc>
        <w:tc>
          <w:tcPr>
            <w:tcW w:w="4067" w:type="dxa"/>
            <w:shd w:val="clear" w:color="auto" w:fill="FFFFFF"/>
            <w:noWrap w:val="0"/>
            <w:vAlign w:val="center"/>
          </w:tcPr>
          <w:p w14:paraId="6F8D1F5D">
            <w:pPr>
              <w:snapToGrid w:val="0"/>
              <w:jc w:val="center"/>
              <w:rPr>
                <w:rFonts w:hint="default" w:ascii="Arial" w:hAnsi="Arial" w:eastAsia="宋体" w:cs="Arial"/>
                <w:color w:val="000000"/>
                <w:sz w:val="21"/>
                <w:szCs w:val="21"/>
                <w:lang w:val="en-US" w:eastAsia="zh-CN"/>
              </w:rPr>
            </w:pPr>
            <w:r>
              <w:rPr>
                <w:rFonts w:hint="default" w:ascii="Arial" w:hAnsi="Arial" w:eastAsia="宋体" w:cs="Arial"/>
                <w:color w:val="000000"/>
                <w:sz w:val="21"/>
                <w:szCs w:val="21"/>
                <w:lang w:val="en-US" w:eastAsia="zh-CN"/>
              </w:rPr>
              <w:t>备注</w:t>
            </w:r>
          </w:p>
        </w:tc>
      </w:tr>
      <w:tr w14:paraId="7B810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1" w:type="dxa"/>
            <w:shd w:val="clear" w:color="auto" w:fill="FFFFFF"/>
            <w:noWrap w:val="0"/>
            <w:vAlign w:val="center"/>
          </w:tcPr>
          <w:p w14:paraId="63C6E92A">
            <w:pPr>
              <w:snapToGrid w:val="0"/>
              <w:jc w:val="center"/>
              <w:rPr>
                <w:rFonts w:hint="default" w:ascii="Arial" w:hAnsi="Arial" w:eastAsia="宋体" w:cs="Arial"/>
                <w:color w:val="000000"/>
                <w:sz w:val="21"/>
                <w:szCs w:val="21"/>
              </w:rPr>
            </w:pPr>
            <w:r>
              <w:rPr>
                <w:rFonts w:hint="default" w:ascii="Arial" w:hAnsi="Arial" w:eastAsia="宋体" w:cs="Arial"/>
                <w:color w:val="000000"/>
                <w:sz w:val="21"/>
                <w:szCs w:val="21"/>
              </w:rPr>
              <w:t>1</w:t>
            </w:r>
          </w:p>
        </w:tc>
        <w:tc>
          <w:tcPr>
            <w:tcW w:w="1419" w:type="dxa"/>
            <w:shd w:val="clear" w:color="auto" w:fill="FFFFFF"/>
            <w:noWrap w:val="0"/>
            <w:vAlign w:val="center"/>
          </w:tcPr>
          <w:p w14:paraId="7428E868">
            <w:pPr>
              <w:widowControl/>
              <w:jc w:val="center"/>
              <w:textAlignment w:val="center"/>
              <w:rPr>
                <w:rFonts w:hint="default" w:ascii="Arial" w:hAnsi="Arial" w:eastAsia="宋体" w:cs="Arial"/>
                <w:color w:val="000000"/>
                <w:sz w:val="21"/>
                <w:szCs w:val="21"/>
                <w:lang w:val="en-US" w:eastAsia="zh-CN"/>
              </w:rPr>
            </w:pPr>
            <w:r>
              <w:rPr>
                <w:rFonts w:hint="default" w:ascii="Arial" w:hAnsi="Arial" w:eastAsia="宋体" w:cs="Arial"/>
                <w:color w:val="000000"/>
                <w:sz w:val="21"/>
                <w:szCs w:val="21"/>
                <w:lang w:val="en-US" w:eastAsia="zh-CN"/>
              </w:rPr>
              <w:t>丙纶长丝</w:t>
            </w:r>
          </w:p>
        </w:tc>
        <w:tc>
          <w:tcPr>
            <w:tcW w:w="1630" w:type="dxa"/>
            <w:shd w:val="clear" w:color="auto" w:fill="FFFFFF"/>
            <w:noWrap w:val="0"/>
            <w:vAlign w:val="center"/>
          </w:tcPr>
          <w:p w14:paraId="5F43560D">
            <w:pPr>
              <w:widowControl/>
              <w:jc w:val="center"/>
              <w:textAlignment w:val="center"/>
              <w:rPr>
                <w:rFonts w:hint="default" w:ascii="Arial" w:hAnsi="Arial" w:eastAsia="宋体" w:cs="Arial"/>
                <w:color w:val="000000"/>
                <w:sz w:val="21"/>
                <w:szCs w:val="21"/>
                <w:lang w:val="en-US" w:eastAsia="zh-CN"/>
              </w:rPr>
            </w:pPr>
            <w:r>
              <w:rPr>
                <w:rFonts w:hint="eastAsia" w:ascii="Arial" w:hAnsi="Arial" w:eastAsia="宋体" w:cs="Arial"/>
                <w:color w:val="000000"/>
                <w:sz w:val="21"/>
                <w:szCs w:val="21"/>
                <w:lang w:val="en-US" w:eastAsia="zh-CN"/>
              </w:rPr>
              <w:t>5000</w:t>
            </w:r>
            <w:r>
              <w:rPr>
                <w:rFonts w:hint="default" w:ascii="Arial" w:hAnsi="Arial" w:eastAsia="宋体" w:cs="Arial"/>
                <w:color w:val="000000"/>
                <w:sz w:val="21"/>
                <w:szCs w:val="21"/>
                <w:lang w:val="en-US" w:eastAsia="zh-CN"/>
              </w:rPr>
              <w:t>吨</w:t>
            </w:r>
            <w:r>
              <w:rPr>
                <w:rFonts w:hint="default" w:ascii="Arial" w:hAnsi="Arial" w:eastAsia="宋体" w:cs="Arial"/>
                <w:color w:val="000000"/>
                <w:sz w:val="21"/>
                <w:szCs w:val="21"/>
              </w:rPr>
              <w:t>/年</w:t>
            </w:r>
          </w:p>
        </w:tc>
        <w:tc>
          <w:tcPr>
            <w:tcW w:w="4067" w:type="dxa"/>
            <w:shd w:val="clear" w:color="auto" w:fill="FFFFFF"/>
            <w:noWrap w:val="0"/>
            <w:vAlign w:val="center"/>
          </w:tcPr>
          <w:p w14:paraId="7304A13E">
            <w:pPr>
              <w:widowControl/>
              <w:jc w:val="center"/>
              <w:textAlignment w:val="center"/>
              <w:rPr>
                <w:rFonts w:hint="default" w:ascii="Arial" w:hAnsi="Arial" w:eastAsia="宋体" w:cs="Arial"/>
                <w:color w:val="000000"/>
                <w:sz w:val="21"/>
                <w:szCs w:val="21"/>
                <w:lang w:val="en-US" w:eastAsia="zh-CN"/>
              </w:rPr>
            </w:pPr>
            <w:r>
              <w:rPr>
                <w:rFonts w:hint="default" w:ascii="Arial" w:hAnsi="Arial" w:eastAsia="宋体" w:cs="Arial"/>
                <w:b w:val="0"/>
                <w:color w:val="000000"/>
                <w:kern w:val="0"/>
                <w:sz w:val="21"/>
                <w:szCs w:val="21"/>
                <w:lang w:val="en-US" w:eastAsia="zh-CN" w:bidi="ar"/>
              </w:rPr>
              <w:t>使用新料，不涉及再生塑料</w:t>
            </w:r>
          </w:p>
        </w:tc>
      </w:tr>
      <w:tr w14:paraId="3F81F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1" w:type="dxa"/>
            <w:shd w:val="clear" w:color="auto" w:fill="FFFFFF"/>
            <w:noWrap w:val="0"/>
            <w:vAlign w:val="center"/>
          </w:tcPr>
          <w:p w14:paraId="65EF3CDE">
            <w:pPr>
              <w:snapToGrid w:val="0"/>
              <w:jc w:val="center"/>
              <w:rPr>
                <w:rFonts w:hint="default" w:ascii="Arial" w:hAnsi="Arial" w:eastAsia="宋体" w:cs="Arial"/>
                <w:color w:val="000000"/>
                <w:sz w:val="21"/>
                <w:szCs w:val="21"/>
              </w:rPr>
            </w:pPr>
            <w:r>
              <w:rPr>
                <w:rFonts w:hint="default" w:ascii="Arial" w:hAnsi="Arial" w:eastAsia="宋体" w:cs="Arial"/>
                <w:color w:val="000000"/>
                <w:sz w:val="21"/>
                <w:szCs w:val="21"/>
              </w:rPr>
              <w:t>2</w:t>
            </w:r>
          </w:p>
        </w:tc>
        <w:tc>
          <w:tcPr>
            <w:tcW w:w="1419" w:type="dxa"/>
            <w:shd w:val="clear" w:color="auto" w:fill="FFFFFF"/>
            <w:noWrap w:val="0"/>
            <w:vAlign w:val="center"/>
          </w:tcPr>
          <w:p w14:paraId="315370A0">
            <w:pPr>
              <w:widowControl/>
              <w:jc w:val="center"/>
              <w:textAlignment w:val="center"/>
              <w:rPr>
                <w:rFonts w:hint="default" w:ascii="Arial" w:hAnsi="Arial" w:eastAsia="宋体" w:cs="Arial"/>
                <w:color w:val="000000"/>
                <w:kern w:val="18"/>
                <w:sz w:val="21"/>
                <w:szCs w:val="21"/>
                <w:lang w:val="en-US" w:eastAsia="zh-CN"/>
              </w:rPr>
            </w:pPr>
            <w:r>
              <w:rPr>
                <w:rFonts w:hint="default" w:ascii="Arial" w:hAnsi="Arial" w:eastAsia="宋体" w:cs="Arial"/>
                <w:color w:val="000000"/>
                <w:kern w:val="18"/>
                <w:sz w:val="21"/>
                <w:szCs w:val="21"/>
                <w:lang w:val="en-US" w:eastAsia="zh-CN"/>
              </w:rPr>
              <w:t>织带</w:t>
            </w:r>
          </w:p>
        </w:tc>
        <w:tc>
          <w:tcPr>
            <w:tcW w:w="1630" w:type="dxa"/>
            <w:shd w:val="clear" w:color="auto" w:fill="FFFFFF"/>
            <w:noWrap w:val="0"/>
            <w:vAlign w:val="center"/>
          </w:tcPr>
          <w:p w14:paraId="25734834">
            <w:pPr>
              <w:widowControl/>
              <w:jc w:val="center"/>
              <w:textAlignment w:val="center"/>
              <w:rPr>
                <w:rFonts w:hint="default" w:ascii="Arial" w:hAnsi="Arial" w:eastAsia="宋体" w:cs="Arial"/>
                <w:color w:val="000000"/>
                <w:kern w:val="18"/>
                <w:sz w:val="21"/>
                <w:szCs w:val="21"/>
                <w:lang w:val="en-US" w:eastAsia="zh-CN"/>
              </w:rPr>
            </w:pPr>
            <w:r>
              <w:rPr>
                <w:rFonts w:hint="eastAsia" w:ascii="Arial" w:hAnsi="Arial" w:eastAsia="宋体" w:cs="Arial"/>
                <w:color w:val="000000"/>
                <w:kern w:val="18"/>
                <w:sz w:val="21"/>
                <w:szCs w:val="21"/>
                <w:lang w:val="en-US" w:eastAsia="zh-CN"/>
              </w:rPr>
              <w:t>10000</w:t>
            </w:r>
            <w:r>
              <w:rPr>
                <w:rFonts w:hint="default" w:ascii="Arial" w:hAnsi="Arial" w:eastAsia="宋体" w:cs="Arial"/>
                <w:color w:val="000000"/>
                <w:kern w:val="18"/>
                <w:sz w:val="21"/>
                <w:szCs w:val="21"/>
                <w:lang w:val="en-US" w:eastAsia="zh-CN"/>
              </w:rPr>
              <w:t>万米</w:t>
            </w:r>
            <w:r>
              <w:rPr>
                <w:rFonts w:hint="default" w:ascii="Arial" w:hAnsi="Arial" w:eastAsia="宋体" w:cs="Arial"/>
                <w:color w:val="000000"/>
                <w:sz w:val="21"/>
                <w:szCs w:val="21"/>
              </w:rPr>
              <w:t>/年</w:t>
            </w:r>
          </w:p>
        </w:tc>
        <w:tc>
          <w:tcPr>
            <w:tcW w:w="4067" w:type="dxa"/>
            <w:shd w:val="clear" w:color="auto" w:fill="FFFFFF"/>
            <w:noWrap w:val="0"/>
            <w:vAlign w:val="center"/>
          </w:tcPr>
          <w:p w14:paraId="583CFCF0">
            <w:pPr>
              <w:widowControl/>
              <w:jc w:val="center"/>
              <w:textAlignment w:val="center"/>
              <w:rPr>
                <w:rFonts w:hint="default" w:ascii="Arial" w:hAnsi="Arial" w:eastAsia="宋体" w:cs="Arial"/>
                <w:color w:val="000000"/>
                <w:kern w:val="18"/>
                <w:sz w:val="21"/>
                <w:szCs w:val="21"/>
                <w:lang w:val="en-US" w:eastAsia="zh-CN"/>
              </w:rPr>
            </w:pPr>
            <w:r>
              <w:rPr>
                <w:rFonts w:hint="default" w:ascii="Arial" w:hAnsi="Arial" w:eastAsia="宋体" w:cs="Arial"/>
                <w:color w:val="000000"/>
                <w:kern w:val="18"/>
                <w:sz w:val="21"/>
                <w:szCs w:val="21"/>
                <w:lang w:val="en-US" w:eastAsia="zh-CN"/>
              </w:rPr>
              <w:t>使用自制丙纶丝编织，用量约</w:t>
            </w:r>
            <w:r>
              <w:rPr>
                <w:rFonts w:hint="eastAsia" w:ascii="Arial" w:hAnsi="Arial" w:eastAsia="宋体" w:cs="Arial"/>
                <w:color w:val="000000"/>
                <w:kern w:val="18"/>
                <w:sz w:val="21"/>
                <w:szCs w:val="21"/>
                <w:lang w:val="en-US" w:eastAsia="zh-CN"/>
              </w:rPr>
              <w:t>2000</w:t>
            </w:r>
            <w:r>
              <w:rPr>
                <w:rFonts w:hint="default" w:ascii="Arial" w:hAnsi="Arial" w:eastAsia="宋体" w:cs="Arial"/>
                <w:color w:val="000000"/>
                <w:kern w:val="18"/>
                <w:sz w:val="21"/>
                <w:szCs w:val="21"/>
                <w:lang w:val="en-US" w:eastAsia="zh-CN"/>
              </w:rPr>
              <w:t>吨/年</w:t>
            </w:r>
          </w:p>
        </w:tc>
      </w:tr>
    </w:tbl>
    <w:p w14:paraId="5D1187D4">
      <w:pPr>
        <w:pStyle w:val="76"/>
        <w:keepNext/>
        <w:keepLines/>
        <w:pageBreakBefore w:val="0"/>
        <w:widowControl w:val="0"/>
        <w:kinsoku/>
        <w:wordWrap/>
        <w:overflowPunct/>
        <w:topLinePunct w:val="0"/>
        <w:autoSpaceDE/>
        <w:autoSpaceDN/>
        <w:bidi w:val="0"/>
        <w:adjustRightInd w:val="0"/>
        <w:snapToGrid w:val="0"/>
        <w:spacing w:before="171" w:beforeLines="50" w:after="0" w:line="240" w:lineRule="auto"/>
        <w:ind w:left="198" w:firstLine="0" w:firstLineChars="0"/>
        <w:textAlignment w:val="auto"/>
        <w:rPr>
          <w:rFonts w:hint="default" w:ascii="Arial" w:hAnsi="Arial" w:eastAsia="宋体" w:cs="Arial"/>
          <w:color w:val="000000"/>
        </w:rPr>
      </w:pPr>
      <w:r>
        <w:rPr>
          <w:rFonts w:hint="default" w:ascii="Arial" w:hAnsi="Arial" w:eastAsia="宋体" w:cs="Arial"/>
          <w:color w:val="000000"/>
        </w:rPr>
        <w:t>主要生产设备</w:t>
      </w:r>
    </w:p>
    <w:p w14:paraId="69A2D301">
      <w:pPr>
        <w:keepNext w:val="0"/>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color w:val="000000"/>
          <w:sz w:val="24"/>
          <w:szCs w:val="24"/>
        </w:rPr>
      </w:pPr>
      <w:r>
        <w:rPr>
          <w:rFonts w:hint="default" w:ascii="Arial" w:hAnsi="Arial" w:eastAsia="宋体" w:cs="Arial"/>
          <w:color w:val="000000"/>
          <w:sz w:val="24"/>
          <w:szCs w:val="24"/>
        </w:rPr>
        <w:t>本项目主要生产设备见表2-</w:t>
      </w:r>
      <w:r>
        <w:rPr>
          <w:rFonts w:hint="default" w:ascii="Arial" w:hAnsi="Arial" w:eastAsia="宋体" w:cs="Arial"/>
          <w:color w:val="000000"/>
          <w:sz w:val="24"/>
          <w:szCs w:val="24"/>
          <w:lang w:val="en-US" w:eastAsia="zh-CN"/>
        </w:rPr>
        <w:t>3</w:t>
      </w:r>
      <w:r>
        <w:rPr>
          <w:rFonts w:hint="default" w:ascii="Arial" w:hAnsi="Arial" w:eastAsia="宋体" w:cs="Arial"/>
          <w:color w:val="000000"/>
          <w:sz w:val="24"/>
          <w:szCs w:val="24"/>
        </w:rPr>
        <w:t>。</w:t>
      </w:r>
    </w:p>
    <w:p w14:paraId="2565A468">
      <w:pPr>
        <w:pStyle w:val="78"/>
        <w:keepNext w:val="0"/>
        <w:keepLines w:val="0"/>
        <w:pageBreakBefore w:val="0"/>
        <w:widowControl w:val="0"/>
        <w:kinsoku/>
        <w:wordWrap/>
        <w:overflowPunct/>
        <w:topLinePunct w:val="0"/>
        <w:autoSpaceDE/>
        <w:autoSpaceDN/>
        <w:bidi w:val="0"/>
        <w:adjustRightInd w:val="0"/>
        <w:snapToGrid w:val="0"/>
        <w:spacing w:line="240" w:lineRule="auto"/>
        <w:ind w:left="0" w:right="0" w:rightChars="0" w:firstLine="0" w:firstLineChars="0"/>
        <w:textAlignment w:val="auto"/>
        <w:rPr>
          <w:rFonts w:hint="default" w:ascii="Arial" w:hAnsi="Arial" w:eastAsia="宋体" w:cs="Arial"/>
          <w:color w:val="000000"/>
          <w:sz w:val="24"/>
          <w:szCs w:val="24"/>
        </w:rPr>
      </w:pPr>
      <w:r>
        <w:rPr>
          <w:rFonts w:hint="default" w:ascii="Arial" w:hAnsi="Arial" w:eastAsia="宋体" w:cs="Arial"/>
          <w:color w:val="000000"/>
        </w:rPr>
        <w:t>项目主要生产设备一览表</w:t>
      </w:r>
    </w:p>
    <w:tbl>
      <w:tblPr>
        <w:tblStyle w:val="29"/>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6"/>
        <w:gridCol w:w="2233"/>
        <w:gridCol w:w="881"/>
        <w:gridCol w:w="1772"/>
        <w:gridCol w:w="2215"/>
      </w:tblGrid>
      <w:tr w14:paraId="13D3C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36" w:type="dxa"/>
            <w:tcBorders>
              <w:tl2br w:val="nil"/>
            </w:tcBorders>
            <w:shd w:val="clear" w:color="auto" w:fill="FFFFFF"/>
            <w:noWrap w:val="0"/>
            <w:vAlign w:val="center"/>
          </w:tcPr>
          <w:p w14:paraId="0B3C3A19">
            <w:pPr>
              <w:keepNext w:val="0"/>
              <w:keepLines w:val="0"/>
              <w:pageBreakBefore w:val="0"/>
              <w:widowControl/>
              <w:kinsoku/>
              <w:wordWrap/>
              <w:overflowPunct/>
              <w:topLinePunct w:val="0"/>
              <w:autoSpaceDE/>
              <w:autoSpaceDN/>
              <w:bidi w:val="0"/>
              <w:adjustRightInd/>
              <w:snapToGrid/>
              <w:jc w:val="center"/>
              <w:rPr>
                <w:rFonts w:hint="default" w:ascii="Arial" w:hAnsi="Arial" w:eastAsia="宋体" w:cs="Arial"/>
                <w:b w:val="0"/>
                <w:bCs/>
                <w:color w:val="000000" w:themeColor="text1"/>
                <w:sz w:val="21"/>
                <w:szCs w:val="21"/>
                <w14:textFill>
                  <w14:solidFill>
                    <w14:schemeClr w14:val="tx1"/>
                  </w14:solidFill>
                </w14:textFill>
              </w:rPr>
            </w:pPr>
            <w:r>
              <w:rPr>
                <w:rFonts w:hint="default" w:ascii="Arial" w:hAnsi="Arial" w:eastAsia="宋体" w:cs="Arial"/>
                <w:b w:val="0"/>
                <w:bCs/>
                <w:color w:val="000000" w:themeColor="text1"/>
                <w:sz w:val="21"/>
                <w:szCs w:val="21"/>
                <w14:textFill>
                  <w14:solidFill>
                    <w14:schemeClr w14:val="tx1"/>
                  </w14:solidFill>
                </w14:textFill>
              </w:rPr>
              <w:t>序号</w:t>
            </w:r>
          </w:p>
        </w:tc>
        <w:tc>
          <w:tcPr>
            <w:tcW w:w="2233" w:type="dxa"/>
            <w:shd w:val="clear" w:color="auto" w:fill="FFFFFF"/>
            <w:noWrap w:val="0"/>
            <w:vAlign w:val="center"/>
          </w:tcPr>
          <w:p w14:paraId="147CAF1B">
            <w:pPr>
              <w:keepNext w:val="0"/>
              <w:keepLines w:val="0"/>
              <w:pageBreakBefore w:val="0"/>
              <w:widowControl/>
              <w:kinsoku/>
              <w:wordWrap/>
              <w:overflowPunct/>
              <w:topLinePunct w:val="0"/>
              <w:autoSpaceDE/>
              <w:autoSpaceDN/>
              <w:bidi w:val="0"/>
              <w:adjustRightInd/>
              <w:snapToGrid/>
              <w:jc w:val="center"/>
              <w:rPr>
                <w:rFonts w:hint="default" w:ascii="Arial" w:hAnsi="Arial" w:eastAsia="宋体" w:cs="Arial"/>
                <w:b w:val="0"/>
                <w:bCs/>
                <w:color w:val="000000" w:themeColor="text1"/>
                <w:sz w:val="21"/>
                <w:szCs w:val="21"/>
                <w14:textFill>
                  <w14:solidFill>
                    <w14:schemeClr w14:val="tx1"/>
                  </w14:solidFill>
                </w14:textFill>
              </w:rPr>
            </w:pPr>
            <w:r>
              <w:rPr>
                <w:rFonts w:hint="default" w:ascii="Arial" w:hAnsi="Arial" w:eastAsia="宋体" w:cs="Arial"/>
                <w:b w:val="0"/>
                <w:bCs/>
                <w:color w:val="000000" w:themeColor="text1"/>
                <w:sz w:val="21"/>
                <w:szCs w:val="21"/>
                <w14:textFill>
                  <w14:solidFill>
                    <w14:schemeClr w14:val="tx1"/>
                  </w14:solidFill>
                </w14:textFill>
              </w:rPr>
              <w:t>设施名称</w:t>
            </w:r>
          </w:p>
        </w:tc>
        <w:tc>
          <w:tcPr>
            <w:tcW w:w="881" w:type="dxa"/>
            <w:shd w:val="clear" w:color="auto" w:fill="FFFFFF"/>
            <w:noWrap w:val="0"/>
            <w:vAlign w:val="center"/>
          </w:tcPr>
          <w:p w14:paraId="508796AF">
            <w:pPr>
              <w:keepNext w:val="0"/>
              <w:keepLines w:val="0"/>
              <w:pageBreakBefore w:val="0"/>
              <w:widowControl/>
              <w:kinsoku/>
              <w:wordWrap/>
              <w:overflowPunct/>
              <w:topLinePunct w:val="0"/>
              <w:autoSpaceDE/>
              <w:autoSpaceDN/>
              <w:bidi w:val="0"/>
              <w:adjustRightInd/>
              <w:snapToGrid/>
              <w:jc w:val="center"/>
              <w:rPr>
                <w:rFonts w:hint="default" w:ascii="Arial" w:hAnsi="Arial" w:eastAsia="宋体" w:cs="Arial"/>
                <w:b w:val="0"/>
                <w:bCs/>
                <w:color w:val="000000" w:themeColor="text1"/>
                <w:sz w:val="21"/>
                <w:szCs w:val="21"/>
                <w:lang w:val="en-US" w:eastAsia="zh-CN"/>
                <w14:textFill>
                  <w14:solidFill>
                    <w14:schemeClr w14:val="tx1"/>
                  </w14:solidFill>
                </w14:textFill>
              </w:rPr>
            </w:pPr>
            <w:r>
              <w:rPr>
                <w:rFonts w:hint="default" w:ascii="Arial" w:hAnsi="Arial" w:eastAsia="宋体" w:cs="Arial"/>
                <w:b w:val="0"/>
                <w:bCs/>
                <w:color w:val="000000" w:themeColor="text1"/>
                <w:sz w:val="21"/>
                <w:szCs w:val="21"/>
                <w:lang w:val="en-US" w:eastAsia="zh-CN"/>
                <w14:textFill>
                  <w14:solidFill>
                    <w14:schemeClr w14:val="tx1"/>
                  </w14:solidFill>
                </w14:textFill>
              </w:rPr>
              <w:t>单位</w:t>
            </w:r>
          </w:p>
        </w:tc>
        <w:tc>
          <w:tcPr>
            <w:tcW w:w="1772" w:type="dxa"/>
            <w:shd w:val="clear" w:color="auto" w:fill="FFFFFF"/>
            <w:noWrap w:val="0"/>
            <w:vAlign w:val="center"/>
          </w:tcPr>
          <w:p w14:paraId="5B608A96">
            <w:pPr>
              <w:keepNext w:val="0"/>
              <w:keepLines w:val="0"/>
              <w:pageBreakBefore w:val="0"/>
              <w:widowControl/>
              <w:kinsoku/>
              <w:wordWrap/>
              <w:overflowPunct/>
              <w:topLinePunct w:val="0"/>
              <w:autoSpaceDE/>
              <w:autoSpaceDN/>
              <w:bidi w:val="0"/>
              <w:adjustRightInd/>
              <w:snapToGrid/>
              <w:jc w:val="center"/>
              <w:rPr>
                <w:rFonts w:hint="default" w:ascii="Arial" w:hAnsi="Arial" w:eastAsia="宋体" w:cs="Arial"/>
                <w:b w:val="0"/>
                <w:bCs/>
                <w:color w:val="000000" w:themeColor="text1"/>
                <w:sz w:val="21"/>
                <w:szCs w:val="21"/>
                <w:lang w:val="en-US" w:eastAsia="zh-CN"/>
                <w14:textFill>
                  <w14:solidFill>
                    <w14:schemeClr w14:val="tx1"/>
                  </w14:solidFill>
                </w14:textFill>
              </w:rPr>
            </w:pPr>
            <w:r>
              <w:rPr>
                <w:rFonts w:hint="default" w:ascii="Arial" w:hAnsi="Arial" w:eastAsia="宋体" w:cs="Arial"/>
                <w:b w:val="0"/>
                <w:bCs/>
                <w:color w:val="000000" w:themeColor="text1"/>
                <w:sz w:val="21"/>
                <w:szCs w:val="21"/>
                <w:lang w:val="en-US" w:eastAsia="zh-CN"/>
                <w14:textFill>
                  <w14:solidFill>
                    <w14:schemeClr w14:val="tx1"/>
                  </w14:solidFill>
                </w14:textFill>
              </w:rPr>
              <w:t>数量</w:t>
            </w:r>
          </w:p>
        </w:tc>
        <w:tc>
          <w:tcPr>
            <w:tcW w:w="2215" w:type="dxa"/>
            <w:shd w:val="clear" w:color="auto" w:fill="FFFFFF"/>
            <w:noWrap w:val="0"/>
            <w:vAlign w:val="center"/>
          </w:tcPr>
          <w:p w14:paraId="2126063D">
            <w:pPr>
              <w:keepNext w:val="0"/>
              <w:keepLines w:val="0"/>
              <w:pageBreakBefore w:val="0"/>
              <w:widowControl/>
              <w:kinsoku/>
              <w:wordWrap/>
              <w:overflowPunct/>
              <w:topLinePunct w:val="0"/>
              <w:autoSpaceDE/>
              <w:autoSpaceDN/>
              <w:bidi w:val="0"/>
              <w:adjustRightInd/>
              <w:snapToGrid/>
              <w:jc w:val="center"/>
              <w:rPr>
                <w:rFonts w:hint="default" w:ascii="Arial" w:hAnsi="Arial" w:eastAsia="宋体" w:cs="Arial"/>
                <w:b w:val="0"/>
                <w:bCs/>
                <w:color w:val="000000" w:themeColor="text1"/>
                <w:sz w:val="21"/>
                <w:szCs w:val="21"/>
                <w14:textFill>
                  <w14:solidFill>
                    <w14:schemeClr w14:val="tx1"/>
                  </w14:solidFill>
                </w14:textFill>
              </w:rPr>
            </w:pPr>
            <w:r>
              <w:rPr>
                <w:rFonts w:hint="default" w:ascii="Arial" w:hAnsi="Arial" w:eastAsia="宋体" w:cs="Arial"/>
                <w:b w:val="0"/>
                <w:bCs/>
                <w:color w:val="000000" w:themeColor="text1"/>
                <w:sz w:val="21"/>
                <w:szCs w:val="21"/>
                <w14:textFill>
                  <w14:solidFill>
                    <w14:schemeClr w14:val="tx1"/>
                  </w14:solidFill>
                </w14:textFill>
              </w:rPr>
              <w:t>备注</w:t>
            </w:r>
          </w:p>
        </w:tc>
      </w:tr>
      <w:tr w14:paraId="4442F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36" w:type="dxa"/>
            <w:shd w:val="clear" w:color="auto" w:fill="FFFFFF"/>
            <w:noWrap w:val="0"/>
            <w:vAlign w:val="center"/>
          </w:tcPr>
          <w:p w14:paraId="24FD838F">
            <w:pPr>
              <w:keepNext w:val="0"/>
              <w:keepLines w:val="0"/>
              <w:pageBreakBefore w:val="0"/>
              <w:widowControl/>
              <w:kinsoku/>
              <w:wordWrap/>
              <w:overflowPunct/>
              <w:topLinePunct w:val="0"/>
              <w:autoSpaceDE/>
              <w:autoSpaceDN/>
              <w:bidi w:val="0"/>
              <w:adjustRightInd/>
              <w:snapToGrid/>
              <w:jc w:val="center"/>
              <w:rPr>
                <w:rFonts w:hint="default" w:ascii="Arial" w:hAnsi="Arial" w:eastAsia="宋体" w:cs="Arial"/>
                <w:b w:val="0"/>
                <w:color w:val="000000" w:themeColor="text1"/>
                <w:kern w:val="2"/>
                <w:sz w:val="21"/>
                <w:szCs w:val="21"/>
                <w:lang w:val="en-US" w:eastAsia="zh-CN" w:bidi="ar-SA"/>
                <w14:textFill>
                  <w14:solidFill>
                    <w14:schemeClr w14:val="tx1"/>
                  </w14:solidFill>
                </w14:textFill>
              </w:rPr>
            </w:pPr>
            <w:r>
              <w:rPr>
                <w:rFonts w:hint="default" w:ascii="Arial" w:hAnsi="Arial" w:eastAsia="宋体" w:cs="Arial"/>
                <w:b w:val="0"/>
                <w:color w:val="000000" w:themeColor="text1"/>
                <w:sz w:val="21"/>
                <w:szCs w:val="21"/>
                <w14:textFill>
                  <w14:solidFill>
                    <w14:schemeClr w14:val="tx1"/>
                  </w14:solidFill>
                </w14:textFill>
              </w:rPr>
              <w:t>1</w:t>
            </w:r>
          </w:p>
        </w:tc>
        <w:tc>
          <w:tcPr>
            <w:tcW w:w="2233" w:type="dxa"/>
            <w:shd w:val="clear" w:color="auto" w:fill="FFFFFF"/>
            <w:noWrap w:val="0"/>
            <w:vAlign w:val="center"/>
          </w:tcPr>
          <w:p w14:paraId="423D4F84">
            <w:pPr>
              <w:widowControl/>
              <w:jc w:val="center"/>
              <w:rPr>
                <w:rFonts w:hint="default" w:ascii="Arial" w:hAnsi="Arial" w:eastAsia="宋体" w:cs="Arial"/>
                <w:b w:val="0"/>
                <w:color w:val="000000" w:themeColor="text1"/>
                <w:sz w:val="21"/>
                <w:szCs w:val="21"/>
                <w14:textFill>
                  <w14:solidFill>
                    <w14:schemeClr w14:val="tx1"/>
                  </w14:solidFill>
                </w14:textFill>
              </w:rPr>
            </w:pPr>
            <w:r>
              <w:rPr>
                <w:rFonts w:hint="default" w:ascii="Arial" w:hAnsi="Arial" w:eastAsia="宋体" w:cs="Arial"/>
                <w:color w:val="000000"/>
                <w:sz w:val="22"/>
              </w:rPr>
              <w:t>搅拌机</w:t>
            </w:r>
          </w:p>
        </w:tc>
        <w:tc>
          <w:tcPr>
            <w:tcW w:w="881" w:type="dxa"/>
            <w:shd w:val="clear" w:color="auto" w:fill="FFFFFF"/>
            <w:noWrap w:val="0"/>
            <w:vAlign w:val="center"/>
          </w:tcPr>
          <w:p w14:paraId="30CF3955">
            <w:pPr>
              <w:widowControl/>
              <w:jc w:val="center"/>
              <w:rPr>
                <w:rFonts w:hint="default" w:ascii="Arial" w:hAnsi="Arial" w:eastAsia="宋体" w:cs="Arial"/>
                <w:b w:val="0"/>
                <w:color w:val="000000" w:themeColor="text1"/>
                <w:sz w:val="21"/>
                <w:szCs w:val="21"/>
                <w:lang w:val="en-US" w:eastAsia="zh-CN"/>
                <w14:textFill>
                  <w14:solidFill>
                    <w14:schemeClr w14:val="tx1"/>
                  </w14:solidFill>
                </w14:textFill>
              </w:rPr>
            </w:pPr>
            <w:r>
              <w:rPr>
                <w:rFonts w:hint="default" w:ascii="Arial" w:hAnsi="Arial" w:eastAsia="宋体" w:cs="Arial"/>
                <w:bCs/>
                <w:szCs w:val="21"/>
              </w:rPr>
              <w:t>台</w:t>
            </w:r>
          </w:p>
        </w:tc>
        <w:tc>
          <w:tcPr>
            <w:tcW w:w="1772" w:type="dxa"/>
            <w:shd w:val="clear" w:color="auto" w:fill="FFFFFF"/>
            <w:noWrap w:val="0"/>
            <w:vAlign w:val="center"/>
          </w:tcPr>
          <w:p w14:paraId="20F97986">
            <w:pPr>
              <w:keepNext w:val="0"/>
              <w:keepLines w:val="0"/>
              <w:pageBreakBefore w:val="0"/>
              <w:widowControl/>
              <w:kinsoku/>
              <w:wordWrap/>
              <w:overflowPunct/>
              <w:topLinePunct w:val="0"/>
              <w:autoSpaceDE/>
              <w:autoSpaceDN/>
              <w:bidi w:val="0"/>
              <w:adjustRightInd/>
              <w:snapToGrid/>
              <w:jc w:val="center"/>
              <w:textAlignment w:val="center"/>
              <w:rPr>
                <w:rFonts w:hint="default" w:ascii="Arial" w:hAnsi="Arial" w:eastAsia="宋体" w:cs="Arial"/>
                <w:b w:val="0"/>
                <w:color w:val="000000" w:themeColor="text1"/>
                <w:sz w:val="21"/>
                <w:szCs w:val="21"/>
                <w:lang w:val="en-US" w:eastAsia="zh-CN"/>
                <w14:textFill>
                  <w14:solidFill>
                    <w14:schemeClr w14:val="tx1"/>
                  </w14:solidFill>
                </w14:textFill>
              </w:rPr>
            </w:pPr>
            <w:r>
              <w:rPr>
                <w:rFonts w:hint="default" w:ascii="Arial" w:hAnsi="Arial" w:eastAsia="宋体" w:cs="Arial"/>
                <w:b w:val="0"/>
                <w:color w:val="000000" w:themeColor="text1"/>
                <w:sz w:val="21"/>
                <w:szCs w:val="21"/>
                <w:lang w:val="en-US" w:eastAsia="zh-CN"/>
                <w14:textFill>
                  <w14:solidFill>
                    <w14:schemeClr w14:val="tx1"/>
                  </w14:solidFill>
                </w14:textFill>
              </w:rPr>
              <w:t>5</w:t>
            </w:r>
          </w:p>
        </w:tc>
        <w:tc>
          <w:tcPr>
            <w:tcW w:w="2215" w:type="dxa"/>
            <w:vMerge w:val="restart"/>
            <w:shd w:val="clear" w:color="auto" w:fill="FFFFFF"/>
            <w:noWrap/>
            <w:vAlign w:val="center"/>
          </w:tcPr>
          <w:p w14:paraId="6E116924">
            <w:pPr>
              <w:keepNext w:val="0"/>
              <w:keepLines w:val="0"/>
              <w:pageBreakBefore w:val="0"/>
              <w:widowControl/>
              <w:kinsoku/>
              <w:wordWrap/>
              <w:overflowPunct/>
              <w:topLinePunct w:val="0"/>
              <w:autoSpaceDE/>
              <w:autoSpaceDN/>
              <w:bidi w:val="0"/>
              <w:adjustRightInd/>
              <w:snapToGrid/>
              <w:jc w:val="center"/>
              <w:textAlignment w:val="center"/>
              <w:rPr>
                <w:rFonts w:hint="default" w:ascii="Arial" w:hAnsi="Arial" w:eastAsia="宋体" w:cs="Arial"/>
                <w:b w:val="0"/>
                <w:color w:val="000000" w:themeColor="text1"/>
                <w:sz w:val="21"/>
                <w:szCs w:val="21"/>
                <w:lang w:val="en-US"/>
                <w14:textFill>
                  <w14:solidFill>
                    <w14:schemeClr w14:val="tx1"/>
                  </w14:solidFill>
                </w14:textFill>
              </w:rPr>
            </w:pPr>
            <w:r>
              <w:rPr>
                <w:rFonts w:hint="default" w:ascii="Arial" w:hAnsi="Arial" w:eastAsia="宋体" w:cs="Arial"/>
                <w:b w:val="0"/>
                <w:color w:val="000000" w:themeColor="text1"/>
                <w:sz w:val="21"/>
                <w:szCs w:val="21"/>
                <w:lang w:val="en-US" w:eastAsia="zh-CN"/>
                <w14:textFill>
                  <w14:solidFill>
                    <w14:schemeClr w14:val="tx1"/>
                  </w14:solidFill>
                </w14:textFill>
              </w:rPr>
              <w:t>生产设备，位于纺丝车间</w:t>
            </w:r>
          </w:p>
        </w:tc>
      </w:tr>
      <w:tr w14:paraId="28051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36" w:type="dxa"/>
            <w:shd w:val="clear" w:color="auto" w:fill="FFFFFF"/>
            <w:noWrap w:val="0"/>
            <w:vAlign w:val="center"/>
          </w:tcPr>
          <w:p w14:paraId="346CEE94">
            <w:pPr>
              <w:keepNext w:val="0"/>
              <w:keepLines w:val="0"/>
              <w:pageBreakBefore w:val="0"/>
              <w:widowControl/>
              <w:kinsoku/>
              <w:wordWrap/>
              <w:overflowPunct/>
              <w:topLinePunct w:val="0"/>
              <w:autoSpaceDE/>
              <w:autoSpaceDN/>
              <w:bidi w:val="0"/>
              <w:adjustRightInd/>
              <w:snapToGrid/>
              <w:jc w:val="center"/>
              <w:rPr>
                <w:rFonts w:hint="default" w:ascii="Arial" w:hAnsi="Arial" w:eastAsia="宋体" w:cs="Arial"/>
                <w:b w:val="0"/>
                <w:color w:val="000000" w:themeColor="text1"/>
                <w:kern w:val="2"/>
                <w:sz w:val="21"/>
                <w:szCs w:val="21"/>
                <w:lang w:val="en-US" w:eastAsia="zh-CN" w:bidi="ar-SA"/>
                <w14:textFill>
                  <w14:solidFill>
                    <w14:schemeClr w14:val="tx1"/>
                  </w14:solidFill>
                </w14:textFill>
              </w:rPr>
            </w:pPr>
            <w:r>
              <w:rPr>
                <w:rFonts w:hint="default" w:ascii="Arial" w:hAnsi="Arial" w:eastAsia="宋体" w:cs="Arial"/>
                <w:b w:val="0"/>
                <w:color w:val="000000" w:themeColor="text1"/>
                <w:sz w:val="21"/>
                <w:szCs w:val="21"/>
                <w14:textFill>
                  <w14:solidFill>
                    <w14:schemeClr w14:val="tx1"/>
                  </w14:solidFill>
                </w14:textFill>
              </w:rPr>
              <w:t>2</w:t>
            </w:r>
          </w:p>
        </w:tc>
        <w:tc>
          <w:tcPr>
            <w:tcW w:w="2233" w:type="dxa"/>
            <w:shd w:val="clear" w:color="auto" w:fill="FFFFFF"/>
            <w:noWrap w:val="0"/>
            <w:vAlign w:val="center"/>
          </w:tcPr>
          <w:p w14:paraId="3C2BBF1D">
            <w:pPr>
              <w:widowControl/>
              <w:jc w:val="center"/>
              <w:rPr>
                <w:rFonts w:hint="default" w:ascii="Arial" w:hAnsi="Arial" w:eastAsia="宋体" w:cs="Arial"/>
                <w:color w:val="000000"/>
                <w:sz w:val="22"/>
                <w:lang w:val="en-US" w:eastAsia="zh-CN"/>
              </w:rPr>
            </w:pPr>
            <w:r>
              <w:rPr>
                <w:rFonts w:hint="default" w:ascii="Arial" w:hAnsi="Arial" w:eastAsia="宋体" w:cs="Arial"/>
                <w:color w:val="000000"/>
                <w:sz w:val="22"/>
              </w:rPr>
              <w:t>自动上料机</w:t>
            </w:r>
          </w:p>
        </w:tc>
        <w:tc>
          <w:tcPr>
            <w:tcW w:w="881" w:type="dxa"/>
            <w:shd w:val="clear" w:color="auto" w:fill="FFFFFF"/>
            <w:noWrap w:val="0"/>
            <w:vAlign w:val="center"/>
          </w:tcPr>
          <w:p w14:paraId="314AE26A">
            <w:pPr>
              <w:widowControl/>
              <w:jc w:val="center"/>
              <w:rPr>
                <w:rFonts w:hint="default" w:ascii="Arial" w:hAnsi="Arial" w:eastAsia="宋体" w:cs="Arial"/>
                <w:b w:val="0"/>
                <w:color w:val="000000" w:themeColor="text1"/>
                <w:sz w:val="21"/>
                <w:szCs w:val="21"/>
                <w:lang w:val="en-US" w:eastAsia="zh-CN"/>
                <w14:textFill>
                  <w14:solidFill>
                    <w14:schemeClr w14:val="tx1"/>
                  </w14:solidFill>
                </w14:textFill>
              </w:rPr>
            </w:pPr>
            <w:r>
              <w:rPr>
                <w:rFonts w:hint="default" w:ascii="Arial" w:hAnsi="Arial" w:eastAsia="宋体" w:cs="Arial"/>
                <w:bCs/>
                <w:szCs w:val="21"/>
              </w:rPr>
              <w:t>台</w:t>
            </w:r>
          </w:p>
        </w:tc>
        <w:tc>
          <w:tcPr>
            <w:tcW w:w="1772" w:type="dxa"/>
            <w:shd w:val="clear" w:color="auto" w:fill="FFFFFF"/>
            <w:noWrap w:val="0"/>
            <w:vAlign w:val="center"/>
          </w:tcPr>
          <w:p w14:paraId="4B3FC74E">
            <w:pPr>
              <w:keepNext w:val="0"/>
              <w:keepLines w:val="0"/>
              <w:pageBreakBefore w:val="0"/>
              <w:widowControl/>
              <w:kinsoku/>
              <w:wordWrap/>
              <w:overflowPunct/>
              <w:topLinePunct w:val="0"/>
              <w:autoSpaceDE/>
              <w:autoSpaceDN/>
              <w:bidi w:val="0"/>
              <w:adjustRightInd/>
              <w:snapToGrid/>
              <w:jc w:val="center"/>
              <w:textAlignment w:val="center"/>
              <w:rPr>
                <w:rFonts w:hint="default" w:ascii="Arial" w:hAnsi="Arial" w:eastAsia="宋体" w:cs="Arial"/>
                <w:b w:val="0"/>
                <w:color w:val="000000" w:themeColor="text1"/>
                <w:sz w:val="21"/>
                <w:szCs w:val="21"/>
                <w:lang w:val="en-US" w:eastAsia="zh-CN"/>
                <w14:textFill>
                  <w14:solidFill>
                    <w14:schemeClr w14:val="tx1"/>
                  </w14:solidFill>
                </w14:textFill>
              </w:rPr>
            </w:pPr>
            <w:r>
              <w:rPr>
                <w:rFonts w:hint="default" w:ascii="Arial" w:hAnsi="Arial" w:eastAsia="宋体" w:cs="Arial"/>
                <w:b w:val="0"/>
                <w:color w:val="000000" w:themeColor="text1"/>
                <w:sz w:val="21"/>
                <w:szCs w:val="21"/>
                <w:lang w:val="en-US" w:eastAsia="zh-CN"/>
                <w14:textFill>
                  <w14:solidFill>
                    <w14:schemeClr w14:val="tx1"/>
                  </w14:solidFill>
                </w14:textFill>
              </w:rPr>
              <w:t>1</w:t>
            </w:r>
          </w:p>
        </w:tc>
        <w:tc>
          <w:tcPr>
            <w:tcW w:w="2215" w:type="dxa"/>
            <w:vMerge w:val="continue"/>
            <w:shd w:val="clear" w:color="auto" w:fill="FFFFFF"/>
            <w:noWrap/>
            <w:vAlign w:val="center"/>
          </w:tcPr>
          <w:p w14:paraId="77BE5162">
            <w:pPr>
              <w:keepNext w:val="0"/>
              <w:keepLines w:val="0"/>
              <w:pageBreakBefore w:val="0"/>
              <w:widowControl/>
              <w:kinsoku/>
              <w:wordWrap/>
              <w:overflowPunct/>
              <w:topLinePunct w:val="0"/>
              <w:autoSpaceDE/>
              <w:autoSpaceDN/>
              <w:bidi w:val="0"/>
              <w:adjustRightInd/>
              <w:snapToGrid/>
              <w:jc w:val="center"/>
              <w:textAlignment w:val="center"/>
              <w:rPr>
                <w:rFonts w:hint="default" w:ascii="Arial" w:hAnsi="Arial" w:eastAsia="宋体" w:cs="Arial"/>
                <w:b w:val="0"/>
                <w:color w:val="000000" w:themeColor="text1"/>
                <w:sz w:val="21"/>
                <w:szCs w:val="21"/>
                <w14:textFill>
                  <w14:solidFill>
                    <w14:schemeClr w14:val="tx1"/>
                  </w14:solidFill>
                </w14:textFill>
              </w:rPr>
            </w:pPr>
          </w:p>
        </w:tc>
      </w:tr>
      <w:tr w14:paraId="26CA3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36" w:type="dxa"/>
            <w:shd w:val="clear" w:color="auto" w:fill="FFFFFF"/>
            <w:noWrap w:val="0"/>
            <w:vAlign w:val="center"/>
          </w:tcPr>
          <w:p w14:paraId="0A492D64">
            <w:pPr>
              <w:keepNext w:val="0"/>
              <w:keepLines w:val="0"/>
              <w:pageBreakBefore w:val="0"/>
              <w:widowControl/>
              <w:kinsoku/>
              <w:wordWrap/>
              <w:overflowPunct/>
              <w:topLinePunct w:val="0"/>
              <w:autoSpaceDE/>
              <w:autoSpaceDN/>
              <w:bidi w:val="0"/>
              <w:adjustRightInd/>
              <w:snapToGrid/>
              <w:jc w:val="center"/>
              <w:rPr>
                <w:rFonts w:hint="default" w:ascii="Arial" w:hAnsi="Arial" w:eastAsia="宋体" w:cs="Arial"/>
                <w:b w:val="0"/>
                <w:color w:val="000000" w:themeColor="text1"/>
                <w:kern w:val="2"/>
                <w:sz w:val="21"/>
                <w:szCs w:val="21"/>
                <w:lang w:val="en-US" w:eastAsia="zh-CN" w:bidi="ar-SA"/>
                <w14:textFill>
                  <w14:solidFill>
                    <w14:schemeClr w14:val="tx1"/>
                  </w14:solidFill>
                </w14:textFill>
              </w:rPr>
            </w:pPr>
            <w:r>
              <w:rPr>
                <w:rFonts w:hint="default" w:ascii="Arial" w:hAnsi="Arial" w:eastAsia="宋体" w:cs="Arial"/>
                <w:b w:val="0"/>
                <w:color w:val="000000" w:themeColor="text1"/>
                <w:sz w:val="21"/>
                <w:szCs w:val="21"/>
                <w14:textFill>
                  <w14:solidFill>
                    <w14:schemeClr w14:val="tx1"/>
                  </w14:solidFill>
                </w14:textFill>
              </w:rPr>
              <w:t>3</w:t>
            </w:r>
          </w:p>
        </w:tc>
        <w:tc>
          <w:tcPr>
            <w:tcW w:w="2233" w:type="dxa"/>
            <w:shd w:val="clear" w:color="auto" w:fill="FFFFFF"/>
            <w:noWrap w:val="0"/>
            <w:vAlign w:val="center"/>
          </w:tcPr>
          <w:p w14:paraId="443FFA13">
            <w:pPr>
              <w:widowControl/>
              <w:jc w:val="center"/>
              <w:rPr>
                <w:rFonts w:hint="default" w:ascii="Arial" w:hAnsi="Arial" w:eastAsia="宋体" w:cs="Arial"/>
                <w:color w:val="000000" w:themeColor="text1"/>
                <w:sz w:val="22"/>
                <w:lang w:val="en-US" w:eastAsia="zh-CN"/>
                <w14:textFill>
                  <w14:solidFill>
                    <w14:schemeClr w14:val="tx1"/>
                  </w14:solidFill>
                </w14:textFill>
              </w:rPr>
            </w:pPr>
            <w:r>
              <w:rPr>
                <w:rFonts w:hint="default" w:ascii="Arial" w:hAnsi="Arial" w:eastAsia="宋体" w:cs="Arial"/>
                <w:color w:val="000000" w:themeColor="text1"/>
                <w:sz w:val="22"/>
                <w14:textFill>
                  <w14:solidFill>
                    <w14:schemeClr w14:val="tx1"/>
                  </w14:solidFill>
                </w14:textFill>
              </w:rPr>
              <w:t>自动卷绕头</w:t>
            </w:r>
          </w:p>
        </w:tc>
        <w:tc>
          <w:tcPr>
            <w:tcW w:w="881" w:type="dxa"/>
            <w:shd w:val="clear" w:color="auto" w:fill="FFFFFF"/>
            <w:noWrap w:val="0"/>
            <w:vAlign w:val="center"/>
          </w:tcPr>
          <w:p w14:paraId="4DAA05DD">
            <w:pPr>
              <w:widowControl/>
              <w:jc w:val="center"/>
              <w:rPr>
                <w:rFonts w:hint="default" w:ascii="Arial" w:hAnsi="Arial" w:eastAsia="宋体" w:cs="Arial"/>
                <w:b w:val="0"/>
                <w:color w:val="000000" w:themeColor="text1"/>
                <w:sz w:val="21"/>
                <w:szCs w:val="21"/>
                <w:lang w:val="en-US" w:eastAsia="zh-CN"/>
                <w14:textFill>
                  <w14:solidFill>
                    <w14:schemeClr w14:val="tx1"/>
                  </w14:solidFill>
                </w14:textFill>
              </w:rPr>
            </w:pPr>
            <w:r>
              <w:rPr>
                <w:rFonts w:hint="default" w:ascii="Arial" w:hAnsi="Arial" w:eastAsia="宋体" w:cs="Arial"/>
                <w:bCs/>
                <w:szCs w:val="21"/>
              </w:rPr>
              <w:t>台</w:t>
            </w:r>
          </w:p>
        </w:tc>
        <w:tc>
          <w:tcPr>
            <w:tcW w:w="1772" w:type="dxa"/>
            <w:shd w:val="clear" w:color="auto" w:fill="FFFFFF"/>
            <w:noWrap w:val="0"/>
            <w:vAlign w:val="center"/>
          </w:tcPr>
          <w:p w14:paraId="3CD2DD3E">
            <w:pPr>
              <w:keepNext w:val="0"/>
              <w:keepLines w:val="0"/>
              <w:pageBreakBefore w:val="0"/>
              <w:widowControl/>
              <w:kinsoku/>
              <w:wordWrap/>
              <w:overflowPunct/>
              <w:topLinePunct w:val="0"/>
              <w:autoSpaceDE/>
              <w:autoSpaceDN/>
              <w:bidi w:val="0"/>
              <w:adjustRightInd/>
              <w:snapToGrid/>
              <w:jc w:val="center"/>
              <w:textAlignment w:val="center"/>
              <w:rPr>
                <w:rFonts w:hint="default" w:ascii="Arial" w:hAnsi="Arial" w:eastAsia="宋体" w:cs="Arial"/>
                <w:b w:val="0"/>
                <w:color w:val="000000" w:themeColor="text1"/>
                <w:sz w:val="21"/>
                <w:szCs w:val="21"/>
                <w:lang w:val="en-US" w:eastAsia="zh-CN"/>
                <w14:textFill>
                  <w14:solidFill>
                    <w14:schemeClr w14:val="tx1"/>
                  </w14:solidFill>
                </w14:textFill>
              </w:rPr>
            </w:pPr>
            <w:r>
              <w:rPr>
                <w:rFonts w:hint="eastAsia" w:ascii="Arial" w:hAnsi="Arial" w:eastAsia="宋体" w:cs="Arial"/>
                <w:b w:val="0"/>
                <w:color w:val="000000" w:themeColor="text1"/>
                <w:sz w:val="21"/>
                <w:szCs w:val="21"/>
                <w:lang w:val="en-US" w:eastAsia="zh-CN"/>
                <w14:textFill>
                  <w14:solidFill>
                    <w14:schemeClr w14:val="tx1"/>
                  </w14:solidFill>
                </w14:textFill>
              </w:rPr>
              <w:t>8</w:t>
            </w:r>
          </w:p>
        </w:tc>
        <w:tc>
          <w:tcPr>
            <w:tcW w:w="2215" w:type="dxa"/>
            <w:vMerge w:val="continue"/>
            <w:shd w:val="clear" w:color="auto" w:fill="FFFFFF"/>
            <w:noWrap/>
            <w:vAlign w:val="center"/>
          </w:tcPr>
          <w:p w14:paraId="0E18DDDB">
            <w:pPr>
              <w:keepNext w:val="0"/>
              <w:keepLines w:val="0"/>
              <w:pageBreakBefore w:val="0"/>
              <w:widowControl/>
              <w:kinsoku/>
              <w:wordWrap/>
              <w:overflowPunct/>
              <w:topLinePunct w:val="0"/>
              <w:autoSpaceDE/>
              <w:autoSpaceDN/>
              <w:bidi w:val="0"/>
              <w:adjustRightInd/>
              <w:snapToGrid/>
              <w:jc w:val="center"/>
              <w:textAlignment w:val="center"/>
              <w:rPr>
                <w:rFonts w:hint="default" w:ascii="Arial" w:hAnsi="Arial" w:eastAsia="宋体" w:cs="Arial"/>
                <w:b w:val="0"/>
                <w:color w:val="000000" w:themeColor="text1"/>
                <w:sz w:val="21"/>
                <w:szCs w:val="21"/>
                <w14:textFill>
                  <w14:solidFill>
                    <w14:schemeClr w14:val="tx1"/>
                  </w14:solidFill>
                </w14:textFill>
              </w:rPr>
            </w:pPr>
          </w:p>
        </w:tc>
      </w:tr>
      <w:tr w14:paraId="0D5BC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36" w:type="dxa"/>
            <w:shd w:val="clear" w:color="auto" w:fill="FFFFFF"/>
            <w:noWrap w:val="0"/>
            <w:vAlign w:val="center"/>
          </w:tcPr>
          <w:p w14:paraId="49E0114A">
            <w:pPr>
              <w:keepNext w:val="0"/>
              <w:keepLines w:val="0"/>
              <w:pageBreakBefore w:val="0"/>
              <w:widowControl/>
              <w:kinsoku/>
              <w:wordWrap/>
              <w:overflowPunct/>
              <w:topLinePunct w:val="0"/>
              <w:autoSpaceDE/>
              <w:autoSpaceDN/>
              <w:bidi w:val="0"/>
              <w:adjustRightInd/>
              <w:snapToGrid/>
              <w:jc w:val="center"/>
              <w:rPr>
                <w:rFonts w:hint="default" w:ascii="Arial" w:hAnsi="Arial" w:eastAsia="宋体" w:cs="Arial"/>
                <w:b w:val="0"/>
                <w:color w:val="000000" w:themeColor="text1"/>
                <w:kern w:val="2"/>
                <w:sz w:val="21"/>
                <w:szCs w:val="21"/>
                <w:lang w:val="en-US" w:eastAsia="zh-CN" w:bidi="ar-SA"/>
                <w14:textFill>
                  <w14:solidFill>
                    <w14:schemeClr w14:val="tx1"/>
                  </w14:solidFill>
                </w14:textFill>
              </w:rPr>
            </w:pPr>
            <w:r>
              <w:rPr>
                <w:rFonts w:hint="default" w:ascii="Arial" w:hAnsi="Arial" w:eastAsia="宋体" w:cs="Arial"/>
                <w:b w:val="0"/>
                <w:color w:val="000000" w:themeColor="text1"/>
                <w:sz w:val="21"/>
                <w:szCs w:val="21"/>
                <w14:textFill>
                  <w14:solidFill>
                    <w14:schemeClr w14:val="tx1"/>
                  </w14:solidFill>
                </w14:textFill>
              </w:rPr>
              <w:t>4</w:t>
            </w:r>
          </w:p>
        </w:tc>
        <w:tc>
          <w:tcPr>
            <w:tcW w:w="2233" w:type="dxa"/>
            <w:shd w:val="clear" w:color="auto" w:fill="FFFFFF"/>
            <w:noWrap w:val="0"/>
            <w:vAlign w:val="center"/>
          </w:tcPr>
          <w:p w14:paraId="0410B38D">
            <w:pPr>
              <w:widowControl/>
              <w:jc w:val="center"/>
              <w:rPr>
                <w:rFonts w:hint="default" w:ascii="Arial" w:hAnsi="Arial" w:eastAsia="宋体" w:cs="Arial"/>
                <w:color w:val="000000" w:themeColor="text1"/>
                <w:sz w:val="22"/>
                <w:lang w:val="en-US" w:eastAsia="zh-CN"/>
                <w14:textFill>
                  <w14:solidFill>
                    <w14:schemeClr w14:val="tx1"/>
                  </w14:solidFill>
                </w14:textFill>
              </w:rPr>
            </w:pPr>
            <w:r>
              <w:rPr>
                <w:rFonts w:hint="default" w:ascii="Arial" w:hAnsi="Arial" w:eastAsia="宋体" w:cs="Arial"/>
                <w:color w:val="000000" w:themeColor="text1"/>
                <w:sz w:val="22"/>
                <w14:textFill>
                  <w14:solidFill>
                    <w14:schemeClr w14:val="tx1"/>
                  </w14:solidFill>
                </w14:textFill>
              </w:rPr>
              <w:t>丙纶纺丝机</w:t>
            </w:r>
          </w:p>
        </w:tc>
        <w:tc>
          <w:tcPr>
            <w:tcW w:w="881" w:type="dxa"/>
            <w:shd w:val="clear" w:color="auto" w:fill="FFFFFF"/>
            <w:noWrap w:val="0"/>
            <w:vAlign w:val="center"/>
          </w:tcPr>
          <w:p w14:paraId="378E58D8">
            <w:pPr>
              <w:widowControl/>
              <w:jc w:val="center"/>
              <w:rPr>
                <w:rFonts w:hint="default" w:ascii="Arial" w:hAnsi="Arial" w:eastAsia="宋体" w:cs="Arial"/>
                <w:b w:val="0"/>
                <w:color w:val="000000" w:themeColor="text1"/>
                <w:sz w:val="21"/>
                <w:szCs w:val="21"/>
                <w:lang w:val="en-US" w:eastAsia="zh-CN"/>
                <w14:textFill>
                  <w14:solidFill>
                    <w14:schemeClr w14:val="tx1"/>
                  </w14:solidFill>
                </w14:textFill>
              </w:rPr>
            </w:pPr>
            <w:r>
              <w:rPr>
                <w:rFonts w:hint="default" w:ascii="Arial" w:hAnsi="Arial" w:eastAsia="宋体" w:cs="Arial"/>
                <w:bCs/>
                <w:szCs w:val="21"/>
              </w:rPr>
              <w:t>台</w:t>
            </w:r>
          </w:p>
        </w:tc>
        <w:tc>
          <w:tcPr>
            <w:tcW w:w="1772" w:type="dxa"/>
            <w:shd w:val="clear" w:color="auto" w:fill="FFFFFF"/>
            <w:noWrap w:val="0"/>
            <w:vAlign w:val="center"/>
          </w:tcPr>
          <w:p w14:paraId="4693DBE4">
            <w:pPr>
              <w:keepNext w:val="0"/>
              <w:keepLines w:val="0"/>
              <w:pageBreakBefore w:val="0"/>
              <w:widowControl/>
              <w:kinsoku/>
              <w:wordWrap/>
              <w:overflowPunct/>
              <w:topLinePunct w:val="0"/>
              <w:autoSpaceDE/>
              <w:autoSpaceDN/>
              <w:bidi w:val="0"/>
              <w:adjustRightInd/>
              <w:snapToGrid/>
              <w:jc w:val="center"/>
              <w:textAlignment w:val="center"/>
              <w:rPr>
                <w:rFonts w:hint="default" w:ascii="Arial" w:hAnsi="Arial" w:eastAsia="宋体" w:cs="Arial"/>
                <w:b w:val="0"/>
                <w:color w:val="000000" w:themeColor="text1"/>
                <w:sz w:val="21"/>
                <w:szCs w:val="21"/>
                <w:lang w:val="en-US" w:eastAsia="zh-CN"/>
                <w14:textFill>
                  <w14:solidFill>
                    <w14:schemeClr w14:val="tx1"/>
                  </w14:solidFill>
                </w14:textFill>
              </w:rPr>
            </w:pPr>
            <w:r>
              <w:rPr>
                <w:rFonts w:hint="eastAsia" w:ascii="Arial" w:hAnsi="Arial" w:eastAsia="宋体" w:cs="Arial"/>
                <w:b w:val="0"/>
                <w:color w:val="000000" w:themeColor="text1"/>
                <w:sz w:val="21"/>
                <w:szCs w:val="21"/>
                <w:lang w:val="en-US" w:eastAsia="zh-CN"/>
                <w14:textFill>
                  <w14:solidFill>
                    <w14:schemeClr w14:val="tx1"/>
                  </w14:solidFill>
                </w14:textFill>
              </w:rPr>
              <w:t>8</w:t>
            </w:r>
          </w:p>
        </w:tc>
        <w:tc>
          <w:tcPr>
            <w:tcW w:w="2215" w:type="dxa"/>
            <w:vMerge w:val="continue"/>
            <w:shd w:val="clear" w:color="auto" w:fill="FFFFFF"/>
            <w:noWrap/>
            <w:vAlign w:val="center"/>
          </w:tcPr>
          <w:p w14:paraId="24319C34">
            <w:pPr>
              <w:keepNext w:val="0"/>
              <w:keepLines w:val="0"/>
              <w:pageBreakBefore w:val="0"/>
              <w:widowControl/>
              <w:kinsoku/>
              <w:wordWrap/>
              <w:overflowPunct/>
              <w:topLinePunct w:val="0"/>
              <w:autoSpaceDE/>
              <w:autoSpaceDN/>
              <w:bidi w:val="0"/>
              <w:adjustRightInd/>
              <w:snapToGrid/>
              <w:jc w:val="center"/>
              <w:textAlignment w:val="center"/>
              <w:rPr>
                <w:rFonts w:hint="default" w:ascii="Arial" w:hAnsi="Arial" w:eastAsia="宋体" w:cs="Arial"/>
                <w:b w:val="0"/>
                <w:color w:val="000000" w:themeColor="text1"/>
                <w:sz w:val="21"/>
                <w:szCs w:val="21"/>
                <w14:textFill>
                  <w14:solidFill>
                    <w14:schemeClr w14:val="tx1"/>
                  </w14:solidFill>
                </w14:textFill>
              </w:rPr>
            </w:pPr>
          </w:p>
        </w:tc>
      </w:tr>
      <w:tr w14:paraId="688C0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36" w:type="dxa"/>
            <w:shd w:val="clear" w:color="auto" w:fill="FFFFFF"/>
            <w:noWrap w:val="0"/>
            <w:vAlign w:val="center"/>
          </w:tcPr>
          <w:p w14:paraId="60339155">
            <w:pPr>
              <w:keepNext w:val="0"/>
              <w:keepLines w:val="0"/>
              <w:pageBreakBefore w:val="0"/>
              <w:widowControl/>
              <w:kinsoku/>
              <w:wordWrap/>
              <w:overflowPunct/>
              <w:topLinePunct w:val="0"/>
              <w:autoSpaceDE/>
              <w:autoSpaceDN/>
              <w:bidi w:val="0"/>
              <w:adjustRightInd/>
              <w:snapToGrid/>
              <w:jc w:val="center"/>
              <w:rPr>
                <w:rFonts w:hint="default" w:ascii="Arial" w:hAnsi="Arial" w:eastAsia="宋体" w:cs="Arial"/>
                <w:b w:val="0"/>
                <w:color w:val="000000" w:themeColor="text1"/>
                <w:kern w:val="2"/>
                <w:sz w:val="21"/>
                <w:szCs w:val="21"/>
                <w:lang w:val="en-US" w:eastAsia="zh-CN" w:bidi="ar-SA"/>
                <w14:textFill>
                  <w14:solidFill>
                    <w14:schemeClr w14:val="tx1"/>
                  </w14:solidFill>
                </w14:textFill>
              </w:rPr>
            </w:pPr>
            <w:r>
              <w:rPr>
                <w:rFonts w:hint="default" w:ascii="Arial" w:hAnsi="Arial" w:eastAsia="宋体" w:cs="Arial"/>
                <w:b w:val="0"/>
                <w:color w:val="000000" w:themeColor="text1"/>
                <w:sz w:val="21"/>
                <w:szCs w:val="21"/>
                <w14:textFill>
                  <w14:solidFill>
                    <w14:schemeClr w14:val="tx1"/>
                  </w14:solidFill>
                </w14:textFill>
              </w:rPr>
              <w:t>5</w:t>
            </w:r>
          </w:p>
        </w:tc>
        <w:tc>
          <w:tcPr>
            <w:tcW w:w="2233" w:type="dxa"/>
            <w:shd w:val="clear" w:color="auto" w:fill="FFFFFF"/>
            <w:noWrap w:val="0"/>
            <w:vAlign w:val="center"/>
          </w:tcPr>
          <w:p w14:paraId="455D53EB">
            <w:pPr>
              <w:widowControl/>
              <w:jc w:val="center"/>
              <w:rPr>
                <w:rFonts w:hint="default" w:ascii="Arial" w:hAnsi="Arial" w:eastAsia="宋体" w:cs="Arial"/>
                <w:color w:val="000000" w:themeColor="text1"/>
                <w:sz w:val="22"/>
                <w:lang w:val="en-US" w:eastAsia="zh-CN"/>
                <w14:textFill>
                  <w14:solidFill>
                    <w14:schemeClr w14:val="tx1"/>
                  </w14:solidFill>
                </w14:textFill>
              </w:rPr>
            </w:pPr>
            <w:r>
              <w:rPr>
                <w:rFonts w:hint="default" w:ascii="Arial" w:hAnsi="Arial" w:eastAsia="宋体" w:cs="Arial"/>
                <w:color w:val="000000" w:themeColor="text1"/>
                <w:sz w:val="22"/>
                <w14:textFill>
                  <w14:solidFill>
                    <w14:schemeClr w14:val="tx1"/>
                  </w14:solidFill>
                </w14:textFill>
              </w:rPr>
              <w:t>螺杆空压机</w:t>
            </w:r>
          </w:p>
        </w:tc>
        <w:tc>
          <w:tcPr>
            <w:tcW w:w="881" w:type="dxa"/>
            <w:shd w:val="clear" w:color="auto" w:fill="FFFFFF"/>
            <w:noWrap w:val="0"/>
            <w:vAlign w:val="center"/>
          </w:tcPr>
          <w:p w14:paraId="192F184D">
            <w:pPr>
              <w:widowControl/>
              <w:jc w:val="center"/>
              <w:rPr>
                <w:rFonts w:hint="default" w:ascii="Arial" w:hAnsi="Arial" w:eastAsia="宋体" w:cs="Arial"/>
                <w:b w:val="0"/>
                <w:color w:val="000000" w:themeColor="text1"/>
                <w:sz w:val="21"/>
                <w:szCs w:val="21"/>
                <w:lang w:val="en-US" w:eastAsia="zh-CN"/>
                <w14:textFill>
                  <w14:solidFill>
                    <w14:schemeClr w14:val="tx1"/>
                  </w14:solidFill>
                </w14:textFill>
              </w:rPr>
            </w:pPr>
            <w:r>
              <w:rPr>
                <w:rFonts w:hint="default" w:ascii="Arial" w:hAnsi="Arial" w:eastAsia="宋体" w:cs="Arial"/>
                <w:bCs/>
                <w:szCs w:val="21"/>
              </w:rPr>
              <w:t>台</w:t>
            </w:r>
          </w:p>
        </w:tc>
        <w:tc>
          <w:tcPr>
            <w:tcW w:w="1772" w:type="dxa"/>
            <w:shd w:val="clear" w:color="auto" w:fill="FFFFFF"/>
            <w:noWrap w:val="0"/>
            <w:vAlign w:val="center"/>
          </w:tcPr>
          <w:p w14:paraId="7ADF71AF">
            <w:pPr>
              <w:keepNext w:val="0"/>
              <w:keepLines w:val="0"/>
              <w:pageBreakBefore w:val="0"/>
              <w:widowControl/>
              <w:kinsoku/>
              <w:wordWrap/>
              <w:overflowPunct/>
              <w:topLinePunct w:val="0"/>
              <w:autoSpaceDE/>
              <w:autoSpaceDN/>
              <w:bidi w:val="0"/>
              <w:adjustRightInd/>
              <w:snapToGrid/>
              <w:jc w:val="center"/>
              <w:textAlignment w:val="center"/>
              <w:rPr>
                <w:rFonts w:hint="default" w:ascii="Arial" w:hAnsi="Arial" w:eastAsia="宋体" w:cs="Arial"/>
                <w:b w:val="0"/>
                <w:color w:val="000000" w:themeColor="text1"/>
                <w:sz w:val="21"/>
                <w:szCs w:val="21"/>
                <w:lang w:val="en-US" w:eastAsia="zh-CN"/>
                <w14:textFill>
                  <w14:solidFill>
                    <w14:schemeClr w14:val="tx1"/>
                  </w14:solidFill>
                </w14:textFill>
              </w:rPr>
            </w:pPr>
            <w:r>
              <w:rPr>
                <w:rFonts w:hint="eastAsia" w:ascii="Arial" w:hAnsi="Arial" w:eastAsia="宋体" w:cs="Arial"/>
                <w:b w:val="0"/>
                <w:color w:val="000000" w:themeColor="text1"/>
                <w:sz w:val="21"/>
                <w:szCs w:val="21"/>
                <w:lang w:val="en-US" w:eastAsia="zh-CN"/>
                <w14:textFill>
                  <w14:solidFill>
                    <w14:schemeClr w14:val="tx1"/>
                  </w14:solidFill>
                </w14:textFill>
              </w:rPr>
              <w:t>3（两用一备）</w:t>
            </w:r>
          </w:p>
        </w:tc>
        <w:tc>
          <w:tcPr>
            <w:tcW w:w="2215" w:type="dxa"/>
            <w:vMerge w:val="continue"/>
            <w:shd w:val="clear" w:color="auto" w:fill="FFFFFF"/>
            <w:noWrap/>
            <w:vAlign w:val="center"/>
          </w:tcPr>
          <w:p w14:paraId="4A7E3526">
            <w:pPr>
              <w:keepNext w:val="0"/>
              <w:keepLines w:val="0"/>
              <w:pageBreakBefore w:val="0"/>
              <w:widowControl/>
              <w:kinsoku/>
              <w:wordWrap/>
              <w:overflowPunct/>
              <w:topLinePunct w:val="0"/>
              <w:autoSpaceDE/>
              <w:autoSpaceDN/>
              <w:bidi w:val="0"/>
              <w:adjustRightInd/>
              <w:snapToGrid/>
              <w:jc w:val="center"/>
              <w:textAlignment w:val="center"/>
              <w:rPr>
                <w:rFonts w:hint="default" w:ascii="Arial" w:hAnsi="Arial" w:eastAsia="宋体" w:cs="Arial"/>
                <w:b w:val="0"/>
                <w:color w:val="000000" w:themeColor="text1"/>
                <w:sz w:val="21"/>
                <w:szCs w:val="21"/>
                <w14:textFill>
                  <w14:solidFill>
                    <w14:schemeClr w14:val="tx1"/>
                  </w14:solidFill>
                </w14:textFill>
              </w:rPr>
            </w:pPr>
          </w:p>
        </w:tc>
      </w:tr>
      <w:tr w14:paraId="28512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36" w:type="dxa"/>
            <w:shd w:val="clear" w:color="auto" w:fill="FFFFFF"/>
            <w:noWrap w:val="0"/>
            <w:vAlign w:val="center"/>
          </w:tcPr>
          <w:p w14:paraId="31ADE058">
            <w:pPr>
              <w:keepNext w:val="0"/>
              <w:keepLines w:val="0"/>
              <w:pageBreakBefore w:val="0"/>
              <w:widowControl/>
              <w:kinsoku/>
              <w:wordWrap/>
              <w:overflowPunct/>
              <w:topLinePunct w:val="0"/>
              <w:autoSpaceDE/>
              <w:autoSpaceDN/>
              <w:bidi w:val="0"/>
              <w:adjustRightInd/>
              <w:snapToGrid/>
              <w:jc w:val="center"/>
              <w:rPr>
                <w:rFonts w:hint="default" w:ascii="Arial" w:hAnsi="Arial" w:eastAsia="宋体" w:cs="Arial"/>
                <w:b w:val="0"/>
                <w:color w:val="000000" w:themeColor="text1"/>
                <w:kern w:val="2"/>
                <w:sz w:val="21"/>
                <w:szCs w:val="21"/>
                <w:lang w:val="en-US" w:eastAsia="zh-CN" w:bidi="ar-SA"/>
                <w14:textFill>
                  <w14:solidFill>
                    <w14:schemeClr w14:val="tx1"/>
                  </w14:solidFill>
                </w14:textFill>
              </w:rPr>
            </w:pPr>
            <w:r>
              <w:rPr>
                <w:rFonts w:hint="default" w:ascii="Arial" w:hAnsi="Arial" w:eastAsia="宋体" w:cs="Arial"/>
                <w:b w:val="0"/>
                <w:color w:val="000000" w:themeColor="text1"/>
                <w:sz w:val="21"/>
                <w:szCs w:val="21"/>
                <w14:textFill>
                  <w14:solidFill>
                    <w14:schemeClr w14:val="tx1"/>
                  </w14:solidFill>
                </w14:textFill>
              </w:rPr>
              <w:t>6</w:t>
            </w:r>
          </w:p>
        </w:tc>
        <w:tc>
          <w:tcPr>
            <w:tcW w:w="2233" w:type="dxa"/>
            <w:shd w:val="clear" w:color="auto" w:fill="FFFFFF"/>
            <w:noWrap w:val="0"/>
            <w:vAlign w:val="center"/>
          </w:tcPr>
          <w:p w14:paraId="055BAAFE">
            <w:pPr>
              <w:widowControl/>
              <w:jc w:val="center"/>
              <w:rPr>
                <w:rFonts w:hint="default" w:ascii="Arial" w:hAnsi="Arial" w:eastAsia="宋体" w:cs="Arial"/>
                <w:color w:val="000000" w:themeColor="text1"/>
                <w:sz w:val="22"/>
                <w:lang w:val="en-US" w:eastAsia="zh-CN"/>
                <w14:textFill>
                  <w14:solidFill>
                    <w14:schemeClr w14:val="tx1"/>
                  </w14:solidFill>
                </w14:textFill>
              </w:rPr>
            </w:pPr>
            <w:r>
              <w:rPr>
                <w:rFonts w:hint="default" w:ascii="Arial" w:hAnsi="Arial" w:eastAsia="宋体" w:cs="Arial"/>
                <w:color w:val="000000" w:themeColor="text1"/>
                <w:sz w:val="22"/>
                <w14:textFill>
                  <w14:solidFill>
                    <w14:schemeClr w14:val="tx1"/>
                  </w14:solidFill>
                </w14:textFill>
              </w:rPr>
              <w:t>真空清洗炉</w:t>
            </w:r>
          </w:p>
        </w:tc>
        <w:tc>
          <w:tcPr>
            <w:tcW w:w="881" w:type="dxa"/>
            <w:shd w:val="clear" w:color="auto" w:fill="FFFFFF"/>
            <w:noWrap w:val="0"/>
            <w:vAlign w:val="center"/>
          </w:tcPr>
          <w:p w14:paraId="2A117D6F">
            <w:pPr>
              <w:widowControl/>
              <w:jc w:val="center"/>
              <w:rPr>
                <w:rFonts w:hint="default" w:ascii="Arial" w:hAnsi="Arial" w:eastAsia="宋体" w:cs="Arial"/>
                <w:b w:val="0"/>
                <w:color w:val="000000" w:themeColor="text1"/>
                <w:sz w:val="21"/>
                <w:szCs w:val="21"/>
                <w:lang w:val="en-US" w:eastAsia="zh-CN"/>
                <w14:textFill>
                  <w14:solidFill>
                    <w14:schemeClr w14:val="tx1"/>
                  </w14:solidFill>
                </w14:textFill>
              </w:rPr>
            </w:pPr>
            <w:r>
              <w:rPr>
                <w:rFonts w:hint="default" w:ascii="Arial" w:hAnsi="Arial" w:eastAsia="宋体" w:cs="Arial"/>
                <w:bCs/>
                <w:szCs w:val="21"/>
              </w:rPr>
              <w:t>台</w:t>
            </w:r>
          </w:p>
        </w:tc>
        <w:tc>
          <w:tcPr>
            <w:tcW w:w="1772" w:type="dxa"/>
            <w:shd w:val="clear" w:color="auto" w:fill="FFFFFF"/>
            <w:noWrap w:val="0"/>
            <w:vAlign w:val="center"/>
          </w:tcPr>
          <w:p w14:paraId="5578768E">
            <w:pPr>
              <w:keepNext w:val="0"/>
              <w:keepLines w:val="0"/>
              <w:pageBreakBefore w:val="0"/>
              <w:widowControl/>
              <w:kinsoku/>
              <w:wordWrap/>
              <w:overflowPunct/>
              <w:topLinePunct w:val="0"/>
              <w:autoSpaceDE/>
              <w:autoSpaceDN/>
              <w:bidi w:val="0"/>
              <w:adjustRightInd/>
              <w:snapToGrid/>
              <w:jc w:val="center"/>
              <w:textAlignment w:val="center"/>
              <w:rPr>
                <w:rFonts w:hint="default" w:ascii="Arial" w:hAnsi="Arial" w:eastAsia="宋体" w:cs="Arial"/>
                <w:b w:val="0"/>
                <w:color w:val="000000" w:themeColor="text1"/>
                <w:kern w:val="0"/>
                <w:sz w:val="21"/>
                <w:szCs w:val="21"/>
                <w:lang w:val="en-US" w:eastAsia="zh-CN" w:bidi="ar"/>
                <w14:textFill>
                  <w14:solidFill>
                    <w14:schemeClr w14:val="tx1"/>
                  </w14:solidFill>
                </w14:textFill>
              </w:rPr>
            </w:pPr>
            <w:r>
              <w:rPr>
                <w:rFonts w:hint="default" w:ascii="Arial" w:hAnsi="Arial" w:eastAsia="宋体" w:cs="Arial"/>
                <w:b w:val="0"/>
                <w:color w:val="000000" w:themeColor="text1"/>
                <w:kern w:val="0"/>
                <w:sz w:val="21"/>
                <w:szCs w:val="21"/>
                <w:lang w:val="en-US" w:eastAsia="zh-CN" w:bidi="ar"/>
                <w14:textFill>
                  <w14:solidFill>
                    <w14:schemeClr w14:val="tx1"/>
                  </w14:solidFill>
                </w14:textFill>
              </w:rPr>
              <w:t>1</w:t>
            </w:r>
          </w:p>
        </w:tc>
        <w:tc>
          <w:tcPr>
            <w:tcW w:w="2215" w:type="dxa"/>
            <w:vMerge w:val="continue"/>
            <w:shd w:val="clear" w:color="auto" w:fill="FFFFFF"/>
            <w:noWrap/>
            <w:vAlign w:val="center"/>
          </w:tcPr>
          <w:p w14:paraId="33AA4CC5">
            <w:pPr>
              <w:keepNext w:val="0"/>
              <w:keepLines w:val="0"/>
              <w:pageBreakBefore w:val="0"/>
              <w:widowControl/>
              <w:kinsoku/>
              <w:wordWrap/>
              <w:overflowPunct/>
              <w:topLinePunct w:val="0"/>
              <w:autoSpaceDE/>
              <w:autoSpaceDN/>
              <w:bidi w:val="0"/>
              <w:adjustRightInd/>
              <w:snapToGrid/>
              <w:jc w:val="center"/>
              <w:textAlignment w:val="center"/>
              <w:rPr>
                <w:rFonts w:hint="default" w:ascii="Arial" w:hAnsi="Arial" w:eastAsia="宋体" w:cs="Arial"/>
                <w:b w:val="0"/>
                <w:color w:val="000000" w:themeColor="text1"/>
                <w:sz w:val="21"/>
                <w:szCs w:val="21"/>
                <w:lang w:val="en-US" w:eastAsia="zh-CN"/>
                <w14:textFill>
                  <w14:solidFill>
                    <w14:schemeClr w14:val="tx1"/>
                  </w14:solidFill>
                </w14:textFill>
              </w:rPr>
            </w:pPr>
          </w:p>
        </w:tc>
      </w:tr>
      <w:tr w14:paraId="6B5C9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36" w:type="dxa"/>
            <w:shd w:val="clear" w:color="auto" w:fill="FFFFFF"/>
            <w:noWrap w:val="0"/>
            <w:vAlign w:val="center"/>
          </w:tcPr>
          <w:p w14:paraId="5DD00585">
            <w:pPr>
              <w:keepNext w:val="0"/>
              <w:keepLines w:val="0"/>
              <w:pageBreakBefore w:val="0"/>
              <w:widowControl/>
              <w:kinsoku/>
              <w:wordWrap/>
              <w:overflowPunct/>
              <w:topLinePunct w:val="0"/>
              <w:autoSpaceDE/>
              <w:autoSpaceDN/>
              <w:bidi w:val="0"/>
              <w:adjustRightInd/>
              <w:snapToGrid/>
              <w:jc w:val="center"/>
              <w:rPr>
                <w:rFonts w:hint="default" w:ascii="Arial" w:hAnsi="Arial" w:eastAsia="宋体" w:cs="Arial"/>
                <w:b w:val="0"/>
                <w:color w:val="000000" w:themeColor="text1"/>
                <w:kern w:val="2"/>
                <w:sz w:val="21"/>
                <w:szCs w:val="21"/>
                <w:lang w:val="en-US" w:eastAsia="zh-CN" w:bidi="ar-SA"/>
                <w14:textFill>
                  <w14:solidFill>
                    <w14:schemeClr w14:val="tx1"/>
                  </w14:solidFill>
                </w14:textFill>
              </w:rPr>
            </w:pPr>
            <w:r>
              <w:rPr>
                <w:rFonts w:hint="default" w:ascii="Arial" w:hAnsi="Arial" w:eastAsia="宋体" w:cs="Arial"/>
                <w:b w:val="0"/>
                <w:color w:val="000000" w:themeColor="text1"/>
                <w:sz w:val="21"/>
                <w:szCs w:val="21"/>
                <w14:textFill>
                  <w14:solidFill>
                    <w14:schemeClr w14:val="tx1"/>
                  </w14:solidFill>
                </w14:textFill>
              </w:rPr>
              <w:t>7</w:t>
            </w:r>
          </w:p>
        </w:tc>
        <w:tc>
          <w:tcPr>
            <w:tcW w:w="2233" w:type="dxa"/>
            <w:shd w:val="clear" w:color="auto" w:fill="FFFFFF"/>
            <w:noWrap w:val="0"/>
            <w:vAlign w:val="center"/>
          </w:tcPr>
          <w:p w14:paraId="6F127346">
            <w:pPr>
              <w:widowControl/>
              <w:jc w:val="center"/>
              <w:rPr>
                <w:rFonts w:hint="default" w:ascii="Arial" w:hAnsi="Arial" w:eastAsia="宋体" w:cs="Arial"/>
                <w:color w:val="000000" w:themeColor="text1"/>
                <w:sz w:val="22"/>
                <w:lang w:val="en-US" w:eastAsia="zh-CN"/>
                <w14:textFill>
                  <w14:solidFill>
                    <w14:schemeClr w14:val="tx1"/>
                  </w14:solidFill>
                </w14:textFill>
              </w:rPr>
            </w:pPr>
            <w:r>
              <w:rPr>
                <w:rFonts w:hint="default" w:ascii="Arial" w:hAnsi="Arial" w:eastAsia="宋体" w:cs="Arial"/>
                <w:color w:val="000000" w:themeColor="text1"/>
                <w:sz w:val="22"/>
                <w14:textFill>
                  <w14:solidFill>
                    <w14:schemeClr w14:val="tx1"/>
                  </w14:solidFill>
                </w14:textFill>
              </w:rPr>
              <w:t>织带机</w:t>
            </w:r>
          </w:p>
        </w:tc>
        <w:tc>
          <w:tcPr>
            <w:tcW w:w="881" w:type="dxa"/>
            <w:shd w:val="clear" w:color="auto" w:fill="FFFFFF"/>
            <w:noWrap w:val="0"/>
            <w:vAlign w:val="center"/>
          </w:tcPr>
          <w:p w14:paraId="6D3C0021">
            <w:pPr>
              <w:widowControl/>
              <w:jc w:val="center"/>
              <w:rPr>
                <w:rFonts w:hint="default" w:ascii="Arial" w:hAnsi="Arial" w:eastAsia="宋体" w:cs="Arial"/>
                <w:b w:val="0"/>
                <w:color w:val="000000" w:themeColor="text1"/>
                <w:sz w:val="21"/>
                <w:szCs w:val="21"/>
                <w:lang w:val="en-US" w:eastAsia="zh-CN"/>
                <w14:textFill>
                  <w14:solidFill>
                    <w14:schemeClr w14:val="tx1"/>
                  </w14:solidFill>
                </w14:textFill>
              </w:rPr>
            </w:pPr>
            <w:r>
              <w:rPr>
                <w:rFonts w:hint="default" w:ascii="Arial" w:hAnsi="Arial" w:eastAsia="宋体" w:cs="Arial"/>
                <w:bCs/>
                <w:szCs w:val="21"/>
              </w:rPr>
              <w:t>台</w:t>
            </w:r>
          </w:p>
        </w:tc>
        <w:tc>
          <w:tcPr>
            <w:tcW w:w="1772" w:type="dxa"/>
            <w:shd w:val="clear" w:color="auto" w:fill="FFFFFF"/>
            <w:noWrap w:val="0"/>
            <w:vAlign w:val="center"/>
          </w:tcPr>
          <w:p w14:paraId="1CD291C2">
            <w:pPr>
              <w:keepNext w:val="0"/>
              <w:keepLines w:val="0"/>
              <w:pageBreakBefore w:val="0"/>
              <w:widowControl/>
              <w:kinsoku/>
              <w:wordWrap/>
              <w:overflowPunct/>
              <w:topLinePunct w:val="0"/>
              <w:autoSpaceDE/>
              <w:autoSpaceDN/>
              <w:bidi w:val="0"/>
              <w:adjustRightInd/>
              <w:snapToGrid/>
              <w:jc w:val="center"/>
              <w:textAlignment w:val="center"/>
              <w:rPr>
                <w:rFonts w:hint="default" w:ascii="Arial" w:hAnsi="Arial" w:eastAsia="宋体" w:cs="Arial"/>
                <w:b w:val="0"/>
                <w:color w:val="000000" w:themeColor="text1"/>
                <w:sz w:val="21"/>
                <w:szCs w:val="21"/>
                <w:lang w:val="en-US" w:eastAsia="zh-CN"/>
                <w14:textFill>
                  <w14:solidFill>
                    <w14:schemeClr w14:val="tx1"/>
                  </w14:solidFill>
                </w14:textFill>
              </w:rPr>
            </w:pPr>
            <w:r>
              <w:rPr>
                <w:rFonts w:hint="eastAsia" w:ascii="Arial" w:hAnsi="Arial" w:eastAsia="宋体" w:cs="Arial"/>
                <w:b w:val="0"/>
                <w:color w:val="000000" w:themeColor="text1"/>
                <w:sz w:val="21"/>
                <w:szCs w:val="21"/>
                <w:lang w:val="en-US" w:eastAsia="zh-CN"/>
                <w14:textFill>
                  <w14:solidFill>
                    <w14:schemeClr w14:val="tx1"/>
                  </w14:solidFill>
                </w14:textFill>
              </w:rPr>
              <w:t>30</w:t>
            </w:r>
          </w:p>
        </w:tc>
        <w:tc>
          <w:tcPr>
            <w:tcW w:w="2215" w:type="dxa"/>
            <w:vMerge w:val="restart"/>
            <w:shd w:val="clear" w:color="auto" w:fill="FFFFFF"/>
            <w:noWrap/>
            <w:vAlign w:val="center"/>
          </w:tcPr>
          <w:p w14:paraId="0BD4B225">
            <w:pPr>
              <w:keepNext w:val="0"/>
              <w:keepLines w:val="0"/>
              <w:pageBreakBefore w:val="0"/>
              <w:widowControl/>
              <w:kinsoku/>
              <w:wordWrap/>
              <w:overflowPunct/>
              <w:topLinePunct w:val="0"/>
              <w:autoSpaceDE/>
              <w:autoSpaceDN/>
              <w:bidi w:val="0"/>
              <w:adjustRightInd/>
              <w:snapToGrid/>
              <w:jc w:val="center"/>
              <w:textAlignment w:val="center"/>
              <w:rPr>
                <w:rFonts w:hint="default" w:ascii="Arial" w:hAnsi="Arial" w:eastAsia="宋体" w:cs="Arial"/>
                <w:b w:val="0"/>
                <w:color w:val="000000" w:themeColor="text1"/>
                <w:sz w:val="21"/>
                <w:szCs w:val="21"/>
                <w:lang w:val="en-US"/>
                <w14:textFill>
                  <w14:solidFill>
                    <w14:schemeClr w14:val="tx1"/>
                  </w14:solidFill>
                </w14:textFill>
              </w:rPr>
            </w:pPr>
            <w:r>
              <w:rPr>
                <w:rFonts w:hint="default" w:ascii="Arial" w:hAnsi="Arial" w:eastAsia="宋体" w:cs="Arial"/>
                <w:b w:val="0"/>
                <w:color w:val="000000" w:themeColor="text1"/>
                <w:sz w:val="21"/>
                <w:szCs w:val="21"/>
                <w:lang w:val="en-US" w:eastAsia="zh-CN"/>
                <w14:textFill>
                  <w14:solidFill>
                    <w14:schemeClr w14:val="tx1"/>
                  </w14:solidFill>
                </w14:textFill>
              </w:rPr>
              <w:t>生产设备，位于织带车间</w:t>
            </w:r>
          </w:p>
        </w:tc>
      </w:tr>
      <w:tr w14:paraId="7FE9D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36" w:type="dxa"/>
            <w:shd w:val="clear" w:color="auto" w:fill="FFFFFF"/>
            <w:noWrap w:val="0"/>
            <w:vAlign w:val="center"/>
          </w:tcPr>
          <w:p w14:paraId="009CBCA0">
            <w:pPr>
              <w:keepNext w:val="0"/>
              <w:keepLines w:val="0"/>
              <w:pageBreakBefore w:val="0"/>
              <w:widowControl/>
              <w:kinsoku/>
              <w:wordWrap/>
              <w:overflowPunct/>
              <w:topLinePunct w:val="0"/>
              <w:autoSpaceDE/>
              <w:autoSpaceDN/>
              <w:bidi w:val="0"/>
              <w:adjustRightInd/>
              <w:snapToGrid/>
              <w:jc w:val="center"/>
              <w:rPr>
                <w:rFonts w:hint="default" w:ascii="Arial" w:hAnsi="Arial" w:eastAsia="宋体" w:cs="Arial"/>
                <w:b w:val="0"/>
                <w:color w:val="000000" w:themeColor="text1"/>
                <w:kern w:val="2"/>
                <w:sz w:val="21"/>
                <w:szCs w:val="21"/>
                <w:lang w:val="en-US" w:eastAsia="zh-CN" w:bidi="ar-SA"/>
                <w14:textFill>
                  <w14:solidFill>
                    <w14:schemeClr w14:val="tx1"/>
                  </w14:solidFill>
                </w14:textFill>
              </w:rPr>
            </w:pPr>
            <w:r>
              <w:rPr>
                <w:rFonts w:hint="default" w:ascii="Arial" w:hAnsi="Arial" w:eastAsia="宋体" w:cs="Arial"/>
                <w:b w:val="0"/>
                <w:color w:val="000000" w:themeColor="text1"/>
                <w:sz w:val="21"/>
                <w:szCs w:val="21"/>
                <w14:textFill>
                  <w14:solidFill>
                    <w14:schemeClr w14:val="tx1"/>
                  </w14:solidFill>
                </w14:textFill>
              </w:rPr>
              <w:t>8</w:t>
            </w:r>
          </w:p>
        </w:tc>
        <w:tc>
          <w:tcPr>
            <w:tcW w:w="2233" w:type="dxa"/>
            <w:shd w:val="clear" w:color="auto" w:fill="FFFFFF"/>
            <w:noWrap w:val="0"/>
            <w:vAlign w:val="center"/>
          </w:tcPr>
          <w:p w14:paraId="0600497C">
            <w:pPr>
              <w:widowControl/>
              <w:jc w:val="center"/>
              <w:rPr>
                <w:rFonts w:hint="default" w:ascii="Arial" w:hAnsi="Arial" w:eastAsia="宋体" w:cs="Arial"/>
                <w:color w:val="000000" w:themeColor="text1"/>
                <w:sz w:val="22"/>
                <w:lang w:val="en-US" w:eastAsia="zh-CN"/>
                <w14:textFill>
                  <w14:solidFill>
                    <w14:schemeClr w14:val="tx1"/>
                  </w14:solidFill>
                </w14:textFill>
              </w:rPr>
            </w:pPr>
            <w:r>
              <w:rPr>
                <w:rFonts w:hint="default" w:ascii="Arial" w:hAnsi="Arial" w:eastAsia="宋体" w:cs="Arial"/>
                <w:color w:val="000000" w:themeColor="text1"/>
                <w:sz w:val="22"/>
                <w14:textFill>
                  <w14:solidFill>
                    <w14:schemeClr w14:val="tx1"/>
                  </w14:solidFill>
                </w14:textFill>
              </w:rPr>
              <w:t>整经机</w:t>
            </w:r>
          </w:p>
        </w:tc>
        <w:tc>
          <w:tcPr>
            <w:tcW w:w="881" w:type="dxa"/>
            <w:shd w:val="clear" w:color="auto" w:fill="FFFFFF"/>
            <w:noWrap w:val="0"/>
            <w:vAlign w:val="center"/>
          </w:tcPr>
          <w:p w14:paraId="29B8B1E0">
            <w:pPr>
              <w:widowControl/>
              <w:jc w:val="center"/>
              <w:rPr>
                <w:rFonts w:hint="default" w:ascii="Arial" w:hAnsi="Arial" w:eastAsia="宋体" w:cs="Arial"/>
                <w:b w:val="0"/>
                <w:color w:val="000000" w:themeColor="text1"/>
                <w:sz w:val="21"/>
                <w:szCs w:val="21"/>
                <w:lang w:val="en-US" w:eastAsia="zh-CN"/>
                <w14:textFill>
                  <w14:solidFill>
                    <w14:schemeClr w14:val="tx1"/>
                  </w14:solidFill>
                </w14:textFill>
              </w:rPr>
            </w:pPr>
            <w:r>
              <w:rPr>
                <w:rFonts w:hint="default" w:ascii="Arial" w:hAnsi="Arial" w:eastAsia="宋体" w:cs="Arial"/>
                <w:bCs/>
                <w:szCs w:val="21"/>
              </w:rPr>
              <w:t>台</w:t>
            </w:r>
          </w:p>
        </w:tc>
        <w:tc>
          <w:tcPr>
            <w:tcW w:w="1772" w:type="dxa"/>
            <w:shd w:val="clear" w:color="auto" w:fill="FFFFFF"/>
            <w:noWrap w:val="0"/>
            <w:vAlign w:val="center"/>
          </w:tcPr>
          <w:p w14:paraId="19975FC2">
            <w:pPr>
              <w:keepNext w:val="0"/>
              <w:keepLines w:val="0"/>
              <w:pageBreakBefore w:val="0"/>
              <w:widowControl/>
              <w:kinsoku/>
              <w:wordWrap/>
              <w:overflowPunct/>
              <w:topLinePunct w:val="0"/>
              <w:autoSpaceDE/>
              <w:autoSpaceDN/>
              <w:bidi w:val="0"/>
              <w:adjustRightInd/>
              <w:snapToGrid/>
              <w:jc w:val="center"/>
              <w:textAlignment w:val="center"/>
              <w:rPr>
                <w:rFonts w:hint="default" w:ascii="Arial" w:hAnsi="Arial" w:eastAsia="宋体" w:cs="Arial"/>
                <w:b w:val="0"/>
                <w:color w:val="000000" w:themeColor="text1"/>
                <w:sz w:val="21"/>
                <w:szCs w:val="21"/>
                <w:lang w:val="en-US" w:eastAsia="zh-CN"/>
                <w14:textFill>
                  <w14:solidFill>
                    <w14:schemeClr w14:val="tx1"/>
                  </w14:solidFill>
                </w14:textFill>
              </w:rPr>
            </w:pPr>
            <w:r>
              <w:rPr>
                <w:rFonts w:hint="default" w:ascii="Arial" w:hAnsi="Arial" w:eastAsia="宋体" w:cs="Arial"/>
                <w:b w:val="0"/>
                <w:color w:val="000000" w:themeColor="text1"/>
                <w:sz w:val="21"/>
                <w:szCs w:val="21"/>
                <w:lang w:val="en-US" w:eastAsia="zh-CN"/>
                <w14:textFill>
                  <w14:solidFill>
                    <w14:schemeClr w14:val="tx1"/>
                  </w14:solidFill>
                </w14:textFill>
              </w:rPr>
              <w:t>2</w:t>
            </w:r>
          </w:p>
        </w:tc>
        <w:tc>
          <w:tcPr>
            <w:tcW w:w="2215" w:type="dxa"/>
            <w:vMerge w:val="continue"/>
            <w:shd w:val="clear" w:color="auto" w:fill="FFFFFF"/>
            <w:noWrap/>
            <w:vAlign w:val="center"/>
          </w:tcPr>
          <w:p w14:paraId="7045BA91">
            <w:pPr>
              <w:keepNext w:val="0"/>
              <w:keepLines w:val="0"/>
              <w:pageBreakBefore w:val="0"/>
              <w:widowControl/>
              <w:kinsoku/>
              <w:wordWrap/>
              <w:overflowPunct/>
              <w:topLinePunct w:val="0"/>
              <w:autoSpaceDE/>
              <w:autoSpaceDN/>
              <w:bidi w:val="0"/>
              <w:adjustRightInd/>
              <w:snapToGrid/>
              <w:jc w:val="center"/>
              <w:textAlignment w:val="center"/>
              <w:rPr>
                <w:rFonts w:hint="default" w:ascii="Arial" w:hAnsi="Arial" w:eastAsia="宋体" w:cs="Arial"/>
                <w:b w:val="0"/>
                <w:color w:val="000000" w:themeColor="text1"/>
                <w:sz w:val="21"/>
                <w:szCs w:val="21"/>
                <w14:textFill>
                  <w14:solidFill>
                    <w14:schemeClr w14:val="tx1"/>
                  </w14:solidFill>
                </w14:textFill>
              </w:rPr>
            </w:pPr>
          </w:p>
        </w:tc>
      </w:tr>
      <w:tr w14:paraId="4F7BC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36" w:type="dxa"/>
            <w:shd w:val="clear" w:color="auto" w:fill="FFFFFF"/>
            <w:noWrap w:val="0"/>
            <w:vAlign w:val="center"/>
          </w:tcPr>
          <w:p w14:paraId="2C823A00">
            <w:pPr>
              <w:keepNext w:val="0"/>
              <w:keepLines w:val="0"/>
              <w:pageBreakBefore w:val="0"/>
              <w:widowControl/>
              <w:kinsoku/>
              <w:wordWrap/>
              <w:overflowPunct/>
              <w:topLinePunct w:val="0"/>
              <w:autoSpaceDE/>
              <w:autoSpaceDN/>
              <w:bidi w:val="0"/>
              <w:adjustRightInd/>
              <w:snapToGrid/>
              <w:jc w:val="center"/>
              <w:rPr>
                <w:rFonts w:hint="default" w:ascii="Arial" w:hAnsi="Arial" w:eastAsia="宋体" w:cs="Arial"/>
                <w:b w:val="0"/>
                <w:color w:val="000000" w:themeColor="text1"/>
                <w:kern w:val="2"/>
                <w:sz w:val="21"/>
                <w:szCs w:val="21"/>
                <w:lang w:val="en-US" w:eastAsia="zh-CN" w:bidi="ar-SA"/>
                <w14:textFill>
                  <w14:solidFill>
                    <w14:schemeClr w14:val="tx1"/>
                  </w14:solidFill>
                </w14:textFill>
              </w:rPr>
            </w:pPr>
            <w:r>
              <w:rPr>
                <w:rFonts w:hint="default" w:ascii="Arial" w:hAnsi="Arial" w:eastAsia="宋体" w:cs="Arial"/>
                <w:b w:val="0"/>
                <w:color w:val="000000" w:themeColor="text1"/>
                <w:sz w:val="21"/>
                <w:szCs w:val="21"/>
                <w14:textFill>
                  <w14:solidFill>
                    <w14:schemeClr w14:val="tx1"/>
                  </w14:solidFill>
                </w14:textFill>
              </w:rPr>
              <w:t>9</w:t>
            </w:r>
          </w:p>
        </w:tc>
        <w:tc>
          <w:tcPr>
            <w:tcW w:w="2233" w:type="dxa"/>
            <w:shd w:val="clear" w:color="auto" w:fill="FFFFFF"/>
            <w:noWrap w:val="0"/>
            <w:vAlign w:val="center"/>
          </w:tcPr>
          <w:p w14:paraId="013C41DD">
            <w:pPr>
              <w:widowControl/>
              <w:jc w:val="center"/>
              <w:rPr>
                <w:rFonts w:hint="default" w:ascii="Arial" w:hAnsi="Arial" w:eastAsia="宋体" w:cs="Arial"/>
                <w:color w:val="000000"/>
                <w:sz w:val="22"/>
                <w:lang w:val="en-US" w:eastAsia="zh-CN"/>
              </w:rPr>
            </w:pPr>
            <w:r>
              <w:rPr>
                <w:rFonts w:hint="default" w:ascii="Arial" w:hAnsi="Arial" w:eastAsia="宋体" w:cs="Arial"/>
                <w:color w:val="000000"/>
                <w:sz w:val="22"/>
              </w:rPr>
              <w:t>盘带机</w:t>
            </w:r>
          </w:p>
        </w:tc>
        <w:tc>
          <w:tcPr>
            <w:tcW w:w="881" w:type="dxa"/>
            <w:shd w:val="clear" w:color="auto" w:fill="FFFFFF"/>
            <w:noWrap w:val="0"/>
            <w:vAlign w:val="center"/>
          </w:tcPr>
          <w:p w14:paraId="5D0CEB6E">
            <w:pPr>
              <w:widowControl/>
              <w:jc w:val="center"/>
              <w:rPr>
                <w:rFonts w:hint="default" w:ascii="Arial" w:hAnsi="Arial" w:eastAsia="宋体" w:cs="Arial"/>
                <w:b w:val="0"/>
                <w:color w:val="000000" w:themeColor="text1"/>
                <w:sz w:val="21"/>
                <w:szCs w:val="21"/>
                <w:lang w:val="en-US" w:eastAsia="zh-CN"/>
                <w14:textFill>
                  <w14:solidFill>
                    <w14:schemeClr w14:val="tx1"/>
                  </w14:solidFill>
                </w14:textFill>
              </w:rPr>
            </w:pPr>
            <w:r>
              <w:rPr>
                <w:rFonts w:hint="default" w:ascii="Arial" w:hAnsi="Arial" w:eastAsia="宋体" w:cs="Arial"/>
                <w:bCs/>
                <w:szCs w:val="21"/>
              </w:rPr>
              <w:t>套</w:t>
            </w:r>
          </w:p>
        </w:tc>
        <w:tc>
          <w:tcPr>
            <w:tcW w:w="1772" w:type="dxa"/>
            <w:shd w:val="clear" w:color="auto" w:fill="FFFFFF"/>
            <w:noWrap w:val="0"/>
            <w:vAlign w:val="center"/>
          </w:tcPr>
          <w:p w14:paraId="50F5EAC8">
            <w:pPr>
              <w:keepNext w:val="0"/>
              <w:keepLines w:val="0"/>
              <w:pageBreakBefore w:val="0"/>
              <w:widowControl/>
              <w:kinsoku/>
              <w:wordWrap/>
              <w:overflowPunct/>
              <w:topLinePunct w:val="0"/>
              <w:autoSpaceDE/>
              <w:autoSpaceDN/>
              <w:bidi w:val="0"/>
              <w:adjustRightInd/>
              <w:snapToGrid/>
              <w:jc w:val="center"/>
              <w:textAlignment w:val="center"/>
              <w:rPr>
                <w:rFonts w:hint="default" w:ascii="Arial" w:hAnsi="Arial" w:eastAsia="宋体" w:cs="Arial"/>
                <w:b w:val="0"/>
                <w:color w:val="000000" w:themeColor="text1"/>
                <w:sz w:val="21"/>
                <w:szCs w:val="21"/>
                <w:lang w:val="en-US" w:eastAsia="zh-CN"/>
                <w14:textFill>
                  <w14:solidFill>
                    <w14:schemeClr w14:val="tx1"/>
                  </w14:solidFill>
                </w14:textFill>
              </w:rPr>
            </w:pPr>
            <w:r>
              <w:rPr>
                <w:rFonts w:hint="default" w:ascii="Arial" w:hAnsi="Arial" w:eastAsia="宋体" w:cs="Arial"/>
                <w:b w:val="0"/>
                <w:color w:val="000000" w:themeColor="text1"/>
                <w:sz w:val="21"/>
                <w:szCs w:val="21"/>
                <w:lang w:val="en-US" w:eastAsia="zh-CN"/>
                <w14:textFill>
                  <w14:solidFill>
                    <w14:schemeClr w14:val="tx1"/>
                  </w14:solidFill>
                </w14:textFill>
              </w:rPr>
              <w:t>3</w:t>
            </w:r>
          </w:p>
        </w:tc>
        <w:tc>
          <w:tcPr>
            <w:tcW w:w="2215" w:type="dxa"/>
            <w:vMerge w:val="continue"/>
            <w:shd w:val="clear" w:color="auto" w:fill="FFFFFF"/>
            <w:noWrap/>
            <w:vAlign w:val="center"/>
          </w:tcPr>
          <w:p w14:paraId="0007BE3B">
            <w:pPr>
              <w:keepNext w:val="0"/>
              <w:keepLines w:val="0"/>
              <w:pageBreakBefore w:val="0"/>
              <w:widowControl/>
              <w:kinsoku/>
              <w:wordWrap/>
              <w:overflowPunct/>
              <w:topLinePunct w:val="0"/>
              <w:autoSpaceDE/>
              <w:autoSpaceDN/>
              <w:bidi w:val="0"/>
              <w:adjustRightInd/>
              <w:snapToGrid/>
              <w:jc w:val="center"/>
              <w:textAlignment w:val="center"/>
              <w:rPr>
                <w:rFonts w:hint="default" w:ascii="Arial" w:hAnsi="Arial" w:eastAsia="宋体" w:cs="Arial"/>
                <w:b w:val="0"/>
                <w:color w:val="000000" w:themeColor="text1"/>
                <w:sz w:val="21"/>
                <w:szCs w:val="21"/>
                <w:lang w:val="en-US" w:eastAsia="zh-CN"/>
                <w14:textFill>
                  <w14:solidFill>
                    <w14:schemeClr w14:val="tx1"/>
                  </w14:solidFill>
                </w14:textFill>
              </w:rPr>
            </w:pPr>
          </w:p>
        </w:tc>
      </w:tr>
      <w:tr w14:paraId="0E82B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36" w:type="dxa"/>
            <w:shd w:val="clear" w:color="auto" w:fill="FFFFFF"/>
            <w:noWrap w:val="0"/>
            <w:vAlign w:val="center"/>
          </w:tcPr>
          <w:p w14:paraId="325F2496">
            <w:pPr>
              <w:keepNext w:val="0"/>
              <w:keepLines w:val="0"/>
              <w:pageBreakBefore w:val="0"/>
              <w:widowControl/>
              <w:kinsoku/>
              <w:wordWrap/>
              <w:overflowPunct/>
              <w:topLinePunct w:val="0"/>
              <w:autoSpaceDE/>
              <w:autoSpaceDN/>
              <w:bidi w:val="0"/>
              <w:adjustRightInd/>
              <w:snapToGrid/>
              <w:jc w:val="center"/>
              <w:rPr>
                <w:rFonts w:hint="default" w:ascii="Arial" w:hAnsi="Arial" w:eastAsia="宋体" w:cs="Arial"/>
                <w:b w:val="0"/>
                <w:color w:val="000000" w:themeColor="text1"/>
                <w:kern w:val="2"/>
                <w:sz w:val="21"/>
                <w:szCs w:val="21"/>
                <w:lang w:val="en-US" w:eastAsia="zh-CN" w:bidi="ar-SA"/>
                <w14:textFill>
                  <w14:solidFill>
                    <w14:schemeClr w14:val="tx1"/>
                  </w14:solidFill>
                </w14:textFill>
              </w:rPr>
            </w:pPr>
            <w:r>
              <w:rPr>
                <w:rFonts w:hint="default" w:ascii="Arial" w:hAnsi="Arial" w:eastAsia="宋体" w:cs="Arial"/>
                <w:b w:val="0"/>
                <w:color w:val="000000" w:themeColor="text1"/>
                <w:sz w:val="21"/>
                <w:szCs w:val="21"/>
                <w14:textFill>
                  <w14:solidFill>
                    <w14:schemeClr w14:val="tx1"/>
                  </w14:solidFill>
                </w14:textFill>
              </w:rPr>
              <w:t>10</w:t>
            </w:r>
          </w:p>
        </w:tc>
        <w:tc>
          <w:tcPr>
            <w:tcW w:w="2233" w:type="dxa"/>
            <w:shd w:val="clear" w:color="auto" w:fill="FFFFFF"/>
            <w:noWrap w:val="0"/>
            <w:vAlign w:val="center"/>
          </w:tcPr>
          <w:p w14:paraId="127C1BEB">
            <w:pPr>
              <w:widowControl/>
              <w:jc w:val="center"/>
              <w:rPr>
                <w:rFonts w:hint="default" w:ascii="Arial" w:hAnsi="Arial" w:eastAsia="宋体" w:cs="Arial"/>
                <w:b w:val="0"/>
                <w:color w:val="000000" w:themeColor="text1"/>
                <w:sz w:val="21"/>
                <w:szCs w:val="21"/>
                <w:highlight w:val="none"/>
                <w:lang w:val="en-US" w:eastAsia="zh-CN"/>
                <w14:textFill>
                  <w14:solidFill>
                    <w14:schemeClr w14:val="tx1"/>
                  </w14:solidFill>
                </w14:textFill>
              </w:rPr>
            </w:pPr>
            <w:r>
              <w:rPr>
                <w:rFonts w:hint="default" w:ascii="Arial" w:hAnsi="Arial" w:eastAsia="宋体" w:cs="Arial"/>
                <w:bCs/>
                <w:szCs w:val="21"/>
                <w:highlight w:val="none"/>
              </w:rPr>
              <w:t>喷淋+</w:t>
            </w:r>
            <w:r>
              <w:rPr>
                <w:rFonts w:hint="default" w:ascii="Arial" w:hAnsi="Arial" w:eastAsia="宋体" w:cs="Arial"/>
                <w:bCs/>
                <w:szCs w:val="21"/>
                <w:highlight w:val="none"/>
                <w:lang w:eastAsia="zh-CN"/>
              </w:rPr>
              <w:t>高压静电</w:t>
            </w:r>
            <w:r>
              <w:rPr>
                <w:rFonts w:hint="default" w:ascii="Arial" w:hAnsi="Arial" w:eastAsia="宋体" w:cs="Arial"/>
                <w:bCs/>
                <w:szCs w:val="21"/>
                <w:highlight w:val="none"/>
              </w:rPr>
              <w:t>设施</w:t>
            </w:r>
          </w:p>
        </w:tc>
        <w:tc>
          <w:tcPr>
            <w:tcW w:w="881" w:type="dxa"/>
            <w:shd w:val="clear" w:color="auto" w:fill="FFFFFF"/>
            <w:noWrap w:val="0"/>
            <w:vAlign w:val="center"/>
          </w:tcPr>
          <w:p w14:paraId="2EFE9A42">
            <w:pPr>
              <w:widowControl/>
              <w:jc w:val="center"/>
              <w:rPr>
                <w:rFonts w:hint="default" w:ascii="Arial" w:hAnsi="Arial" w:eastAsia="宋体" w:cs="Arial"/>
                <w:b w:val="0"/>
                <w:color w:val="000000" w:themeColor="text1"/>
                <w:sz w:val="21"/>
                <w:szCs w:val="21"/>
                <w:highlight w:val="none"/>
                <w:lang w:val="en-US" w:eastAsia="zh-CN"/>
                <w14:textFill>
                  <w14:solidFill>
                    <w14:schemeClr w14:val="tx1"/>
                  </w14:solidFill>
                </w14:textFill>
              </w:rPr>
            </w:pPr>
            <w:r>
              <w:rPr>
                <w:rFonts w:hint="default" w:ascii="Arial" w:hAnsi="Arial" w:eastAsia="宋体" w:cs="Arial"/>
                <w:bCs/>
                <w:szCs w:val="21"/>
                <w:highlight w:val="none"/>
              </w:rPr>
              <w:t>套</w:t>
            </w:r>
          </w:p>
        </w:tc>
        <w:tc>
          <w:tcPr>
            <w:tcW w:w="1772" w:type="dxa"/>
            <w:shd w:val="clear" w:color="auto" w:fill="FFFFFF"/>
            <w:noWrap w:val="0"/>
            <w:vAlign w:val="center"/>
          </w:tcPr>
          <w:p w14:paraId="5492F03E">
            <w:pPr>
              <w:keepNext w:val="0"/>
              <w:keepLines w:val="0"/>
              <w:pageBreakBefore w:val="0"/>
              <w:widowControl/>
              <w:kinsoku/>
              <w:wordWrap/>
              <w:overflowPunct/>
              <w:topLinePunct w:val="0"/>
              <w:autoSpaceDE/>
              <w:autoSpaceDN/>
              <w:bidi w:val="0"/>
              <w:adjustRightInd/>
              <w:snapToGrid/>
              <w:jc w:val="center"/>
              <w:textAlignment w:val="center"/>
              <w:rPr>
                <w:rFonts w:hint="default" w:ascii="Arial" w:hAnsi="Arial" w:eastAsia="宋体" w:cs="Arial"/>
                <w:b w:val="0"/>
                <w:color w:val="000000" w:themeColor="text1"/>
                <w:sz w:val="21"/>
                <w:szCs w:val="21"/>
                <w:lang w:val="en-US" w:eastAsia="zh-CN"/>
                <w14:textFill>
                  <w14:solidFill>
                    <w14:schemeClr w14:val="tx1"/>
                  </w14:solidFill>
                </w14:textFill>
              </w:rPr>
            </w:pPr>
            <w:r>
              <w:rPr>
                <w:rFonts w:hint="default" w:ascii="Arial" w:hAnsi="Arial" w:eastAsia="宋体" w:cs="Arial"/>
                <w:b w:val="0"/>
                <w:color w:val="000000" w:themeColor="text1"/>
                <w:sz w:val="21"/>
                <w:szCs w:val="21"/>
                <w:lang w:val="en-US" w:eastAsia="zh-CN"/>
                <w14:textFill>
                  <w14:solidFill>
                    <w14:schemeClr w14:val="tx1"/>
                  </w14:solidFill>
                </w14:textFill>
              </w:rPr>
              <w:t>1</w:t>
            </w:r>
          </w:p>
        </w:tc>
        <w:tc>
          <w:tcPr>
            <w:tcW w:w="2215" w:type="dxa"/>
            <w:shd w:val="clear" w:color="auto" w:fill="FFFFFF"/>
            <w:noWrap/>
            <w:vAlign w:val="center"/>
          </w:tcPr>
          <w:p w14:paraId="4C4EAC12">
            <w:pPr>
              <w:keepNext w:val="0"/>
              <w:keepLines w:val="0"/>
              <w:pageBreakBefore w:val="0"/>
              <w:widowControl/>
              <w:kinsoku/>
              <w:wordWrap/>
              <w:overflowPunct/>
              <w:topLinePunct w:val="0"/>
              <w:autoSpaceDE/>
              <w:autoSpaceDN/>
              <w:bidi w:val="0"/>
              <w:adjustRightInd/>
              <w:snapToGrid/>
              <w:jc w:val="center"/>
              <w:textAlignment w:val="center"/>
              <w:rPr>
                <w:rFonts w:hint="default" w:ascii="Arial" w:hAnsi="Arial" w:eastAsia="宋体" w:cs="Arial"/>
                <w:b w:val="0"/>
                <w:color w:val="000000" w:themeColor="text1"/>
                <w:sz w:val="21"/>
                <w:szCs w:val="21"/>
                <w:lang w:val="en-US"/>
                <w14:textFill>
                  <w14:solidFill>
                    <w14:schemeClr w14:val="tx1"/>
                  </w14:solidFill>
                </w14:textFill>
              </w:rPr>
            </w:pPr>
            <w:r>
              <w:rPr>
                <w:rFonts w:hint="default" w:ascii="Arial" w:hAnsi="Arial" w:eastAsia="宋体" w:cs="Arial"/>
                <w:b w:val="0"/>
                <w:color w:val="000000" w:themeColor="text1"/>
                <w:sz w:val="21"/>
                <w:szCs w:val="21"/>
                <w:lang w:val="en-US" w:eastAsia="zh-CN"/>
                <w14:textFill>
                  <w14:solidFill>
                    <w14:schemeClr w14:val="tx1"/>
                  </w14:solidFill>
                </w14:textFill>
              </w:rPr>
              <w:t>环保设备，位于车间楼顶</w:t>
            </w:r>
          </w:p>
        </w:tc>
      </w:tr>
    </w:tbl>
    <w:p w14:paraId="3FC11999">
      <w:pPr>
        <w:pStyle w:val="76"/>
        <w:keepNext/>
        <w:keepLines/>
        <w:pageBreakBefore w:val="0"/>
        <w:widowControl w:val="0"/>
        <w:kinsoku/>
        <w:wordWrap/>
        <w:overflowPunct/>
        <w:topLinePunct w:val="0"/>
        <w:autoSpaceDE/>
        <w:autoSpaceDN/>
        <w:bidi w:val="0"/>
        <w:adjustRightInd w:val="0"/>
        <w:snapToGrid w:val="0"/>
        <w:spacing w:before="171" w:beforeLines="50" w:after="0" w:line="240" w:lineRule="auto"/>
        <w:ind w:left="303" w:leftChars="50" w:hanging="198"/>
        <w:textAlignment w:val="auto"/>
        <w:rPr>
          <w:rFonts w:hint="default" w:ascii="Arial" w:hAnsi="Arial" w:eastAsia="宋体" w:cs="Arial"/>
          <w:color w:val="000000"/>
        </w:rPr>
      </w:pPr>
      <w:r>
        <w:rPr>
          <w:rFonts w:hint="default" w:ascii="Arial" w:hAnsi="Arial" w:eastAsia="宋体" w:cs="Arial"/>
          <w:color w:val="000000"/>
        </w:rPr>
        <w:t>原辅材料消耗</w:t>
      </w:r>
    </w:p>
    <w:p w14:paraId="01842A6F">
      <w:pPr>
        <w:keepNext w:val="0"/>
        <w:keepLines w:val="0"/>
        <w:pageBreakBefore w:val="0"/>
        <w:widowControl/>
        <w:kinsoku/>
        <w:wordWrap/>
        <w:overflowPunct/>
        <w:topLinePunct w:val="0"/>
        <w:autoSpaceDE/>
        <w:autoSpaceDN/>
        <w:bidi w:val="0"/>
        <w:adjustRightInd/>
        <w:snapToGrid/>
        <w:spacing w:line="240" w:lineRule="auto"/>
        <w:ind w:firstLine="480" w:firstLineChars="200"/>
        <w:contextualSpacing/>
        <w:textAlignment w:val="auto"/>
        <w:rPr>
          <w:rFonts w:hint="default" w:ascii="Arial" w:hAnsi="Arial" w:eastAsia="宋体" w:cs="Arial"/>
          <w:color w:val="auto"/>
          <w:sz w:val="24"/>
          <w:szCs w:val="24"/>
        </w:rPr>
      </w:pPr>
      <w:r>
        <w:rPr>
          <w:rFonts w:hint="default" w:ascii="Arial" w:hAnsi="Arial" w:eastAsia="宋体" w:cs="Arial"/>
          <w:color w:val="000000"/>
          <w:sz w:val="24"/>
          <w:szCs w:val="24"/>
        </w:rPr>
        <w:t>本项目原辅料及消</w:t>
      </w:r>
      <w:r>
        <w:rPr>
          <w:rFonts w:hint="default" w:ascii="Arial" w:hAnsi="Arial" w:eastAsia="宋体" w:cs="Arial"/>
          <w:color w:val="auto"/>
          <w:sz w:val="24"/>
          <w:szCs w:val="24"/>
        </w:rPr>
        <w:t>耗量见表2-</w:t>
      </w:r>
      <w:r>
        <w:rPr>
          <w:rFonts w:hint="default" w:ascii="Arial" w:hAnsi="Arial" w:eastAsia="宋体" w:cs="Arial"/>
          <w:color w:val="auto"/>
          <w:sz w:val="24"/>
          <w:szCs w:val="24"/>
          <w:lang w:val="en-US" w:eastAsia="zh-CN"/>
        </w:rPr>
        <w:t>4</w:t>
      </w:r>
      <w:r>
        <w:rPr>
          <w:rFonts w:hint="default" w:ascii="Arial" w:hAnsi="Arial" w:eastAsia="宋体" w:cs="Arial"/>
          <w:color w:val="auto"/>
          <w:sz w:val="24"/>
          <w:szCs w:val="24"/>
        </w:rPr>
        <w:t>。</w:t>
      </w:r>
    </w:p>
    <w:p w14:paraId="0FD44EDC">
      <w:pPr>
        <w:pStyle w:val="78"/>
        <w:keepNext w:val="0"/>
        <w:keepLines w:val="0"/>
        <w:pageBreakBefore w:val="0"/>
        <w:widowControl w:val="0"/>
        <w:kinsoku/>
        <w:wordWrap/>
        <w:overflowPunct/>
        <w:topLinePunct w:val="0"/>
        <w:autoSpaceDE/>
        <w:autoSpaceDN/>
        <w:bidi w:val="0"/>
        <w:adjustRightInd w:val="0"/>
        <w:snapToGrid w:val="0"/>
        <w:ind w:left="420" w:hanging="420"/>
        <w:textAlignment w:val="auto"/>
        <w:rPr>
          <w:rFonts w:hint="default" w:ascii="Arial" w:hAnsi="Arial" w:eastAsia="宋体" w:cs="Arial"/>
          <w:color w:val="000000"/>
        </w:rPr>
      </w:pPr>
      <w:r>
        <w:rPr>
          <w:rFonts w:hint="default" w:ascii="Arial" w:hAnsi="Arial" w:eastAsia="宋体" w:cs="Arial"/>
          <w:color w:val="auto"/>
        </w:rPr>
        <w:t>建设项目主要原辅材料一</w:t>
      </w:r>
      <w:r>
        <w:rPr>
          <w:rFonts w:hint="default" w:ascii="Arial" w:hAnsi="Arial" w:eastAsia="宋体" w:cs="Arial"/>
          <w:color w:val="000000"/>
        </w:rPr>
        <w:t>览表</w:t>
      </w:r>
    </w:p>
    <w:tbl>
      <w:tblPr>
        <w:tblStyle w:val="29"/>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7"/>
        <w:gridCol w:w="1785"/>
        <w:gridCol w:w="848"/>
        <w:gridCol w:w="1141"/>
        <w:gridCol w:w="1092"/>
        <w:gridCol w:w="2404"/>
      </w:tblGrid>
      <w:tr w14:paraId="5BAE9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67" w:type="dxa"/>
            <w:tcBorders>
              <w:tl2br w:val="nil"/>
            </w:tcBorders>
            <w:shd w:val="clear" w:color="auto" w:fill="FFFFFF"/>
            <w:noWrap w:val="0"/>
            <w:vAlign w:val="center"/>
          </w:tcPr>
          <w:p w14:paraId="60120E7E">
            <w:pPr>
              <w:widowControl/>
              <w:jc w:val="center"/>
              <w:textAlignment w:val="center"/>
              <w:rPr>
                <w:rFonts w:hint="default" w:ascii="Arial" w:hAnsi="Arial" w:eastAsia="宋体" w:cs="Arial"/>
                <w:b w:val="0"/>
                <w:color w:val="000000"/>
                <w:kern w:val="0"/>
                <w:sz w:val="21"/>
                <w:szCs w:val="21"/>
                <w:lang w:bidi="ar"/>
              </w:rPr>
            </w:pPr>
            <w:r>
              <w:rPr>
                <w:rFonts w:hint="default" w:ascii="Arial" w:hAnsi="Arial" w:eastAsia="宋体" w:cs="Arial"/>
                <w:b w:val="0"/>
                <w:color w:val="000000"/>
                <w:kern w:val="0"/>
                <w:sz w:val="21"/>
                <w:szCs w:val="21"/>
                <w:lang w:bidi="ar"/>
              </w:rPr>
              <w:t>序号</w:t>
            </w:r>
          </w:p>
        </w:tc>
        <w:tc>
          <w:tcPr>
            <w:tcW w:w="1785" w:type="dxa"/>
            <w:shd w:val="clear" w:color="auto" w:fill="FFFFFF"/>
            <w:noWrap w:val="0"/>
            <w:vAlign w:val="center"/>
          </w:tcPr>
          <w:p w14:paraId="6E4CE555">
            <w:pPr>
              <w:widowControl/>
              <w:jc w:val="center"/>
              <w:textAlignment w:val="center"/>
              <w:rPr>
                <w:rFonts w:hint="default" w:ascii="Arial" w:hAnsi="Arial" w:eastAsia="宋体" w:cs="Arial"/>
                <w:b w:val="0"/>
                <w:color w:val="000000"/>
                <w:kern w:val="0"/>
                <w:sz w:val="21"/>
                <w:szCs w:val="21"/>
                <w:lang w:bidi="ar"/>
              </w:rPr>
            </w:pPr>
            <w:r>
              <w:rPr>
                <w:rFonts w:hint="default" w:ascii="Arial" w:hAnsi="Arial" w:eastAsia="宋体" w:cs="Arial"/>
                <w:b w:val="0"/>
                <w:color w:val="000000"/>
                <w:kern w:val="0"/>
                <w:sz w:val="21"/>
                <w:szCs w:val="21"/>
                <w:lang w:bidi="ar"/>
              </w:rPr>
              <w:t>材料名称</w:t>
            </w:r>
          </w:p>
        </w:tc>
        <w:tc>
          <w:tcPr>
            <w:tcW w:w="848" w:type="dxa"/>
            <w:shd w:val="clear" w:color="auto" w:fill="FFFFFF"/>
            <w:noWrap w:val="0"/>
            <w:vAlign w:val="center"/>
          </w:tcPr>
          <w:p w14:paraId="44BBCCA7">
            <w:pPr>
              <w:widowControl/>
              <w:jc w:val="center"/>
              <w:textAlignment w:val="center"/>
              <w:rPr>
                <w:rFonts w:hint="default" w:ascii="Arial" w:hAnsi="Arial" w:eastAsia="宋体" w:cs="Arial"/>
                <w:b w:val="0"/>
                <w:color w:val="000000"/>
                <w:kern w:val="0"/>
                <w:sz w:val="21"/>
                <w:szCs w:val="21"/>
                <w:lang w:val="en-US" w:eastAsia="zh-CN" w:bidi="ar"/>
              </w:rPr>
            </w:pPr>
            <w:r>
              <w:rPr>
                <w:rFonts w:hint="default" w:ascii="Arial" w:hAnsi="Arial" w:eastAsia="宋体" w:cs="Arial"/>
                <w:b w:val="0"/>
                <w:color w:val="000000"/>
                <w:kern w:val="0"/>
                <w:sz w:val="21"/>
                <w:szCs w:val="21"/>
                <w:lang w:bidi="ar"/>
              </w:rPr>
              <w:t>年用量</w:t>
            </w:r>
          </w:p>
        </w:tc>
        <w:tc>
          <w:tcPr>
            <w:tcW w:w="1141" w:type="dxa"/>
            <w:shd w:val="clear" w:color="auto" w:fill="FFFFFF"/>
            <w:noWrap w:val="0"/>
            <w:vAlign w:val="center"/>
          </w:tcPr>
          <w:p w14:paraId="7120948A">
            <w:pPr>
              <w:widowControl/>
              <w:jc w:val="center"/>
              <w:textAlignment w:val="center"/>
              <w:rPr>
                <w:rFonts w:hint="default" w:ascii="Arial" w:hAnsi="Arial" w:eastAsia="宋体" w:cs="Arial"/>
                <w:b w:val="0"/>
                <w:color w:val="000000"/>
                <w:kern w:val="0"/>
                <w:sz w:val="21"/>
                <w:szCs w:val="21"/>
                <w:lang w:val="en-US" w:eastAsia="zh-CN" w:bidi="ar"/>
              </w:rPr>
            </w:pPr>
            <w:r>
              <w:rPr>
                <w:rFonts w:hint="default" w:ascii="Arial" w:hAnsi="Arial" w:eastAsia="宋体" w:cs="Arial"/>
                <w:b w:val="0"/>
                <w:color w:val="000000"/>
                <w:kern w:val="0"/>
                <w:sz w:val="21"/>
                <w:szCs w:val="21"/>
                <w:lang w:val="en-US" w:eastAsia="zh-CN" w:bidi="ar"/>
              </w:rPr>
              <w:t>包装规格</w:t>
            </w:r>
          </w:p>
        </w:tc>
        <w:tc>
          <w:tcPr>
            <w:tcW w:w="1092" w:type="dxa"/>
            <w:shd w:val="clear" w:color="auto" w:fill="FFFFFF"/>
            <w:noWrap w:val="0"/>
            <w:vAlign w:val="center"/>
          </w:tcPr>
          <w:p w14:paraId="71203319">
            <w:pPr>
              <w:widowControl/>
              <w:jc w:val="center"/>
              <w:textAlignment w:val="center"/>
              <w:rPr>
                <w:rFonts w:hint="default" w:ascii="Arial" w:hAnsi="Arial" w:eastAsia="宋体" w:cs="Arial"/>
                <w:b w:val="0"/>
                <w:color w:val="000000"/>
                <w:kern w:val="0"/>
                <w:sz w:val="21"/>
                <w:szCs w:val="21"/>
                <w:lang w:val="en-US" w:eastAsia="zh-CN" w:bidi="ar"/>
              </w:rPr>
            </w:pPr>
            <w:r>
              <w:rPr>
                <w:rFonts w:hint="default" w:ascii="Arial" w:hAnsi="Arial" w:eastAsia="宋体" w:cs="Arial"/>
                <w:b w:val="0"/>
                <w:color w:val="000000"/>
                <w:kern w:val="0"/>
                <w:sz w:val="21"/>
                <w:szCs w:val="21"/>
                <w:lang w:bidi="ar"/>
              </w:rPr>
              <w:t>厂区最大储存量</w:t>
            </w:r>
          </w:p>
        </w:tc>
        <w:tc>
          <w:tcPr>
            <w:tcW w:w="2404" w:type="dxa"/>
            <w:shd w:val="clear" w:color="auto" w:fill="FFFFFF"/>
            <w:noWrap w:val="0"/>
            <w:vAlign w:val="center"/>
          </w:tcPr>
          <w:p w14:paraId="0683812C">
            <w:pPr>
              <w:widowControl/>
              <w:jc w:val="center"/>
              <w:textAlignment w:val="center"/>
              <w:rPr>
                <w:rFonts w:hint="default" w:ascii="Arial" w:hAnsi="Arial" w:eastAsia="宋体" w:cs="Arial"/>
                <w:b w:val="0"/>
                <w:color w:val="000000"/>
                <w:kern w:val="0"/>
                <w:sz w:val="21"/>
                <w:szCs w:val="21"/>
                <w:lang w:val="en-US" w:eastAsia="zh-CN" w:bidi="ar"/>
              </w:rPr>
            </w:pPr>
            <w:r>
              <w:rPr>
                <w:rFonts w:hint="default" w:ascii="Arial" w:hAnsi="Arial" w:eastAsia="宋体" w:cs="Arial"/>
                <w:b w:val="0"/>
                <w:color w:val="000000"/>
                <w:kern w:val="0"/>
                <w:sz w:val="21"/>
                <w:szCs w:val="21"/>
                <w:lang w:val="en-US" w:eastAsia="zh-CN" w:bidi="ar"/>
              </w:rPr>
              <w:t>备注</w:t>
            </w:r>
          </w:p>
        </w:tc>
      </w:tr>
      <w:tr w14:paraId="30A0F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67" w:type="dxa"/>
            <w:shd w:val="clear" w:color="auto" w:fill="FFFFFF"/>
            <w:noWrap w:val="0"/>
            <w:vAlign w:val="center"/>
          </w:tcPr>
          <w:p w14:paraId="495F0733">
            <w:pPr>
              <w:widowControl/>
              <w:jc w:val="center"/>
              <w:textAlignment w:val="center"/>
              <w:rPr>
                <w:rFonts w:hint="default" w:ascii="Arial" w:hAnsi="Arial" w:eastAsia="宋体" w:cs="Arial"/>
                <w:b w:val="0"/>
                <w:color w:val="000000"/>
                <w:kern w:val="0"/>
                <w:sz w:val="21"/>
                <w:szCs w:val="21"/>
                <w:lang w:bidi="ar"/>
              </w:rPr>
            </w:pPr>
            <w:r>
              <w:rPr>
                <w:rFonts w:hint="default" w:ascii="Arial" w:hAnsi="Arial" w:eastAsia="宋体" w:cs="Arial"/>
                <w:b w:val="0"/>
                <w:color w:val="000000"/>
                <w:kern w:val="0"/>
                <w:sz w:val="21"/>
                <w:szCs w:val="21"/>
                <w:lang w:bidi="ar"/>
              </w:rPr>
              <w:t>1</w:t>
            </w:r>
          </w:p>
        </w:tc>
        <w:tc>
          <w:tcPr>
            <w:tcW w:w="1785" w:type="dxa"/>
            <w:shd w:val="clear" w:color="auto" w:fill="auto"/>
            <w:noWrap w:val="0"/>
            <w:vAlign w:val="center"/>
          </w:tcPr>
          <w:p w14:paraId="4EBDC629">
            <w:pPr>
              <w:widowControl/>
              <w:jc w:val="center"/>
              <w:rPr>
                <w:rFonts w:hint="default" w:ascii="Arial" w:hAnsi="Arial" w:eastAsia="宋体" w:cs="Arial"/>
                <w:kern w:val="0"/>
                <w:sz w:val="21"/>
                <w:szCs w:val="21"/>
                <w:lang w:val="en-US" w:eastAsia="zh-CN" w:bidi="ar-SA"/>
              </w:rPr>
            </w:pPr>
            <w:r>
              <w:rPr>
                <w:rFonts w:hint="default" w:ascii="Arial" w:hAnsi="Arial" w:eastAsia="宋体" w:cs="Arial"/>
                <w:kern w:val="0"/>
                <w:szCs w:val="21"/>
                <w:lang w:val="en-US" w:eastAsia="zh-CN"/>
              </w:rPr>
              <w:t>聚丙烯</w:t>
            </w:r>
            <w:r>
              <w:rPr>
                <w:rFonts w:hint="default" w:ascii="Arial" w:hAnsi="Arial" w:eastAsia="宋体" w:cs="Arial"/>
                <w:kern w:val="0"/>
                <w:szCs w:val="21"/>
              </w:rPr>
              <w:t>（</w:t>
            </w:r>
            <w:r>
              <w:rPr>
                <w:rFonts w:hint="default" w:ascii="Arial" w:hAnsi="Arial" w:eastAsia="宋体" w:cs="Arial"/>
                <w:kern w:val="0"/>
                <w:szCs w:val="21"/>
                <w:lang w:val="en-US" w:eastAsia="zh-CN"/>
              </w:rPr>
              <w:t>颗粒</w:t>
            </w:r>
            <w:r>
              <w:rPr>
                <w:rFonts w:hint="default" w:ascii="Arial" w:hAnsi="Arial" w:eastAsia="宋体" w:cs="Arial"/>
                <w:kern w:val="0"/>
                <w:szCs w:val="21"/>
              </w:rPr>
              <w:t>）</w:t>
            </w:r>
          </w:p>
        </w:tc>
        <w:tc>
          <w:tcPr>
            <w:tcW w:w="848" w:type="dxa"/>
            <w:shd w:val="clear" w:color="auto" w:fill="FFFFFF"/>
            <w:noWrap w:val="0"/>
            <w:vAlign w:val="center"/>
          </w:tcPr>
          <w:p w14:paraId="4DE5FE61">
            <w:pPr>
              <w:keepNext w:val="0"/>
              <w:keepLines w:val="0"/>
              <w:widowControl/>
              <w:suppressLineNumbers w:val="0"/>
              <w:jc w:val="center"/>
              <w:textAlignment w:val="center"/>
              <w:rPr>
                <w:rFonts w:hint="default" w:ascii="Arial" w:hAnsi="Arial" w:eastAsia="宋体" w:cs="Arial"/>
                <w:b w:val="0"/>
                <w:color w:val="000000"/>
                <w:kern w:val="0"/>
                <w:sz w:val="21"/>
                <w:szCs w:val="21"/>
                <w:lang w:val="en-US" w:eastAsia="zh-CN" w:bidi="ar"/>
              </w:rPr>
            </w:pPr>
            <w:r>
              <w:rPr>
                <w:rFonts w:hint="eastAsia" w:ascii="Arial" w:hAnsi="Arial" w:eastAsia="宋体" w:cs="Arial"/>
                <w:b w:val="0"/>
                <w:color w:val="000000"/>
                <w:kern w:val="0"/>
                <w:sz w:val="21"/>
                <w:szCs w:val="21"/>
                <w:lang w:val="en-US" w:eastAsia="zh-CN" w:bidi="ar"/>
              </w:rPr>
              <w:t>4800</w:t>
            </w:r>
            <w:r>
              <w:rPr>
                <w:rFonts w:hint="default" w:ascii="Arial" w:hAnsi="Arial" w:eastAsia="宋体" w:cs="Arial"/>
                <w:b w:val="0"/>
                <w:color w:val="000000"/>
                <w:kern w:val="0"/>
                <w:sz w:val="21"/>
                <w:szCs w:val="21"/>
                <w:lang w:val="en-US" w:eastAsia="zh-CN" w:bidi="ar"/>
              </w:rPr>
              <w:t>t</w:t>
            </w:r>
          </w:p>
        </w:tc>
        <w:tc>
          <w:tcPr>
            <w:tcW w:w="1141" w:type="dxa"/>
            <w:shd w:val="clear" w:color="auto" w:fill="FFFFFF"/>
            <w:noWrap w:val="0"/>
            <w:vAlign w:val="center"/>
          </w:tcPr>
          <w:p w14:paraId="0AD54B9B">
            <w:pPr>
              <w:widowControl/>
              <w:jc w:val="center"/>
              <w:rPr>
                <w:rFonts w:hint="default" w:ascii="Arial" w:hAnsi="Arial" w:eastAsia="宋体" w:cs="Arial"/>
                <w:kern w:val="0"/>
                <w:szCs w:val="21"/>
                <w:lang w:val="en-US" w:eastAsia="zh-CN"/>
              </w:rPr>
            </w:pPr>
            <w:r>
              <w:rPr>
                <w:rFonts w:hint="default" w:ascii="Arial" w:hAnsi="Arial" w:eastAsia="宋体" w:cs="Arial"/>
                <w:kern w:val="0"/>
                <w:szCs w:val="21"/>
                <w:lang w:val="en-US" w:eastAsia="zh-CN"/>
              </w:rPr>
              <w:t>25kg/袋</w:t>
            </w:r>
          </w:p>
        </w:tc>
        <w:tc>
          <w:tcPr>
            <w:tcW w:w="1092" w:type="dxa"/>
            <w:shd w:val="clear" w:color="auto" w:fill="FFFFFF"/>
            <w:noWrap w:val="0"/>
            <w:vAlign w:val="center"/>
          </w:tcPr>
          <w:p w14:paraId="3C6A8449">
            <w:pPr>
              <w:widowControl/>
              <w:jc w:val="center"/>
              <w:textAlignment w:val="center"/>
              <w:rPr>
                <w:rFonts w:hint="default" w:ascii="Arial" w:hAnsi="Arial" w:eastAsia="宋体" w:cs="Arial"/>
                <w:b w:val="0"/>
                <w:color w:val="000000"/>
                <w:kern w:val="0"/>
                <w:sz w:val="21"/>
                <w:szCs w:val="21"/>
                <w:lang w:val="en-US" w:eastAsia="zh-CN" w:bidi="ar"/>
              </w:rPr>
            </w:pPr>
            <w:r>
              <w:rPr>
                <w:rFonts w:hint="default" w:ascii="Arial" w:hAnsi="Arial" w:eastAsia="宋体" w:cs="Arial"/>
                <w:b w:val="0"/>
                <w:color w:val="000000"/>
                <w:kern w:val="0"/>
                <w:sz w:val="21"/>
                <w:szCs w:val="21"/>
                <w:lang w:val="en-US" w:eastAsia="zh-CN" w:bidi="ar"/>
              </w:rPr>
              <w:t>500</w:t>
            </w:r>
          </w:p>
        </w:tc>
        <w:tc>
          <w:tcPr>
            <w:tcW w:w="2404" w:type="dxa"/>
            <w:shd w:val="clear" w:color="auto" w:fill="FFFFFF"/>
            <w:noWrap w:val="0"/>
            <w:vAlign w:val="center"/>
          </w:tcPr>
          <w:p w14:paraId="7263C799">
            <w:pPr>
              <w:keepNext w:val="0"/>
              <w:keepLines w:val="0"/>
              <w:widowControl/>
              <w:suppressLineNumbers w:val="0"/>
              <w:jc w:val="center"/>
              <w:textAlignment w:val="center"/>
              <w:rPr>
                <w:rFonts w:hint="default" w:ascii="Arial" w:hAnsi="Arial" w:eastAsia="宋体" w:cs="Arial"/>
                <w:b w:val="0"/>
                <w:color w:val="000000"/>
                <w:kern w:val="0"/>
                <w:sz w:val="21"/>
                <w:szCs w:val="21"/>
                <w:lang w:val="en-US" w:eastAsia="zh-CN" w:bidi="ar"/>
              </w:rPr>
            </w:pPr>
            <w:r>
              <w:rPr>
                <w:rFonts w:hint="default" w:ascii="Arial" w:hAnsi="Arial" w:eastAsia="宋体" w:cs="Arial"/>
                <w:b w:val="0"/>
                <w:color w:val="000000"/>
                <w:kern w:val="0"/>
                <w:sz w:val="21"/>
                <w:szCs w:val="21"/>
                <w:lang w:val="en-US" w:eastAsia="zh-CN" w:bidi="ar"/>
              </w:rPr>
              <w:t>新料，不涉及再生塑料</w:t>
            </w:r>
          </w:p>
        </w:tc>
      </w:tr>
      <w:tr w14:paraId="3BA88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67" w:type="dxa"/>
            <w:shd w:val="clear" w:color="auto" w:fill="FFFFFF"/>
            <w:noWrap w:val="0"/>
            <w:vAlign w:val="center"/>
          </w:tcPr>
          <w:p w14:paraId="1D4B5600">
            <w:pPr>
              <w:widowControl/>
              <w:jc w:val="center"/>
              <w:textAlignment w:val="center"/>
              <w:rPr>
                <w:rFonts w:hint="default" w:ascii="Arial" w:hAnsi="Arial" w:eastAsia="宋体" w:cs="Arial"/>
                <w:b w:val="0"/>
                <w:color w:val="000000"/>
                <w:kern w:val="0"/>
                <w:sz w:val="21"/>
                <w:szCs w:val="21"/>
                <w:lang w:bidi="ar"/>
              </w:rPr>
            </w:pPr>
            <w:r>
              <w:rPr>
                <w:rFonts w:hint="default" w:ascii="Arial" w:hAnsi="Arial" w:eastAsia="宋体" w:cs="Arial"/>
                <w:b w:val="0"/>
                <w:color w:val="000000"/>
                <w:kern w:val="0"/>
                <w:sz w:val="21"/>
                <w:szCs w:val="21"/>
                <w:lang w:bidi="ar"/>
              </w:rPr>
              <w:t>2</w:t>
            </w:r>
          </w:p>
        </w:tc>
        <w:tc>
          <w:tcPr>
            <w:tcW w:w="1785" w:type="dxa"/>
            <w:shd w:val="clear" w:color="auto" w:fill="auto"/>
            <w:noWrap w:val="0"/>
            <w:vAlign w:val="center"/>
          </w:tcPr>
          <w:p w14:paraId="5DB10373">
            <w:pPr>
              <w:widowControl/>
              <w:jc w:val="center"/>
              <w:rPr>
                <w:rFonts w:hint="default" w:ascii="Arial" w:hAnsi="Arial" w:eastAsia="宋体" w:cs="Arial"/>
                <w:kern w:val="0"/>
                <w:sz w:val="21"/>
                <w:szCs w:val="21"/>
                <w:lang w:val="en-US" w:eastAsia="zh-CN" w:bidi="ar-SA"/>
              </w:rPr>
            </w:pPr>
            <w:r>
              <w:rPr>
                <w:rFonts w:hint="default" w:ascii="Arial" w:hAnsi="Arial" w:eastAsia="宋体" w:cs="Arial"/>
                <w:kern w:val="0"/>
                <w:szCs w:val="21"/>
              </w:rPr>
              <w:t>色母</w:t>
            </w:r>
          </w:p>
        </w:tc>
        <w:tc>
          <w:tcPr>
            <w:tcW w:w="848" w:type="dxa"/>
            <w:shd w:val="clear" w:color="auto" w:fill="FFFFFF"/>
            <w:noWrap w:val="0"/>
            <w:vAlign w:val="center"/>
          </w:tcPr>
          <w:p w14:paraId="2D6A3E8F">
            <w:pPr>
              <w:keepNext w:val="0"/>
              <w:keepLines w:val="0"/>
              <w:widowControl/>
              <w:suppressLineNumbers w:val="0"/>
              <w:jc w:val="center"/>
              <w:textAlignment w:val="center"/>
              <w:rPr>
                <w:rFonts w:hint="default" w:ascii="Arial" w:hAnsi="Arial" w:eastAsia="宋体" w:cs="Arial"/>
                <w:b w:val="0"/>
                <w:color w:val="000000"/>
                <w:kern w:val="0"/>
                <w:sz w:val="21"/>
                <w:szCs w:val="21"/>
                <w:lang w:val="en-US" w:eastAsia="zh-CN" w:bidi="ar"/>
              </w:rPr>
            </w:pPr>
            <w:r>
              <w:rPr>
                <w:rFonts w:hint="eastAsia" w:ascii="Arial" w:hAnsi="Arial" w:eastAsia="宋体" w:cs="Arial"/>
                <w:b w:val="0"/>
                <w:color w:val="000000"/>
                <w:kern w:val="0"/>
                <w:sz w:val="21"/>
                <w:szCs w:val="21"/>
                <w:lang w:val="en-US" w:eastAsia="zh-CN" w:bidi="ar"/>
              </w:rPr>
              <w:t>200</w:t>
            </w:r>
            <w:r>
              <w:rPr>
                <w:rFonts w:hint="default" w:ascii="Arial" w:hAnsi="Arial" w:eastAsia="宋体" w:cs="Arial"/>
                <w:b w:val="0"/>
                <w:color w:val="000000"/>
                <w:kern w:val="0"/>
                <w:sz w:val="21"/>
                <w:szCs w:val="21"/>
                <w:lang w:val="en-US" w:eastAsia="zh-CN" w:bidi="ar"/>
              </w:rPr>
              <w:t>t</w:t>
            </w:r>
          </w:p>
        </w:tc>
        <w:tc>
          <w:tcPr>
            <w:tcW w:w="1141" w:type="dxa"/>
            <w:shd w:val="clear" w:color="auto" w:fill="FFFFFF"/>
            <w:noWrap w:val="0"/>
            <w:vAlign w:val="center"/>
          </w:tcPr>
          <w:p w14:paraId="7243645B">
            <w:pPr>
              <w:widowControl/>
              <w:jc w:val="center"/>
              <w:rPr>
                <w:rFonts w:hint="default" w:ascii="Arial" w:hAnsi="Arial" w:eastAsia="宋体" w:cs="Arial"/>
                <w:kern w:val="0"/>
                <w:szCs w:val="21"/>
              </w:rPr>
            </w:pPr>
            <w:r>
              <w:rPr>
                <w:rFonts w:hint="default" w:ascii="Arial" w:hAnsi="Arial" w:eastAsia="宋体" w:cs="Arial"/>
                <w:kern w:val="0"/>
                <w:szCs w:val="21"/>
                <w:lang w:val="en-US" w:eastAsia="zh-CN"/>
              </w:rPr>
              <w:t>25kg/袋</w:t>
            </w:r>
          </w:p>
        </w:tc>
        <w:tc>
          <w:tcPr>
            <w:tcW w:w="1092" w:type="dxa"/>
            <w:shd w:val="clear" w:color="auto" w:fill="FFFFFF"/>
            <w:noWrap w:val="0"/>
            <w:vAlign w:val="center"/>
          </w:tcPr>
          <w:p w14:paraId="77CCC660">
            <w:pPr>
              <w:widowControl/>
              <w:jc w:val="center"/>
              <w:textAlignment w:val="center"/>
              <w:rPr>
                <w:rFonts w:hint="default" w:ascii="Arial" w:hAnsi="Arial" w:eastAsia="宋体" w:cs="Arial"/>
                <w:b w:val="0"/>
                <w:color w:val="000000"/>
                <w:kern w:val="0"/>
                <w:sz w:val="21"/>
                <w:szCs w:val="21"/>
                <w:lang w:val="en-US" w:eastAsia="zh-CN" w:bidi="ar"/>
              </w:rPr>
            </w:pPr>
            <w:r>
              <w:rPr>
                <w:rFonts w:hint="default" w:ascii="Arial" w:hAnsi="Arial" w:eastAsia="宋体" w:cs="Arial"/>
                <w:b w:val="0"/>
                <w:color w:val="000000"/>
                <w:kern w:val="0"/>
                <w:sz w:val="21"/>
                <w:szCs w:val="21"/>
                <w:lang w:val="en-US" w:eastAsia="zh-CN" w:bidi="ar"/>
              </w:rPr>
              <w:t>500</w:t>
            </w:r>
          </w:p>
        </w:tc>
        <w:tc>
          <w:tcPr>
            <w:tcW w:w="2404" w:type="dxa"/>
            <w:shd w:val="clear" w:color="auto" w:fill="FFFFFF"/>
            <w:noWrap w:val="0"/>
            <w:vAlign w:val="center"/>
          </w:tcPr>
          <w:p w14:paraId="3D994C7C">
            <w:pPr>
              <w:keepNext w:val="0"/>
              <w:keepLines w:val="0"/>
              <w:widowControl/>
              <w:suppressLineNumbers w:val="0"/>
              <w:jc w:val="center"/>
              <w:textAlignment w:val="center"/>
              <w:rPr>
                <w:rFonts w:hint="default" w:ascii="Arial" w:hAnsi="Arial" w:eastAsia="宋体" w:cs="Arial"/>
                <w:b w:val="0"/>
                <w:color w:val="000000"/>
                <w:kern w:val="0"/>
                <w:sz w:val="21"/>
                <w:szCs w:val="21"/>
                <w:lang w:val="en-US" w:eastAsia="zh-CN" w:bidi="ar"/>
              </w:rPr>
            </w:pPr>
            <w:r>
              <w:rPr>
                <w:rFonts w:hint="default" w:ascii="Arial" w:hAnsi="Arial" w:eastAsia="宋体" w:cs="Arial"/>
                <w:b w:val="0"/>
                <w:color w:val="000000"/>
                <w:kern w:val="0"/>
                <w:sz w:val="21"/>
                <w:szCs w:val="21"/>
                <w:lang w:val="en-US" w:eastAsia="zh-CN" w:bidi="ar"/>
              </w:rPr>
              <w:t>新料，不涉及再生塑料</w:t>
            </w:r>
          </w:p>
        </w:tc>
      </w:tr>
      <w:tr w14:paraId="2D88F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67" w:type="dxa"/>
            <w:shd w:val="clear" w:color="auto" w:fill="FFFFFF"/>
            <w:noWrap w:val="0"/>
            <w:vAlign w:val="center"/>
          </w:tcPr>
          <w:p w14:paraId="1EFC48BD">
            <w:pPr>
              <w:widowControl/>
              <w:jc w:val="center"/>
              <w:textAlignment w:val="center"/>
              <w:rPr>
                <w:rFonts w:hint="default" w:ascii="Arial" w:hAnsi="Arial" w:eastAsia="宋体" w:cs="Arial"/>
                <w:b w:val="0"/>
                <w:color w:val="000000"/>
                <w:kern w:val="0"/>
                <w:sz w:val="21"/>
                <w:szCs w:val="21"/>
                <w:lang w:bidi="ar"/>
              </w:rPr>
            </w:pPr>
            <w:r>
              <w:rPr>
                <w:rFonts w:hint="default" w:ascii="Arial" w:hAnsi="Arial" w:eastAsia="宋体" w:cs="Arial"/>
                <w:b w:val="0"/>
                <w:color w:val="000000"/>
                <w:kern w:val="0"/>
                <w:sz w:val="21"/>
                <w:szCs w:val="21"/>
                <w:lang w:bidi="ar"/>
              </w:rPr>
              <w:t>3</w:t>
            </w:r>
          </w:p>
        </w:tc>
        <w:tc>
          <w:tcPr>
            <w:tcW w:w="1785" w:type="dxa"/>
            <w:shd w:val="clear" w:color="auto" w:fill="auto"/>
            <w:noWrap w:val="0"/>
            <w:vAlign w:val="center"/>
          </w:tcPr>
          <w:p w14:paraId="6463450D">
            <w:pPr>
              <w:widowControl/>
              <w:jc w:val="center"/>
              <w:rPr>
                <w:rFonts w:hint="default" w:ascii="Arial" w:hAnsi="Arial" w:eastAsia="宋体" w:cs="Arial"/>
                <w:kern w:val="0"/>
                <w:sz w:val="21"/>
                <w:szCs w:val="21"/>
                <w:lang w:val="en-US" w:eastAsia="zh-CN" w:bidi="ar-SA"/>
              </w:rPr>
            </w:pPr>
            <w:r>
              <w:rPr>
                <w:rFonts w:hint="default" w:ascii="Arial" w:hAnsi="Arial" w:eastAsia="宋体" w:cs="Arial"/>
                <w:kern w:val="0"/>
                <w:szCs w:val="21"/>
              </w:rPr>
              <w:t>纺丝油剂</w:t>
            </w:r>
          </w:p>
        </w:tc>
        <w:tc>
          <w:tcPr>
            <w:tcW w:w="848" w:type="dxa"/>
            <w:shd w:val="clear" w:color="auto" w:fill="FFFFFF"/>
            <w:noWrap w:val="0"/>
            <w:vAlign w:val="center"/>
          </w:tcPr>
          <w:p w14:paraId="489A2432">
            <w:pPr>
              <w:keepNext w:val="0"/>
              <w:keepLines w:val="0"/>
              <w:widowControl/>
              <w:suppressLineNumbers w:val="0"/>
              <w:jc w:val="center"/>
              <w:textAlignment w:val="center"/>
              <w:rPr>
                <w:rFonts w:hint="default" w:ascii="Arial" w:hAnsi="Arial" w:eastAsia="宋体" w:cs="Arial"/>
                <w:b w:val="0"/>
                <w:color w:val="000000" w:themeColor="text1"/>
                <w:kern w:val="0"/>
                <w:sz w:val="21"/>
                <w:szCs w:val="21"/>
                <w:lang w:val="en-US" w:eastAsia="zh-CN" w:bidi="ar"/>
                <w14:textFill>
                  <w14:solidFill>
                    <w14:schemeClr w14:val="tx1"/>
                  </w14:solidFill>
                </w14:textFill>
              </w:rPr>
            </w:pPr>
            <w:r>
              <w:rPr>
                <w:rFonts w:hint="default" w:ascii="Arial" w:hAnsi="Arial" w:eastAsia="宋体" w:cs="Arial"/>
                <w:b w:val="0"/>
                <w:color w:val="000000" w:themeColor="text1"/>
                <w:kern w:val="0"/>
                <w:sz w:val="21"/>
                <w:szCs w:val="21"/>
                <w:lang w:val="en-US" w:eastAsia="zh-CN" w:bidi="ar"/>
                <w14:textFill>
                  <w14:solidFill>
                    <w14:schemeClr w14:val="tx1"/>
                  </w14:solidFill>
                </w14:textFill>
              </w:rPr>
              <w:t>96t</w:t>
            </w:r>
          </w:p>
        </w:tc>
        <w:tc>
          <w:tcPr>
            <w:tcW w:w="1141" w:type="dxa"/>
            <w:shd w:val="clear" w:color="auto" w:fill="FFFFFF"/>
            <w:noWrap w:val="0"/>
            <w:vAlign w:val="center"/>
          </w:tcPr>
          <w:p w14:paraId="66514CDA">
            <w:pPr>
              <w:widowControl/>
              <w:jc w:val="center"/>
              <w:rPr>
                <w:rFonts w:hint="default" w:ascii="Arial" w:hAnsi="Arial" w:eastAsia="宋体" w:cs="Arial"/>
                <w:kern w:val="0"/>
                <w:szCs w:val="21"/>
                <w:lang w:val="en-US" w:eastAsia="zh-CN"/>
              </w:rPr>
            </w:pPr>
            <w:r>
              <w:rPr>
                <w:rFonts w:hint="default" w:ascii="Arial" w:hAnsi="Arial" w:eastAsia="宋体" w:cs="Arial"/>
                <w:kern w:val="0"/>
                <w:szCs w:val="21"/>
                <w:lang w:val="en-US" w:eastAsia="zh-CN"/>
              </w:rPr>
              <w:t>225kg/桶</w:t>
            </w:r>
          </w:p>
        </w:tc>
        <w:tc>
          <w:tcPr>
            <w:tcW w:w="1092" w:type="dxa"/>
            <w:shd w:val="clear" w:color="auto" w:fill="FFFFFF"/>
            <w:noWrap w:val="0"/>
            <w:vAlign w:val="center"/>
          </w:tcPr>
          <w:p w14:paraId="0574A589">
            <w:pPr>
              <w:widowControl/>
              <w:jc w:val="center"/>
              <w:textAlignment w:val="center"/>
              <w:rPr>
                <w:rFonts w:hint="default" w:ascii="Arial" w:hAnsi="Arial" w:eastAsia="宋体" w:cs="Arial"/>
                <w:b w:val="0"/>
                <w:color w:val="000000" w:themeColor="text1"/>
                <w:kern w:val="0"/>
                <w:sz w:val="21"/>
                <w:szCs w:val="21"/>
                <w:lang w:val="en-US" w:eastAsia="zh-CN" w:bidi="ar"/>
                <w14:textFill>
                  <w14:solidFill>
                    <w14:schemeClr w14:val="tx1"/>
                  </w14:solidFill>
                </w14:textFill>
              </w:rPr>
            </w:pPr>
            <w:r>
              <w:rPr>
                <w:rFonts w:hint="default" w:ascii="Arial" w:hAnsi="Arial" w:eastAsia="宋体" w:cs="Arial"/>
                <w:b w:val="0"/>
                <w:color w:val="000000" w:themeColor="text1"/>
                <w:kern w:val="0"/>
                <w:sz w:val="21"/>
                <w:szCs w:val="21"/>
                <w:lang w:val="en-US" w:eastAsia="zh-CN" w:bidi="ar"/>
                <w14:textFill>
                  <w14:solidFill>
                    <w14:schemeClr w14:val="tx1"/>
                  </w14:solidFill>
                </w14:textFill>
              </w:rPr>
              <w:t>10</w:t>
            </w:r>
          </w:p>
        </w:tc>
        <w:tc>
          <w:tcPr>
            <w:tcW w:w="2404" w:type="dxa"/>
            <w:shd w:val="clear" w:color="auto" w:fill="FFFFFF"/>
            <w:noWrap w:val="0"/>
            <w:vAlign w:val="center"/>
          </w:tcPr>
          <w:p w14:paraId="39F51C4B">
            <w:pPr>
              <w:keepNext w:val="0"/>
              <w:keepLines w:val="0"/>
              <w:widowControl/>
              <w:suppressLineNumbers w:val="0"/>
              <w:jc w:val="center"/>
              <w:textAlignment w:val="center"/>
              <w:rPr>
                <w:rFonts w:hint="default" w:ascii="Arial" w:hAnsi="Arial" w:eastAsia="宋体" w:cs="Arial"/>
                <w:b w:val="0"/>
                <w:color w:val="000000" w:themeColor="text1"/>
                <w:kern w:val="0"/>
                <w:sz w:val="21"/>
                <w:szCs w:val="21"/>
                <w:lang w:val="en-US" w:eastAsia="zh-CN" w:bidi="ar"/>
                <w14:textFill>
                  <w14:solidFill>
                    <w14:schemeClr w14:val="tx1"/>
                  </w14:solidFill>
                </w14:textFill>
              </w:rPr>
            </w:pPr>
            <w:r>
              <w:rPr>
                <w:rFonts w:hint="default" w:ascii="Arial" w:hAnsi="Arial" w:eastAsia="宋体" w:cs="Arial"/>
                <w:b w:val="0"/>
                <w:color w:val="000000" w:themeColor="text1"/>
                <w:kern w:val="0"/>
                <w:sz w:val="21"/>
                <w:szCs w:val="21"/>
                <w:lang w:val="en-US" w:eastAsia="zh-CN" w:bidi="ar"/>
                <w14:textFill>
                  <w14:solidFill>
                    <w14:schemeClr w14:val="tx1"/>
                  </w14:solidFill>
                </w14:textFill>
              </w:rPr>
              <w:t>与水调配后使用，调配比例（油:水）约为1:5</w:t>
            </w:r>
          </w:p>
        </w:tc>
      </w:tr>
      <w:tr w14:paraId="27B70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67" w:type="dxa"/>
            <w:shd w:val="clear" w:color="auto" w:fill="FFFFFF"/>
            <w:noWrap w:val="0"/>
            <w:vAlign w:val="center"/>
          </w:tcPr>
          <w:p w14:paraId="52A8F363">
            <w:pPr>
              <w:widowControl/>
              <w:jc w:val="center"/>
              <w:textAlignment w:val="center"/>
              <w:rPr>
                <w:rFonts w:hint="default" w:ascii="Arial" w:hAnsi="Arial" w:eastAsia="宋体" w:cs="Arial"/>
                <w:b w:val="0"/>
                <w:color w:val="000000"/>
                <w:kern w:val="0"/>
                <w:sz w:val="21"/>
                <w:szCs w:val="21"/>
                <w:lang w:bidi="ar"/>
              </w:rPr>
            </w:pPr>
            <w:r>
              <w:rPr>
                <w:rFonts w:hint="default" w:ascii="Arial" w:hAnsi="Arial" w:eastAsia="宋体" w:cs="Arial"/>
                <w:b w:val="0"/>
                <w:color w:val="000000"/>
                <w:kern w:val="0"/>
                <w:sz w:val="21"/>
                <w:szCs w:val="21"/>
                <w:lang w:bidi="ar"/>
              </w:rPr>
              <w:t>4</w:t>
            </w:r>
          </w:p>
        </w:tc>
        <w:tc>
          <w:tcPr>
            <w:tcW w:w="1785" w:type="dxa"/>
            <w:shd w:val="clear" w:color="auto" w:fill="auto"/>
            <w:noWrap w:val="0"/>
            <w:vAlign w:val="center"/>
          </w:tcPr>
          <w:p w14:paraId="604E4BE8">
            <w:pPr>
              <w:widowControl/>
              <w:jc w:val="center"/>
              <w:rPr>
                <w:rFonts w:hint="default" w:ascii="Arial" w:hAnsi="Arial" w:eastAsia="宋体" w:cs="Arial"/>
                <w:kern w:val="0"/>
                <w:sz w:val="21"/>
                <w:szCs w:val="21"/>
                <w:lang w:val="en-US" w:eastAsia="zh-CN" w:bidi="ar"/>
              </w:rPr>
            </w:pPr>
            <w:r>
              <w:rPr>
                <w:rFonts w:hint="default" w:ascii="Arial" w:hAnsi="Arial" w:eastAsia="宋体" w:cs="Arial"/>
                <w:kern w:val="0"/>
                <w:szCs w:val="21"/>
                <w:lang w:bidi="ar"/>
              </w:rPr>
              <w:t>线带</w:t>
            </w:r>
          </w:p>
        </w:tc>
        <w:tc>
          <w:tcPr>
            <w:tcW w:w="848" w:type="dxa"/>
            <w:shd w:val="clear" w:color="auto" w:fill="FFFFFF"/>
            <w:noWrap w:val="0"/>
            <w:vAlign w:val="center"/>
          </w:tcPr>
          <w:p w14:paraId="4333D483">
            <w:pPr>
              <w:keepNext w:val="0"/>
              <w:keepLines w:val="0"/>
              <w:widowControl/>
              <w:suppressLineNumbers w:val="0"/>
              <w:jc w:val="center"/>
              <w:textAlignment w:val="center"/>
              <w:rPr>
                <w:rFonts w:hint="default" w:ascii="Arial" w:hAnsi="Arial" w:eastAsia="宋体" w:cs="Arial"/>
                <w:b w:val="0"/>
                <w:color w:val="000000" w:themeColor="text1"/>
                <w:kern w:val="0"/>
                <w:sz w:val="21"/>
                <w:szCs w:val="21"/>
                <w:lang w:val="en-US" w:eastAsia="zh-CN" w:bidi="ar"/>
                <w14:textFill>
                  <w14:solidFill>
                    <w14:schemeClr w14:val="tx1"/>
                  </w14:solidFill>
                </w14:textFill>
              </w:rPr>
            </w:pPr>
            <w:r>
              <w:rPr>
                <w:rFonts w:hint="eastAsia" w:ascii="Arial" w:hAnsi="Arial" w:eastAsia="宋体" w:cs="Arial"/>
                <w:b w:val="0"/>
                <w:color w:val="000000" w:themeColor="text1"/>
                <w:kern w:val="0"/>
                <w:sz w:val="21"/>
                <w:szCs w:val="21"/>
                <w:lang w:val="en-US" w:eastAsia="zh-CN" w:bidi="ar"/>
                <w14:textFill>
                  <w14:solidFill>
                    <w14:schemeClr w14:val="tx1"/>
                  </w14:solidFill>
                </w14:textFill>
              </w:rPr>
              <w:t>100</w:t>
            </w:r>
            <w:r>
              <w:rPr>
                <w:rFonts w:hint="default" w:ascii="Arial" w:hAnsi="Arial" w:eastAsia="宋体" w:cs="Arial"/>
                <w:b w:val="0"/>
                <w:color w:val="000000" w:themeColor="text1"/>
                <w:kern w:val="0"/>
                <w:sz w:val="21"/>
                <w:szCs w:val="21"/>
                <w:lang w:val="en-US" w:eastAsia="zh-CN" w:bidi="ar"/>
                <w14:textFill>
                  <w14:solidFill>
                    <w14:schemeClr w14:val="tx1"/>
                  </w14:solidFill>
                </w14:textFill>
              </w:rPr>
              <w:t>0t</w:t>
            </w:r>
          </w:p>
        </w:tc>
        <w:tc>
          <w:tcPr>
            <w:tcW w:w="1141" w:type="dxa"/>
            <w:shd w:val="clear" w:color="auto" w:fill="FFFFFF"/>
            <w:noWrap w:val="0"/>
            <w:vAlign w:val="center"/>
          </w:tcPr>
          <w:p w14:paraId="14A5237B">
            <w:pPr>
              <w:widowControl/>
              <w:jc w:val="center"/>
              <w:rPr>
                <w:rFonts w:hint="default" w:ascii="Arial" w:hAnsi="Arial" w:eastAsia="宋体" w:cs="Arial"/>
                <w:kern w:val="0"/>
                <w:szCs w:val="21"/>
                <w:lang w:val="en-US" w:eastAsia="zh-CN" w:bidi="ar"/>
              </w:rPr>
            </w:pPr>
            <w:r>
              <w:rPr>
                <w:rFonts w:hint="default" w:ascii="Arial" w:hAnsi="Arial" w:eastAsia="宋体" w:cs="Arial"/>
                <w:kern w:val="0"/>
                <w:szCs w:val="21"/>
                <w:lang w:val="en-US" w:eastAsia="zh-CN" w:bidi="ar"/>
              </w:rPr>
              <w:t>/</w:t>
            </w:r>
          </w:p>
        </w:tc>
        <w:tc>
          <w:tcPr>
            <w:tcW w:w="1092" w:type="dxa"/>
            <w:shd w:val="clear" w:color="auto" w:fill="FFFFFF"/>
            <w:noWrap w:val="0"/>
            <w:vAlign w:val="center"/>
          </w:tcPr>
          <w:p w14:paraId="37E336AE">
            <w:pPr>
              <w:widowControl/>
              <w:jc w:val="center"/>
              <w:textAlignment w:val="center"/>
              <w:rPr>
                <w:rFonts w:hint="default" w:ascii="Arial" w:hAnsi="Arial" w:eastAsia="宋体" w:cs="Arial"/>
                <w:b w:val="0"/>
                <w:color w:val="000000" w:themeColor="text1"/>
                <w:kern w:val="0"/>
                <w:sz w:val="21"/>
                <w:szCs w:val="21"/>
                <w:lang w:val="en-US" w:eastAsia="zh-CN" w:bidi="ar"/>
                <w14:textFill>
                  <w14:solidFill>
                    <w14:schemeClr w14:val="tx1"/>
                  </w14:solidFill>
                </w14:textFill>
              </w:rPr>
            </w:pPr>
            <w:r>
              <w:rPr>
                <w:rFonts w:hint="default" w:ascii="Arial" w:hAnsi="Arial" w:eastAsia="宋体" w:cs="Arial"/>
                <w:b w:val="0"/>
                <w:color w:val="000000" w:themeColor="text1"/>
                <w:kern w:val="0"/>
                <w:sz w:val="21"/>
                <w:szCs w:val="21"/>
                <w:lang w:val="en-US" w:eastAsia="zh-CN" w:bidi="ar"/>
                <w14:textFill>
                  <w14:solidFill>
                    <w14:schemeClr w14:val="tx1"/>
                  </w14:solidFill>
                </w14:textFill>
              </w:rPr>
              <w:t>50</w:t>
            </w:r>
          </w:p>
        </w:tc>
        <w:tc>
          <w:tcPr>
            <w:tcW w:w="2404" w:type="dxa"/>
            <w:shd w:val="clear" w:color="auto" w:fill="FFFFFF"/>
            <w:noWrap w:val="0"/>
            <w:vAlign w:val="center"/>
          </w:tcPr>
          <w:p w14:paraId="62A2DBF9">
            <w:pPr>
              <w:keepNext w:val="0"/>
              <w:keepLines w:val="0"/>
              <w:widowControl/>
              <w:suppressLineNumbers w:val="0"/>
              <w:jc w:val="center"/>
              <w:textAlignment w:val="center"/>
              <w:rPr>
                <w:rFonts w:hint="default" w:ascii="Arial" w:hAnsi="Arial" w:eastAsia="宋体" w:cs="Arial"/>
                <w:b w:val="0"/>
                <w:color w:val="000000" w:themeColor="text1"/>
                <w:kern w:val="0"/>
                <w:sz w:val="21"/>
                <w:szCs w:val="21"/>
                <w:lang w:val="en-US" w:eastAsia="zh-CN" w:bidi="ar"/>
                <w14:textFill>
                  <w14:solidFill>
                    <w14:schemeClr w14:val="tx1"/>
                  </w14:solidFill>
                </w14:textFill>
              </w:rPr>
            </w:pPr>
            <w:r>
              <w:rPr>
                <w:rFonts w:hint="default" w:ascii="Arial" w:hAnsi="Arial" w:eastAsia="宋体" w:cs="Arial"/>
                <w:b w:val="0"/>
                <w:color w:val="000000" w:themeColor="text1"/>
                <w:kern w:val="0"/>
                <w:sz w:val="21"/>
                <w:szCs w:val="21"/>
                <w:lang w:val="en-US" w:eastAsia="zh-CN" w:bidi="ar"/>
                <w14:textFill>
                  <w14:solidFill>
                    <w14:schemeClr w14:val="tx1"/>
                  </w14:solidFill>
                </w14:textFill>
              </w:rPr>
              <w:t>/</w:t>
            </w:r>
          </w:p>
        </w:tc>
      </w:tr>
      <w:tr w14:paraId="7E553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67" w:type="dxa"/>
            <w:shd w:val="clear" w:color="auto" w:fill="FFFFFF"/>
            <w:noWrap w:val="0"/>
            <w:vAlign w:val="center"/>
          </w:tcPr>
          <w:p w14:paraId="44E74A31">
            <w:pPr>
              <w:widowControl/>
              <w:jc w:val="center"/>
              <w:textAlignment w:val="center"/>
              <w:rPr>
                <w:rFonts w:hint="default" w:ascii="Arial" w:hAnsi="Arial" w:eastAsia="宋体" w:cs="Arial"/>
                <w:b w:val="0"/>
                <w:color w:val="000000"/>
                <w:kern w:val="0"/>
                <w:sz w:val="21"/>
                <w:szCs w:val="21"/>
                <w:lang w:bidi="ar"/>
              </w:rPr>
            </w:pPr>
            <w:r>
              <w:rPr>
                <w:rFonts w:hint="default" w:ascii="Arial" w:hAnsi="Arial" w:eastAsia="宋体" w:cs="Arial"/>
                <w:b w:val="0"/>
                <w:color w:val="000000"/>
                <w:kern w:val="0"/>
                <w:sz w:val="21"/>
                <w:szCs w:val="21"/>
                <w:lang w:bidi="ar"/>
              </w:rPr>
              <w:t>5</w:t>
            </w:r>
          </w:p>
        </w:tc>
        <w:tc>
          <w:tcPr>
            <w:tcW w:w="1785" w:type="dxa"/>
            <w:shd w:val="clear" w:color="auto" w:fill="FFFFFF"/>
            <w:noWrap w:val="0"/>
            <w:vAlign w:val="center"/>
          </w:tcPr>
          <w:p w14:paraId="5B3060C0">
            <w:pPr>
              <w:keepNext w:val="0"/>
              <w:keepLines w:val="0"/>
              <w:widowControl/>
              <w:suppressLineNumbers w:val="0"/>
              <w:jc w:val="center"/>
              <w:textAlignment w:val="center"/>
              <w:rPr>
                <w:rFonts w:hint="default" w:ascii="Arial" w:hAnsi="Arial" w:eastAsia="宋体" w:cs="Arial"/>
                <w:b w:val="0"/>
                <w:color w:val="000000" w:themeColor="text1"/>
                <w:kern w:val="0"/>
                <w:sz w:val="21"/>
                <w:szCs w:val="21"/>
                <w:lang w:val="en-US" w:eastAsia="zh-CN" w:bidi="ar"/>
                <w14:textFill>
                  <w14:solidFill>
                    <w14:schemeClr w14:val="tx1"/>
                  </w14:solidFill>
                </w14:textFill>
              </w:rPr>
            </w:pPr>
            <w:r>
              <w:rPr>
                <w:rFonts w:hint="default" w:ascii="Arial" w:hAnsi="Arial" w:eastAsia="宋体" w:cs="Arial"/>
                <w:b w:val="0"/>
                <w:color w:val="000000" w:themeColor="text1"/>
                <w:kern w:val="0"/>
                <w:sz w:val="21"/>
                <w:szCs w:val="21"/>
                <w:lang w:val="en-US" w:eastAsia="zh-CN" w:bidi="ar"/>
                <w14:textFill>
                  <w14:solidFill>
                    <w14:schemeClr w14:val="tx1"/>
                  </w14:solidFill>
                </w14:textFill>
              </w:rPr>
              <w:t>机油</w:t>
            </w:r>
          </w:p>
        </w:tc>
        <w:tc>
          <w:tcPr>
            <w:tcW w:w="848" w:type="dxa"/>
            <w:shd w:val="clear" w:color="auto" w:fill="FFFFFF"/>
            <w:noWrap w:val="0"/>
            <w:vAlign w:val="center"/>
          </w:tcPr>
          <w:p w14:paraId="7C3D5456">
            <w:pPr>
              <w:keepNext w:val="0"/>
              <w:keepLines w:val="0"/>
              <w:widowControl/>
              <w:suppressLineNumbers w:val="0"/>
              <w:jc w:val="center"/>
              <w:textAlignment w:val="center"/>
              <w:rPr>
                <w:rFonts w:hint="default" w:ascii="Arial" w:hAnsi="Arial" w:eastAsia="宋体" w:cs="Arial"/>
                <w:b w:val="0"/>
                <w:color w:val="000000" w:themeColor="text1"/>
                <w:kern w:val="0"/>
                <w:sz w:val="21"/>
                <w:szCs w:val="21"/>
                <w:lang w:val="en-US" w:eastAsia="zh-CN" w:bidi="ar"/>
                <w14:textFill>
                  <w14:solidFill>
                    <w14:schemeClr w14:val="tx1"/>
                  </w14:solidFill>
                </w14:textFill>
              </w:rPr>
            </w:pPr>
            <w:r>
              <w:rPr>
                <w:rFonts w:hint="default" w:ascii="Arial" w:hAnsi="Arial" w:eastAsia="宋体" w:cs="Arial"/>
                <w:b w:val="0"/>
                <w:color w:val="000000" w:themeColor="text1"/>
                <w:kern w:val="0"/>
                <w:sz w:val="21"/>
                <w:szCs w:val="21"/>
                <w:lang w:val="en-US" w:eastAsia="zh-CN" w:bidi="ar"/>
                <w14:textFill>
                  <w14:solidFill>
                    <w14:schemeClr w14:val="tx1"/>
                  </w14:solidFill>
                </w14:textFill>
              </w:rPr>
              <w:t>0.1t</w:t>
            </w:r>
          </w:p>
        </w:tc>
        <w:tc>
          <w:tcPr>
            <w:tcW w:w="1141" w:type="dxa"/>
            <w:shd w:val="clear" w:color="auto" w:fill="FFFFFF"/>
            <w:noWrap w:val="0"/>
            <w:vAlign w:val="center"/>
          </w:tcPr>
          <w:p w14:paraId="1CA48816">
            <w:pPr>
              <w:keepNext w:val="0"/>
              <w:keepLines w:val="0"/>
              <w:widowControl/>
              <w:suppressLineNumbers w:val="0"/>
              <w:jc w:val="center"/>
              <w:textAlignment w:val="center"/>
              <w:rPr>
                <w:rFonts w:hint="default" w:ascii="Arial" w:hAnsi="Arial" w:eastAsia="宋体" w:cs="Arial"/>
                <w:b w:val="0"/>
                <w:color w:val="000000" w:themeColor="text1"/>
                <w:kern w:val="0"/>
                <w:sz w:val="21"/>
                <w:szCs w:val="21"/>
                <w:lang w:val="en-US" w:eastAsia="zh-CN" w:bidi="ar"/>
                <w14:textFill>
                  <w14:solidFill>
                    <w14:schemeClr w14:val="tx1"/>
                  </w14:solidFill>
                </w14:textFill>
              </w:rPr>
            </w:pPr>
            <w:r>
              <w:rPr>
                <w:rFonts w:hint="default" w:ascii="Arial" w:hAnsi="Arial" w:eastAsia="宋体" w:cs="Arial"/>
                <w:b w:val="0"/>
                <w:color w:val="000000" w:themeColor="text1"/>
                <w:kern w:val="0"/>
                <w:sz w:val="21"/>
                <w:szCs w:val="21"/>
                <w:lang w:val="en-US" w:eastAsia="zh-CN" w:bidi="ar"/>
                <w14:textFill>
                  <w14:solidFill>
                    <w14:schemeClr w14:val="tx1"/>
                  </w14:solidFill>
                </w14:textFill>
              </w:rPr>
              <w:t>25kg/桶</w:t>
            </w:r>
          </w:p>
        </w:tc>
        <w:tc>
          <w:tcPr>
            <w:tcW w:w="1092" w:type="dxa"/>
            <w:shd w:val="clear" w:color="auto" w:fill="FFFFFF"/>
            <w:noWrap w:val="0"/>
            <w:vAlign w:val="center"/>
          </w:tcPr>
          <w:p w14:paraId="6BD3D8B7">
            <w:pPr>
              <w:widowControl/>
              <w:jc w:val="center"/>
              <w:textAlignment w:val="center"/>
              <w:rPr>
                <w:rFonts w:hint="default" w:ascii="Arial" w:hAnsi="Arial" w:eastAsia="宋体" w:cs="Arial"/>
                <w:b w:val="0"/>
                <w:color w:val="000000" w:themeColor="text1"/>
                <w:kern w:val="0"/>
                <w:sz w:val="21"/>
                <w:szCs w:val="21"/>
                <w:lang w:val="en-US" w:eastAsia="zh-CN" w:bidi="ar"/>
                <w14:textFill>
                  <w14:solidFill>
                    <w14:schemeClr w14:val="tx1"/>
                  </w14:solidFill>
                </w14:textFill>
              </w:rPr>
            </w:pPr>
            <w:r>
              <w:rPr>
                <w:rFonts w:hint="default" w:ascii="Arial" w:hAnsi="Arial" w:eastAsia="宋体" w:cs="Arial"/>
                <w:b w:val="0"/>
                <w:color w:val="000000" w:themeColor="text1"/>
                <w:kern w:val="0"/>
                <w:sz w:val="21"/>
                <w:szCs w:val="21"/>
                <w:lang w:val="en-US" w:eastAsia="zh-CN" w:bidi="ar"/>
                <w14:textFill>
                  <w14:solidFill>
                    <w14:schemeClr w14:val="tx1"/>
                  </w14:solidFill>
                </w14:textFill>
              </w:rPr>
              <w:t>不暂存</w:t>
            </w:r>
          </w:p>
        </w:tc>
        <w:tc>
          <w:tcPr>
            <w:tcW w:w="2404" w:type="dxa"/>
            <w:shd w:val="clear" w:color="auto" w:fill="FFFFFF"/>
            <w:noWrap w:val="0"/>
            <w:vAlign w:val="center"/>
          </w:tcPr>
          <w:p w14:paraId="32486ED2">
            <w:pPr>
              <w:keepNext w:val="0"/>
              <w:keepLines w:val="0"/>
              <w:widowControl/>
              <w:suppressLineNumbers w:val="0"/>
              <w:jc w:val="center"/>
              <w:textAlignment w:val="center"/>
              <w:rPr>
                <w:rFonts w:hint="default" w:ascii="Arial" w:hAnsi="Arial" w:eastAsia="宋体" w:cs="Arial"/>
                <w:b w:val="0"/>
                <w:color w:val="000000" w:themeColor="text1"/>
                <w:kern w:val="0"/>
                <w:sz w:val="21"/>
                <w:szCs w:val="21"/>
                <w:lang w:val="en-US" w:eastAsia="zh-CN" w:bidi="ar"/>
                <w14:textFill>
                  <w14:solidFill>
                    <w14:schemeClr w14:val="tx1"/>
                  </w14:solidFill>
                </w14:textFill>
              </w:rPr>
            </w:pPr>
            <w:r>
              <w:rPr>
                <w:rFonts w:hint="default" w:ascii="Arial" w:hAnsi="Arial" w:eastAsia="宋体" w:cs="Arial"/>
                <w:b w:val="0"/>
                <w:color w:val="000000" w:themeColor="text1"/>
                <w:kern w:val="0"/>
                <w:sz w:val="21"/>
                <w:szCs w:val="21"/>
                <w:lang w:val="en-US" w:eastAsia="zh-CN" w:bidi="ar"/>
                <w14:textFill>
                  <w14:solidFill>
                    <w14:schemeClr w14:val="tx1"/>
                  </w14:solidFill>
                </w14:textFill>
              </w:rPr>
              <w:t>/</w:t>
            </w:r>
          </w:p>
        </w:tc>
      </w:tr>
    </w:tbl>
    <w:p w14:paraId="4F257655">
      <w:pPr>
        <w:keepNext w:val="0"/>
        <w:keepLines w:val="0"/>
        <w:pageBreakBefore w:val="0"/>
        <w:widowControl w:val="0"/>
        <w:numPr>
          <w:ilvl w:val="0"/>
          <w:numId w:val="8"/>
        </w:numPr>
        <w:kinsoku/>
        <w:wordWrap/>
        <w:overflowPunct/>
        <w:topLinePunct w:val="0"/>
        <w:autoSpaceDE/>
        <w:autoSpaceDN/>
        <w:bidi w:val="0"/>
        <w:adjustRightInd w:val="0"/>
        <w:snapToGrid w:val="0"/>
        <w:spacing w:before="171" w:beforeLines="50" w:line="360" w:lineRule="auto"/>
        <w:ind w:left="105" w:leftChars="50" w:firstLine="482" w:firstLineChars="200"/>
        <w:textAlignment w:val="auto"/>
        <w:rPr>
          <w:rFonts w:hint="default" w:ascii="Arial" w:hAnsi="Arial" w:eastAsia="宋体" w:cs="Arial"/>
          <w:b/>
          <w:bCs/>
          <w:sz w:val="24"/>
          <w:szCs w:val="24"/>
        </w:rPr>
      </w:pPr>
      <w:r>
        <w:rPr>
          <w:rFonts w:hint="default" w:ascii="Arial" w:hAnsi="Arial" w:eastAsia="宋体" w:cs="Arial"/>
          <w:b/>
          <w:bCs/>
          <w:sz w:val="24"/>
          <w:szCs w:val="24"/>
        </w:rPr>
        <w:t>主要原辅材料的物理化学性质简介：</w:t>
      </w:r>
    </w:p>
    <w:p w14:paraId="3610266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105" w:leftChars="50" w:firstLine="482" w:firstLineChars="200"/>
        <w:textAlignment w:val="auto"/>
        <w:rPr>
          <w:rFonts w:hint="default" w:ascii="Arial" w:hAnsi="Arial" w:eastAsia="宋体" w:cs="Arial"/>
          <w:sz w:val="24"/>
          <w:szCs w:val="24"/>
        </w:rPr>
      </w:pPr>
      <w:r>
        <w:rPr>
          <w:rFonts w:hint="default" w:ascii="Arial" w:hAnsi="Arial" w:eastAsia="宋体" w:cs="Arial"/>
          <w:b/>
          <w:bCs/>
          <w:sz w:val="24"/>
          <w:szCs w:val="24"/>
        </w:rPr>
        <w:t>聚丙烯</w:t>
      </w:r>
      <w:r>
        <w:rPr>
          <w:rFonts w:hint="default" w:ascii="Arial" w:hAnsi="Arial" w:eastAsia="宋体" w:cs="Arial"/>
          <w:sz w:val="24"/>
          <w:szCs w:val="24"/>
        </w:rPr>
        <w:t>：聚丙烯（Polypropylene，简称PP）是一种半结晶的热塑性塑料，熔点/凝固点：176℃。具有较高的耐冲击性，机械性质强韧，抗多种有机溶剂和酸碱腐蚀。在工业界有广泛的应用，是平常常见的高分子材料之一。聚丙烯（PP）的热分解温度通常在300℃至380℃之间。</w:t>
      </w:r>
    </w:p>
    <w:p w14:paraId="0480054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105" w:leftChars="50" w:firstLine="482" w:firstLineChars="200"/>
        <w:textAlignment w:val="auto"/>
        <w:rPr>
          <w:rFonts w:hint="default" w:ascii="Arial" w:hAnsi="Arial" w:eastAsia="宋体" w:cs="Arial"/>
          <w:sz w:val="24"/>
          <w:szCs w:val="24"/>
        </w:rPr>
      </w:pPr>
      <w:r>
        <w:rPr>
          <w:rFonts w:hint="default" w:ascii="Arial" w:hAnsi="Arial" w:eastAsia="宋体" w:cs="Arial"/>
          <w:b/>
          <w:bCs/>
          <w:sz w:val="24"/>
          <w:szCs w:val="24"/>
        </w:rPr>
        <w:t>色母粒：</w:t>
      </w:r>
      <w:r>
        <w:rPr>
          <w:rFonts w:hint="default" w:ascii="Arial" w:hAnsi="Arial" w:eastAsia="宋体" w:cs="Arial"/>
          <w:sz w:val="24"/>
          <w:szCs w:val="24"/>
        </w:rPr>
        <w:t>由高比例的颜料或添加剂与热塑性树脂，经良好分散而成的塑料着色剂，其所选用的树脂对着色剂具有良好润湿和分散作用，并且与被着色材料具有良好的相容性。项目使用聚丙烯色母粒，主要成分为：聚丙烯65%，酞青蓝颜料35%。</w:t>
      </w:r>
    </w:p>
    <w:p w14:paraId="5DF36CA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105" w:leftChars="50" w:firstLine="482" w:firstLineChars="200"/>
        <w:textAlignment w:val="auto"/>
        <w:rPr>
          <w:rFonts w:hint="default" w:ascii="Arial" w:hAnsi="Arial" w:eastAsia="宋体" w:cs="Arial"/>
          <w:sz w:val="24"/>
          <w:szCs w:val="24"/>
        </w:rPr>
      </w:pPr>
      <w:r>
        <w:rPr>
          <w:rFonts w:hint="default" w:ascii="Arial" w:hAnsi="Arial" w:eastAsia="宋体" w:cs="Arial"/>
          <w:b/>
          <w:bCs/>
          <w:sz w:val="24"/>
          <w:szCs w:val="24"/>
          <w:lang w:val="en-US" w:eastAsia="zh-CN"/>
        </w:rPr>
        <w:t>纺丝</w:t>
      </w:r>
      <w:r>
        <w:rPr>
          <w:rFonts w:hint="default" w:ascii="Arial" w:hAnsi="Arial" w:eastAsia="宋体" w:cs="Arial"/>
          <w:b/>
          <w:bCs/>
          <w:sz w:val="24"/>
          <w:szCs w:val="24"/>
        </w:rPr>
        <w:t>油剂：</w:t>
      </w:r>
      <w:r>
        <w:rPr>
          <w:rFonts w:hint="default" w:ascii="Arial" w:hAnsi="Arial" w:eastAsia="宋体" w:cs="Arial"/>
          <w:b w:val="0"/>
          <w:bCs w:val="0"/>
          <w:sz w:val="24"/>
          <w:szCs w:val="24"/>
          <w:lang w:val="en-US" w:eastAsia="zh-CN"/>
        </w:rPr>
        <w:t>主要成分为聚乙二醇，</w:t>
      </w:r>
      <w:r>
        <w:rPr>
          <w:rFonts w:hint="default" w:ascii="Arial" w:hAnsi="Arial" w:eastAsia="宋体" w:cs="Arial"/>
          <w:sz w:val="24"/>
          <w:szCs w:val="24"/>
        </w:rPr>
        <w:t>外观</w:t>
      </w:r>
      <w:r>
        <w:rPr>
          <w:rFonts w:hint="default" w:ascii="Arial" w:hAnsi="Arial" w:eastAsia="宋体" w:cs="Arial"/>
          <w:sz w:val="24"/>
          <w:szCs w:val="24"/>
          <w:lang w:val="en-US" w:eastAsia="zh-CN"/>
        </w:rPr>
        <w:t>为无色粘性</w:t>
      </w:r>
      <w:r>
        <w:rPr>
          <w:rFonts w:hint="default" w:ascii="Arial" w:hAnsi="Arial" w:eastAsia="宋体" w:cs="Arial"/>
          <w:sz w:val="24"/>
          <w:szCs w:val="24"/>
        </w:rPr>
        <w:t>状液体。对于织物油良好的平滑性、集束性和抗静电性，而且热稳定性好（</w:t>
      </w:r>
      <w:r>
        <w:rPr>
          <w:rFonts w:hint="default" w:ascii="Arial" w:hAnsi="Arial" w:eastAsia="宋体" w:cs="Arial"/>
          <w:sz w:val="24"/>
          <w:szCs w:val="24"/>
          <w:lang w:val="en-US" w:eastAsia="zh-CN"/>
        </w:rPr>
        <w:t>沸点在250</w:t>
      </w:r>
      <w:r>
        <w:rPr>
          <w:rFonts w:hint="default" w:ascii="Arial" w:hAnsi="Arial" w:eastAsia="宋体" w:cs="Arial"/>
          <w:sz w:val="24"/>
          <w:szCs w:val="24"/>
        </w:rPr>
        <w:t>℃以上）</w:t>
      </w:r>
      <w:r>
        <w:rPr>
          <w:rFonts w:hint="default" w:ascii="Arial" w:hAnsi="Arial" w:eastAsia="宋体" w:cs="Arial"/>
          <w:sz w:val="24"/>
          <w:szCs w:val="24"/>
          <w:lang w:eastAsia="zh-CN"/>
        </w:rPr>
        <w:t>，</w:t>
      </w:r>
      <w:r>
        <w:rPr>
          <w:rFonts w:hint="default" w:ascii="Arial" w:hAnsi="Arial" w:eastAsia="宋体" w:cs="Arial"/>
          <w:sz w:val="24"/>
          <w:szCs w:val="24"/>
        </w:rPr>
        <w:t>丙纶油剂可以在丙纶丝的生产过程中提供润滑，减少丙纶丝与机械设备之间的摩擦，降低能耗和设备磨损</w:t>
      </w:r>
    </w:p>
    <w:p w14:paraId="57277862">
      <w:pPr>
        <w:pStyle w:val="76"/>
        <w:keepNext/>
        <w:keepLines/>
        <w:pageBreakBefore w:val="0"/>
        <w:widowControl w:val="0"/>
        <w:kinsoku/>
        <w:wordWrap/>
        <w:overflowPunct/>
        <w:topLinePunct w:val="0"/>
        <w:autoSpaceDE/>
        <w:autoSpaceDN/>
        <w:bidi w:val="0"/>
        <w:adjustRightInd w:val="0"/>
        <w:snapToGrid w:val="0"/>
        <w:spacing w:before="0" w:after="0" w:line="240" w:lineRule="auto"/>
        <w:ind w:left="303" w:leftChars="50" w:hanging="198"/>
        <w:textAlignment w:val="auto"/>
        <w:rPr>
          <w:rFonts w:hint="default" w:ascii="Arial" w:hAnsi="Arial" w:eastAsia="宋体" w:cs="Arial"/>
          <w:color w:val="000000"/>
        </w:rPr>
      </w:pPr>
      <w:r>
        <w:rPr>
          <w:rFonts w:hint="default" w:ascii="Arial" w:hAnsi="Arial" w:eastAsia="宋体" w:cs="Arial"/>
          <w:b/>
          <w:bCs w:val="0"/>
          <w:color w:val="000000"/>
          <w:kern w:val="2"/>
          <w:sz w:val="24"/>
          <w:szCs w:val="20"/>
          <w:lang w:val="en-US" w:eastAsia="zh-CN" w:bidi="ar-SA"/>
        </w:rPr>
        <w:t>班制及劳动定员</w:t>
      </w:r>
    </w:p>
    <w:p w14:paraId="6FD15301">
      <w:pPr>
        <w:keepNext w:val="0"/>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color w:val="000000"/>
          <w:sz w:val="24"/>
          <w:szCs w:val="24"/>
        </w:rPr>
      </w:pPr>
      <w:r>
        <w:rPr>
          <w:rFonts w:hint="default" w:ascii="Arial" w:hAnsi="Arial" w:eastAsia="宋体" w:cs="Arial"/>
          <w:color w:val="000000"/>
          <w:sz w:val="24"/>
          <w:szCs w:val="24"/>
        </w:rPr>
        <w:t>本项目总定员</w:t>
      </w:r>
      <w:r>
        <w:rPr>
          <w:rFonts w:hint="default" w:ascii="Arial" w:hAnsi="Arial" w:eastAsia="宋体" w:cs="Arial"/>
          <w:color w:val="000000"/>
          <w:sz w:val="24"/>
          <w:szCs w:val="24"/>
          <w:lang w:val="en-US" w:eastAsia="zh-CN"/>
        </w:rPr>
        <w:t>35</w:t>
      </w:r>
      <w:r>
        <w:rPr>
          <w:rFonts w:hint="default" w:ascii="Arial" w:hAnsi="Arial" w:eastAsia="宋体" w:cs="Arial"/>
          <w:color w:val="000000"/>
          <w:sz w:val="24"/>
          <w:szCs w:val="24"/>
        </w:rPr>
        <w:t>人，</w:t>
      </w:r>
      <w:r>
        <w:rPr>
          <w:rFonts w:hint="default" w:ascii="Arial" w:hAnsi="Arial" w:eastAsia="宋体" w:cs="Arial"/>
          <w:sz w:val="24"/>
          <w:szCs w:val="24"/>
        </w:rPr>
        <w:t>企业年生产天数为300天，三班制，单班工作时长8h，企业不设置食宿，餐食由配餐公司提供。</w:t>
      </w:r>
    </w:p>
    <w:p w14:paraId="6E293F6D">
      <w:pPr>
        <w:pStyle w:val="76"/>
        <w:keepNext/>
        <w:keepLines/>
        <w:pageBreakBefore w:val="0"/>
        <w:widowControl w:val="0"/>
        <w:kinsoku/>
        <w:wordWrap/>
        <w:overflowPunct/>
        <w:topLinePunct w:val="0"/>
        <w:autoSpaceDE/>
        <w:autoSpaceDN/>
        <w:bidi w:val="0"/>
        <w:adjustRightInd w:val="0"/>
        <w:snapToGrid w:val="0"/>
        <w:spacing w:before="0" w:after="0" w:line="240" w:lineRule="auto"/>
        <w:ind w:left="303" w:leftChars="50" w:hanging="198"/>
        <w:textAlignment w:val="auto"/>
        <w:rPr>
          <w:rFonts w:hint="default" w:ascii="Arial" w:hAnsi="Arial" w:eastAsia="宋体" w:cs="Arial"/>
          <w:color w:val="000000"/>
        </w:rPr>
      </w:pPr>
      <w:r>
        <w:rPr>
          <w:rFonts w:hint="default" w:ascii="Arial" w:hAnsi="Arial" w:eastAsia="宋体" w:cs="Arial"/>
          <w:color w:val="000000"/>
        </w:rPr>
        <w:t>总平面布置</w:t>
      </w:r>
    </w:p>
    <w:p w14:paraId="4F9F21FB">
      <w:pPr>
        <w:keepNext w:val="0"/>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color w:val="000000"/>
          <w:sz w:val="24"/>
          <w:szCs w:val="24"/>
          <w:highlight w:val="yellow"/>
        </w:rPr>
      </w:pPr>
      <w:r>
        <w:rPr>
          <w:rFonts w:hint="default" w:ascii="Arial" w:hAnsi="Arial" w:eastAsia="宋体" w:cs="Arial"/>
          <w:sz w:val="24"/>
          <w:szCs w:val="24"/>
        </w:rPr>
        <w:t>本项目拟建于</w:t>
      </w:r>
      <w:r>
        <w:rPr>
          <w:rFonts w:hint="eastAsia" w:ascii="Arial" w:hAnsi="Arial" w:eastAsia="宋体" w:cs="Arial"/>
          <w:sz w:val="24"/>
          <w:szCs w:val="24"/>
          <w:lang w:eastAsia="zh-CN"/>
        </w:rPr>
        <w:t>浙江省平湖市曹桥街道兴曹路388号5-6号门（1-3层）</w:t>
      </w:r>
      <w:r>
        <w:rPr>
          <w:rFonts w:hint="default" w:ascii="Arial" w:hAnsi="Arial" w:eastAsia="宋体" w:cs="Arial"/>
          <w:sz w:val="24"/>
          <w:szCs w:val="24"/>
        </w:rPr>
        <w:t>。企业共承租</w:t>
      </w:r>
      <w:r>
        <w:rPr>
          <w:rFonts w:hint="eastAsia" w:ascii="Arial" w:hAnsi="Arial" w:eastAsia="宋体" w:cs="Arial"/>
          <w:sz w:val="24"/>
          <w:szCs w:val="24"/>
          <w:lang w:val="en-US" w:eastAsia="zh-CN"/>
        </w:rPr>
        <w:t>1</w:t>
      </w:r>
      <w:r>
        <w:rPr>
          <w:rFonts w:hint="default" w:ascii="Arial" w:hAnsi="Arial" w:eastAsia="宋体" w:cs="Arial"/>
          <w:sz w:val="24"/>
          <w:szCs w:val="24"/>
        </w:rPr>
        <w:t>座生产厂房，共三层</w:t>
      </w:r>
      <w:r>
        <w:rPr>
          <w:rFonts w:hint="eastAsia" w:ascii="Arial" w:hAnsi="Arial" w:eastAsia="宋体" w:cs="Arial"/>
          <w:sz w:val="24"/>
          <w:szCs w:val="24"/>
          <w:lang w:eastAsia="zh-CN"/>
        </w:rPr>
        <w:t>。</w:t>
      </w:r>
      <w:r>
        <w:rPr>
          <w:rFonts w:hint="default" w:ascii="Arial" w:hAnsi="Arial" w:eastAsia="宋体" w:cs="Arial"/>
          <w:sz w:val="24"/>
          <w:szCs w:val="24"/>
        </w:rPr>
        <w:t>纺丝车间位于</w:t>
      </w:r>
      <w:r>
        <w:rPr>
          <w:rFonts w:hint="eastAsia" w:ascii="Arial" w:hAnsi="Arial" w:eastAsia="宋体" w:cs="Arial"/>
          <w:sz w:val="24"/>
          <w:szCs w:val="24"/>
          <w:lang w:val="en-US" w:eastAsia="zh-CN"/>
        </w:rPr>
        <w:t>厂房</w:t>
      </w:r>
      <w:r>
        <w:rPr>
          <w:rFonts w:hint="default" w:ascii="Arial" w:hAnsi="Arial" w:eastAsia="宋体" w:cs="Arial"/>
          <w:sz w:val="24"/>
          <w:szCs w:val="24"/>
        </w:rPr>
        <w:t>北侧，共三层，纺丝成套设备垂直布置，三层为投料、挤出，二层为纺丝，一层为卷绕。三层设原料存放区，一层设成品和包装材料存储区。织带车间位于位于</w:t>
      </w:r>
      <w:r>
        <w:rPr>
          <w:rFonts w:hint="eastAsia" w:ascii="Arial" w:hAnsi="Arial" w:eastAsia="宋体" w:cs="Arial"/>
          <w:sz w:val="24"/>
          <w:szCs w:val="24"/>
          <w:lang w:val="en-US" w:eastAsia="zh-CN"/>
        </w:rPr>
        <w:t>厂房</w:t>
      </w:r>
      <w:r>
        <w:rPr>
          <w:rFonts w:hint="default" w:ascii="Arial" w:hAnsi="Arial" w:eastAsia="宋体" w:cs="Arial"/>
          <w:sz w:val="24"/>
          <w:szCs w:val="24"/>
        </w:rPr>
        <w:t>二层。具体布置见附图3项目平面布置示意图。</w:t>
      </w:r>
    </w:p>
    <w:p w14:paraId="0E028879">
      <w:pPr>
        <w:pageBreakBefore w:val="0"/>
        <w:widowControl w:val="0"/>
        <w:kinsoku/>
        <w:wordWrap/>
        <w:overflowPunct/>
        <w:topLinePunct w:val="0"/>
        <w:autoSpaceDE/>
        <w:autoSpaceDN/>
        <w:bidi w:val="0"/>
        <w:ind w:left="105" w:leftChars="50"/>
        <w:textAlignment w:val="auto"/>
        <w:rPr>
          <w:rFonts w:hint="default" w:ascii="Arial" w:hAnsi="Arial" w:eastAsia="宋体" w:cs="Arial"/>
          <w:b/>
          <w:bCs/>
          <w:color w:val="000000"/>
          <w:sz w:val="24"/>
          <w:szCs w:val="24"/>
        </w:rPr>
        <w:sectPr>
          <w:headerReference r:id="rId17" w:type="default"/>
          <w:footerReference r:id="rId18" w:type="default"/>
          <w:pgSz w:w="11906" w:h="16838"/>
          <w:pgMar w:top="1440" w:right="1287" w:bottom="1440" w:left="2381" w:header="851" w:footer="992" w:gutter="0"/>
          <w:pgBorders>
            <w:top w:val="single" w:color="auto" w:sz="4" w:space="1"/>
            <w:left w:val="single" w:color="auto" w:sz="4" w:space="0"/>
            <w:bottom w:val="single" w:color="auto" w:sz="4" w:space="1"/>
            <w:right w:val="single" w:color="auto" w:sz="4" w:space="4"/>
          </w:pgBorders>
          <w:cols w:space="720" w:num="1"/>
          <w:docGrid w:type="lines" w:linePitch="340" w:charSpace="0"/>
        </w:sectPr>
      </w:pPr>
    </w:p>
    <w:p w14:paraId="7A1138C9">
      <w:pPr>
        <w:pStyle w:val="83"/>
        <w:pageBreakBefore w:val="0"/>
        <w:widowControl w:val="0"/>
        <w:kinsoku/>
        <w:wordWrap/>
        <w:overflowPunct/>
        <w:topLinePunct w:val="0"/>
        <w:autoSpaceDE/>
        <w:autoSpaceDN/>
        <w:bidi w:val="0"/>
        <w:adjustRightInd w:val="0"/>
        <w:snapToGrid w:val="0"/>
        <w:ind w:left="105" w:leftChars="50"/>
        <w:textAlignment w:val="auto"/>
        <w:rPr>
          <w:rFonts w:hint="default" w:ascii="Arial" w:hAnsi="Arial" w:eastAsia="宋体" w:cs="Arial"/>
          <w:color w:val="000000"/>
        </w:rPr>
      </w:pPr>
      <w:r>
        <w:rPr>
          <w:rFonts w:hint="default" w:ascii="Arial" w:hAnsi="Arial" w:eastAsia="宋体" w:cs="Arial"/>
          <w:color w:val="000000"/>
        </w:rPr>
        <w:t>工艺流程和产排污环节</w:t>
      </w:r>
    </w:p>
    <w:p w14:paraId="2A260181">
      <w:pPr>
        <w:pStyle w:val="76"/>
        <w:keepNext/>
        <w:keepLines/>
        <w:pageBreakBefore w:val="0"/>
        <w:widowControl w:val="0"/>
        <w:kinsoku/>
        <w:wordWrap/>
        <w:overflowPunct/>
        <w:topLinePunct w:val="0"/>
        <w:autoSpaceDE/>
        <w:autoSpaceDN/>
        <w:bidi w:val="0"/>
        <w:adjustRightInd w:val="0"/>
        <w:snapToGrid w:val="0"/>
        <w:spacing w:after="0"/>
        <w:ind w:left="303" w:leftChars="50" w:hanging="198"/>
        <w:textAlignment w:val="auto"/>
        <w:rPr>
          <w:rFonts w:hint="default" w:ascii="Arial" w:hAnsi="Arial" w:eastAsia="宋体" w:cs="Arial"/>
          <w:color w:val="000000"/>
        </w:rPr>
      </w:pPr>
      <w:r>
        <w:rPr>
          <w:rFonts w:hint="default" w:ascii="Arial" w:hAnsi="Arial" w:eastAsia="宋体" w:cs="Arial"/>
          <w:color w:val="000000"/>
          <w:lang w:val="en-US" w:eastAsia="zh-CN"/>
        </w:rPr>
        <w:t>丙纶丝</w:t>
      </w:r>
      <w:r>
        <w:rPr>
          <w:rFonts w:hint="default" w:ascii="Arial" w:hAnsi="Arial" w:eastAsia="宋体" w:cs="Arial"/>
          <w:color w:val="000000"/>
        </w:rPr>
        <w:t>生产工艺流程</w:t>
      </w:r>
    </w:p>
    <w:p w14:paraId="09AD4387">
      <w:pPr>
        <w:pStyle w:val="52"/>
        <w:keepNext w:val="0"/>
        <w:keepLines w:val="0"/>
        <w:pageBreakBefore w:val="0"/>
        <w:widowControl/>
        <w:kinsoku/>
        <w:wordWrap/>
        <w:overflowPunct/>
        <w:topLinePunct w:val="0"/>
        <w:autoSpaceDE/>
        <w:autoSpaceDN/>
        <w:bidi w:val="0"/>
        <w:adjustRightInd/>
        <w:snapToGrid/>
        <w:spacing w:beforeAutospacing="0" w:after="100" w:afterAutospacing="1"/>
        <w:ind w:left="2100" w:leftChars="1000"/>
        <w:jc w:val="center"/>
        <w:textAlignment w:val="auto"/>
        <w:rPr>
          <w:rFonts w:hint="default" w:ascii="Arial" w:hAnsi="Arial" w:eastAsia="宋体" w:cs="Arial"/>
          <w:color w:val="000000"/>
          <w:kern w:val="0"/>
          <w:sz w:val="24"/>
          <w:szCs w:val="24"/>
        </w:rPr>
      </w:pPr>
      <w:r>
        <w:rPr>
          <w:rFonts w:hint="default" w:ascii="Arial" w:hAnsi="Arial" w:eastAsia="宋体" w:cs="Arial"/>
          <w:color w:val="000000"/>
          <w:kern w:val="0"/>
          <w:sz w:val="24"/>
          <w:szCs w:val="24"/>
        </w:rPr>
        <w:object>
          <v:shape id="_x0000_i1025" o:spt="75" type="#_x0000_t75" style="height:308.25pt;width:201.75pt;" o:ole="t" filled="f" o:preferrelative="t" stroked="f" coordsize="21600,21600">
            <v:path/>
            <v:fill on="f" focussize="0,0"/>
            <v:stroke on="f"/>
            <v:imagedata r:id="rId42" o:title=""/>
            <o:lock v:ext="edit" aspectratio="f"/>
            <w10:wrap type="none"/>
            <w10:anchorlock/>
          </v:shape>
          <o:OLEObject Type="Embed" ProgID="Visio.Drawing.11" ShapeID="_x0000_i1025" DrawAspect="Content" ObjectID="_1468075725" r:id="rId41">
            <o:LockedField>false</o:LockedField>
          </o:OLEObject>
        </w:object>
      </w:r>
    </w:p>
    <w:p w14:paraId="3E982AB1">
      <w:pPr>
        <w:pStyle w:val="52"/>
        <w:spacing w:line="360" w:lineRule="auto"/>
        <w:jc w:val="center"/>
        <w:rPr>
          <w:rFonts w:hint="default" w:ascii="Arial" w:hAnsi="Arial" w:eastAsia="宋体" w:cs="Arial"/>
          <w:b/>
          <w:bCs/>
          <w:color w:val="000000"/>
          <w:sz w:val="24"/>
          <w:szCs w:val="24"/>
        </w:rPr>
      </w:pPr>
      <w:r>
        <w:rPr>
          <w:rFonts w:hint="default" w:ascii="Arial" w:hAnsi="Arial" w:eastAsia="宋体" w:cs="Arial"/>
          <w:b/>
          <w:bCs/>
          <w:color w:val="000000"/>
          <w:sz w:val="24"/>
          <w:szCs w:val="24"/>
        </w:rPr>
        <w:t>图2-</w:t>
      </w:r>
      <w:r>
        <w:rPr>
          <w:rFonts w:hint="default" w:ascii="Arial" w:hAnsi="Arial" w:eastAsia="宋体" w:cs="Arial"/>
          <w:b/>
          <w:bCs/>
          <w:color w:val="000000"/>
          <w:sz w:val="24"/>
          <w:szCs w:val="24"/>
          <w:lang w:val="en-US" w:eastAsia="zh-CN"/>
        </w:rPr>
        <w:t>1</w:t>
      </w:r>
      <w:r>
        <w:rPr>
          <w:rFonts w:hint="default" w:ascii="Arial" w:hAnsi="Arial" w:eastAsia="宋体" w:cs="Arial"/>
          <w:b/>
          <w:bCs/>
          <w:color w:val="000000"/>
          <w:sz w:val="24"/>
          <w:szCs w:val="24"/>
        </w:rPr>
        <w:t>生产工艺流程及产污环节图</w:t>
      </w:r>
    </w:p>
    <w:p w14:paraId="29AC24EB">
      <w:pPr>
        <w:keepNext w:val="0"/>
        <w:keepLines w:val="0"/>
        <w:pageBreakBefore w:val="0"/>
        <w:widowControl w:val="0"/>
        <w:kinsoku/>
        <w:wordWrap/>
        <w:overflowPunct/>
        <w:topLinePunct w:val="0"/>
        <w:autoSpaceDE w:val="0"/>
        <w:autoSpaceDN w:val="0"/>
        <w:bidi w:val="0"/>
        <w:spacing w:line="360" w:lineRule="auto"/>
        <w:ind w:left="105" w:leftChars="50" w:firstLine="482" w:firstLineChars="200"/>
        <w:jc w:val="left"/>
        <w:textAlignment w:val="auto"/>
        <w:rPr>
          <w:rFonts w:hint="default" w:ascii="Arial" w:hAnsi="Arial" w:eastAsia="宋体" w:cs="Arial"/>
          <w:b/>
          <w:bCs/>
          <w:color w:val="000000"/>
          <w:sz w:val="24"/>
          <w:szCs w:val="24"/>
        </w:rPr>
      </w:pPr>
      <w:r>
        <w:rPr>
          <w:rFonts w:hint="default" w:ascii="Arial" w:hAnsi="Arial" w:eastAsia="宋体" w:cs="Arial"/>
          <w:b/>
          <w:bCs/>
          <w:color w:val="000000"/>
          <w:sz w:val="24"/>
          <w:szCs w:val="24"/>
        </w:rPr>
        <w:t>生产工艺说明：</w:t>
      </w:r>
    </w:p>
    <w:p w14:paraId="54D79BE5">
      <w:pPr>
        <w:keepNext w:val="0"/>
        <w:keepLines w:val="0"/>
        <w:pageBreakBefore w:val="0"/>
        <w:widowControl w:val="0"/>
        <w:kinsoku/>
        <w:wordWrap/>
        <w:overflowPunct/>
        <w:topLinePunct w:val="0"/>
        <w:bidi w:val="0"/>
        <w:adjustRightInd w:val="0"/>
        <w:snapToGrid w:val="0"/>
        <w:spacing w:line="360" w:lineRule="auto"/>
        <w:ind w:left="105" w:leftChars="50" w:firstLine="480"/>
        <w:textAlignment w:val="auto"/>
        <w:rPr>
          <w:rFonts w:hint="default" w:ascii="Arial" w:hAnsi="Arial" w:eastAsia="宋体" w:cs="Arial"/>
          <w:sz w:val="24"/>
          <w:szCs w:val="24"/>
        </w:rPr>
      </w:pPr>
      <w:r>
        <w:rPr>
          <w:rFonts w:hint="default" w:ascii="Arial" w:hAnsi="Arial" w:eastAsia="宋体" w:cs="Arial"/>
          <w:sz w:val="24"/>
          <w:szCs w:val="24"/>
        </w:rPr>
        <w:t>将PP</w:t>
      </w:r>
      <w:r>
        <w:rPr>
          <w:rFonts w:hint="default" w:ascii="Arial" w:hAnsi="Arial" w:eastAsia="宋体" w:cs="Arial"/>
          <w:sz w:val="24"/>
          <w:szCs w:val="24"/>
          <w:lang w:val="en-US" w:eastAsia="zh-CN"/>
        </w:rPr>
        <w:t>颗粒</w:t>
      </w:r>
      <w:r>
        <w:rPr>
          <w:rFonts w:hint="default" w:ascii="Arial" w:hAnsi="Arial" w:eastAsia="宋体" w:cs="Arial"/>
          <w:sz w:val="24"/>
          <w:szCs w:val="24"/>
        </w:rPr>
        <w:t>（聚丙烯）和色母置于密闭的</w:t>
      </w:r>
      <w:r>
        <w:rPr>
          <w:rFonts w:hint="eastAsia" w:ascii="Arial" w:hAnsi="Arial" w:eastAsia="宋体" w:cs="Arial"/>
          <w:sz w:val="24"/>
          <w:szCs w:val="24"/>
          <w:lang w:val="en-US" w:eastAsia="zh-CN"/>
        </w:rPr>
        <w:t>搅拌机</w:t>
      </w:r>
      <w:r>
        <w:rPr>
          <w:rFonts w:hint="default" w:ascii="Arial" w:hAnsi="Arial" w:eastAsia="宋体" w:cs="Arial"/>
          <w:sz w:val="24"/>
          <w:szCs w:val="24"/>
        </w:rPr>
        <w:t>中进行搅拌</w:t>
      </w:r>
      <w:r>
        <w:rPr>
          <w:rFonts w:hint="default" w:ascii="Arial" w:hAnsi="Arial" w:eastAsia="宋体" w:cs="Arial"/>
          <w:sz w:val="24"/>
          <w:szCs w:val="24"/>
          <w:lang w:val="en-US" w:eastAsia="zh-CN"/>
        </w:rPr>
        <w:t>混合</w:t>
      </w:r>
      <w:r>
        <w:rPr>
          <w:rFonts w:hint="eastAsia" w:ascii="Arial" w:hAnsi="Arial" w:eastAsia="宋体" w:cs="Arial"/>
          <w:sz w:val="24"/>
          <w:szCs w:val="24"/>
          <w:lang w:val="en-US" w:eastAsia="zh-CN"/>
        </w:rPr>
        <w:t>经由自动上料机投料，再经</w:t>
      </w:r>
      <w:r>
        <w:rPr>
          <w:rFonts w:hint="default" w:ascii="Arial" w:hAnsi="Arial" w:eastAsia="宋体" w:cs="Arial"/>
          <w:sz w:val="24"/>
          <w:szCs w:val="24"/>
        </w:rPr>
        <w:t>螺杆</w:t>
      </w:r>
      <w:r>
        <w:rPr>
          <w:rFonts w:hint="eastAsia" w:ascii="Arial" w:hAnsi="Arial" w:eastAsia="宋体" w:cs="Arial"/>
          <w:sz w:val="24"/>
          <w:szCs w:val="24"/>
          <w:lang w:val="en-US" w:eastAsia="zh-CN"/>
        </w:rPr>
        <w:t>空压机</w:t>
      </w:r>
      <w:r>
        <w:rPr>
          <w:rFonts w:hint="default" w:ascii="Arial" w:hAnsi="Arial" w:eastAsia="宋体" w:cs="Arial"/>
          <w:sz w:val="24"/>
          <w:szCs w:val="24"/>
        </w:rPr>
        <w:t>挤出，</w:t>
      </w:r>
      <w:r>
        <w:rPr>
          <w:rFonts w:hint="eastAsia" w:ascii="Arial" w:hAnsi="Arial" w:eastAsia="宋体" w:cs="Arial"/>
          <w:sz w:val="24"/>
          <w:szCs w:val="24"/>
          <w:lang w:val="en-US" w:eastAsia="zh-CN"/>
        </w:rPr>
        <w:t>挤出</w:t>
      </w:r>
      <w:r>
        <w:rPr>
          <w:rFonts w:hint="default" w:ascii="Arial" w:hAnsi="Arial" w:eastAsia="宋体" w:cs="Arial"/>
          <w:sz w:val="24"/>
          <w:szCs w:val="24"/>
        </w:rPr>
        <w:t>温度</w:t>
      </w:r>
      <w:r>
        <w:rPr>
          <w:rFonts w:hint="eastAsia" w:ascii="Arial" w:hAnsi="Arial" w:eastAsia="宋体" w:cs="Arial"/>
          <w:sz w:val="24"/>
          <w:szCs w:val="24"/>
          <w:lang w:val="en-US" w:eastAsia="zh-CN"/>
        </w:rPr>
        <w:t>约</w:t>
      </w:r>
      <w:r>
        <w:rPr>
          <w:rFonts w:hint="default" w:ascii="Arial" w:hAnsi="Arial" w:eastAsia="宋体" w:cs="Arial"/>
          <w:sz w:val="24"/>
          <w:szCs w:val="24"/>
        </w:rPr>
        <w:t>为170~2</w:t>
      </w:r>
      <w:r>
        <w:rPr>
          <w:rFonts w:hint="default" w:ascii="Arial" w:hAnsi="Arial" w:eastAsia="宋体" w:cs="Arial"/>
          <w:sz w:val="24"/>
          <w:szCs w:val="24"/>
          <w:lang w:val="en-US" w:eastAsia="zh-CN"/>
        </w:rPr>
        <w:t>10℃</w:t>
      </w:r>
      <w:r>
        <w:rPr>
          <w:rFonts w:hint="eastAsia" w:ascii="Arial" w:hAnsi="Arial" w:eastAsia="宋体" w:cs="Arial"/>
          <w:sz w:val="24"/>
          <w:szCs w:val="24"/>
          <w:lang w:val="en-US" w:eastAsia="zh-CN"/>
        </w:rPr>
        <w:t>（电加热）</w:t>
      </w:r>
      <w:r>
        <w:rPr>
          <w:rFonts w:hint="default" w:ascii="Arial" w:hAnsi="Arial" w:eastAsia="宋体" w:cs="Arial"/>
          <w:sz w:val="24"/>
          <w:szCs w:val="24"/>
        </w:rPr>
        <w:t>，</w:t>
      </w:r>
      <w:r>
        <w:rPr>
          <w:rFonts w:hint="eastAsia" w:ascii="Arial" w:hAnsi="Arial" w:eastAsia="宋体" w:cs="Arial"/>
          <w:sz w:val="24"/>
          <w:szCs w:val="24"/>
          <w:lang w:val="en-US" w:eastAsia="zh-CN"/>
        </w:rPr>
        <w:t>螺杆空压机</w:t>
      </w:r>
      <w:r>
        <w:rPr>
          <w:rFonts w:hint="default" w:ascii="Arial" w:hAnsi="Arial" w:eastAsia="宋体" w:cs="Arial"/>
          <w:sz w:val="24"/>
          <w:szCs w:val="24"/>
        </w:rPr>
        <w:t>出口端部有喷丝板，</w:t>
      </w:r>
      <w:r>
        <w:rPr>
          <w:rFonts w:hint="eastAsia" w:ascii="Arial" w:hAnsi="Arial" w:eastAsia="宋体" w:cs="Arial"/>
          <w:sz w:val="24"/>
          <w:szCs w:val="24"/>
          <w:lang w:val="en-US" w:eastAsia="zh-CN"/>
        </w:rPr>
        <w:t>熔融树脂</w:t>
      </w:r>
      <w:r>
        <w:rPr>
          <w:rFonts w:hint="default" w:ascii="Arial" w:hAnsi="Arial" w:eastAsia="宋体" w:cs="Arial"/>
          <w:sz w:val="24"/>
          <w:szCs w:val="24"/>
        </w:rPr>
        <w:t>在高压下经喷丝头喷出，经风冷却成丝线；为降低仿轴上丝束的张力，提高丝束抱合性，须对丝线上油，再将丙纶丝卷绕在纸筒上，形成线卷；最后经检验后包装入库。</w:t>
      </w:r>
    </w:p>
    <w:p w14:paraId="1933367A">
      <w:pPr>
        <w:pStyle w:val="56"/>
        <w:keepNext w:val="0"/>
        <w:keepLines w:val="0"/>
        <w:pageBreakBefore w:val="0"/>
        <w:widowControl w:val="0"/>
        <w:numPr>
          <w:ilvl w:val="0"/>
          <w:numId w:val="0"/>
        </w:numPr>
        <w:kinsoku/>
        <w:wordWrap/>
        <w:overflowPunct/>
        <w:topLinePunct w:val="0"/>
        <w:bidi w:val="0"/>
        <w:ind w:left="105" w:leftChars="50" w:firstLine="482" w:firstLineChars="200"/>
        <w:textAlignment w:val="auto"/>
        <w:rPr>
          <w:rFonts w:hint="default" w:ascii="Arial" w:hAnsi="Arial" w:eastAsia="宋体" w:cs="Arial"/>
          <w:color w:val="000000"/>
          <w:lang w:val="en-US" w:eastAsia="zh-CN"/>
        </w:rPr>
      </w:pPr>
      <w:r>
        <w:rPr>
          <w:rFonts w:hint="default" w:ascii="Arial" w:hAnsi="Arial" w:eastAsia="宋体" w:cs="Arial"/>
          <w:b/>
          <w:bCs/>
          <w:sz w:val="24"/>
          <w:szCs w:val="24"/>
          <w:lang w:val="en-US" w:eastAsia="zh-CN"/>
        </w:rPr>
        <w:t>锻烧及清理：</w:t>
      </w:r>
      <w:r>
        <w:rPr>
          <w:rFonts w:hint="eastAsia" w:ascii="Arial" w:hAnsi="Arial" w:cs="Arial"/>
          <w:b w:val="0"/>
          <w:bCs w:val="0"/>
          <w:sz w:val="24"/>
          <w:szCs w:val="24"/>
          <w:lang w:val="en-US" w:eastAsia="zh-CN"/>
        </w:rPr>
        <w:t>真空清洗炉</w:t>
      </w:r>
      <w:r>
        <w:rPr>
          <w:rFonts w:hint="default" w:ascii="Arial" w:hAnsi="Arial" w:eastAsia="宋体" w:cs="Arial"/>
          <w:sz w:val="24"/>
          <w:szCs w:val="24"/>
          <w:lang w:eastAsia="zh-CN"/>
        </w:rPr>
        <w:t>（</w:t>
      </w:r>
      <w:r>
        <w:rPr>
          <w:rFonts w:hint="default" w:ascii="Arial" w:hAnsi="Arial" w:eastAsia="宋体" w:cs="Arial"/>
          <w:sz w:val="24"/>
          <w:szCs w:val="24"/>
          <w:lang w:val="en-US" w:eastAsia="zh-CN"/>
        </w:rPr>
        <w:t>电加热</w:t>
      </w:r>
      <w:r>
        <w:rPr>
          <w:rFonts w:hint="default" w:ascii="Arial" w:hAnsi="Arial" w:eastAsia="宋体" w:cs="Arial"/>
          <w:sz w:val="24"/>
          <w:szCs w:val="24"/>
          <w:lang w:eastAsia="zh-CN"/>
        </w:rPr>
        <w:t>）</w:t>
      </w:r>
      <w:r>
        <w:rPr>
          <w:rFonts w:hint="default" w:ascii="Arial" w:hAnsi="Arial" w:eastAsia="宋体" w:cs="Arial"/>
          <w:sz w:val="24"/>
          <w:szCs w:val="24"/>
        </w:rPr>
        <w:t>用于喷丝板、其他组件的清理</w:t>
      </w:r>
      <w:r>
        <w:rPr>
          <w:rFonts w:hint="eastAsia" w:ascii="Arial" w:hAnsi="Arial" w:cs="Arial"/>
          <w:sz w:val="24"/>
          <w:szCs w:val="24"/>
          <w:lang w:eastAsia="zh-CN"/>
        </w:rPr>
        <w:t>。</w:t>
      </w:r>
      <w:r>
        <w:rPr>
          <w:rFonts w:hint="eastAsia" w:ascii="Arial" w:hAnsi="Arial" w:cs="Arial"/>
          <w:sz w:val="24"/>
          <w:szCs w:val="24"/>
          <w:lang w:val="en-US" w:eastAsia="zh-CN"/>
        </w:rPr>
        <w:t>真空清洗是利用化纤聚合物在300℃左右可融化，高于300℃隔绝空气可裂解、高于450℃可完全氧</w:t>
      </w:r>
      <w:r>
        <w:rPr>
          <w:rFonts w:hint="eastAsia" w:ascii="Arial" w:hAnsi="Arial" w:cs="Arial"/>
          <w:color w:val="000000" w:themeColor="text1"/>
          <w:sz w:val="24"/>
          <w:szCs w:val="24"/>
          <w:lang w:val="en-US" w:eastAsia="zh-CN"/>
          <w14:textFill>
            <w14:solidFill>
              <w14:schemeClr w14:val="tx1"/>
            </w14:solidFill>
          </w14:textFill>
        </w:rPr>
        <w:t>化的特点，使高分子聚合物在炉内真空条件下裂解后，通入少量氧气使其完全氧化，生成</w:t>
      </w:r>
      <w:r>
        <w:rPr>
          <w:rFonts w:hint="default" w:ascii="Arial" w:hAnsi="Arial" w:eastAsia="宋体" w:cs="Arial"/>
          <w:color w:val="000000" w:themeColor="text1"/>
          <w:sz w:val="24"/>
          <w:szCs w:val="24"/>
          <w14:textFill>
            <w14:solidFill>
              <w14:schemeClr w14:val="tx1"/>
            </w14:solidFill>
          </w14:textFill>
        </w:rPr>
        <w:t>产物为CO</w:t>
      </w:r>
      <w:r>
        <w:rPr>
          <w:rFonts w:hint="default" w:ascii="Arial" w:hAnsi="Arial" w:eastAsia="宋体" w:cs="Arial"/>
          <w:color w:val="000000" w:themeColor="text1"/>
          <w:sz w:val="24"/>
          <w:szCs w:val="24"/>
          <w:vertAlign w:val="subscript"/>
          <w14:textFill>
            <w14:solidFill>
              <w14:schemeClr w14:val="tx1"/>
            </w14:solidFill>
          </w14:textFill>
        </w:rPr>
        <w:t>2</w:t>
      </w:r>
      <w:r>
        <w:rPr>
          <w:rFonts w:hint="eastAsia" w:ascii="Arial" w:hAnsi="Arial" w:cs="Arial"/>
          <w:color w:val="000000" w:themeColor="text1"/>
          <w:sz w:val="24"/>
          <w:szCs w:val="24"/>
          <w:lang w:val="en-US" w:eastAsia="zh-CN"/>
          <w14:textFill>
            <w14:solidFill>
              <w14:schemeClr w14:val="tx1"/>
            </w14:solidFill>
          </w14:textFill>
        </w:rPr>
        <w:t>和水蒸气，</w:t>
      </w:r>
      <w:r>
        <w:rPr>
          <w:rFonts w:hint="default" w:ascii="Arial" w:hAnsi="Arial" w:eastAsia="宋体" w:cs="Arial"/>
          <w:color w:val="000000" w:themeColor="text1"/>
          <w:sz w:val="24"/>
          <w:szCs w:val="24"/>
          <w14:textFill>
            <w14:solidFill>
              <w14:schemeClr w14:val="tx1"/>
            </w14:solidFill>
          </w14:textFill>
        </w:rPr>
        <w:t>碳化灰粉。</w:t>
      </w:r>
      <w:r>
        <w:rPr>
          <w:rFonts w:hint="eastAsia" w:ascii="Arial" w:hAnsi="Arial" w:cs="Arial"/>
          <w:color w:val="000000" w:themeColor="text1"/>
          <w:sz w:val="24"/>
          <w:szCs w:val="24"/>
          <w:lang w:val="en-US" w:eastAsia="zh-CN"/>
          <w14:textFill>
            <w14:solidFill>
              <w14:schemeClr w14:val="tx1"/>
            </w14:solidFill>
          </w14:textFill>
        </w:rPr>
        <w:t>煅烧后的</w:t>
      </w:r>
      <w:r>
        <w:rPr>
          <w:rFonts w:hint="default" w:ascii="Arial" w:hAnsi="Arial" w:eastAsia="宋体" w:cs="Arial"/>
          <w:color w:val="000000" w:themeColor="text1"/>
          <w:sz w:val="24"/>
          <w:szCs w:val="24"/>
          <w14:textFill>
            <w14:solidFill>
              <w14:schemeClr w14:val="tx1"/>
            </w14:solidFill>
          </w14:textFill>
        </w:rPr>
        <w:t>喷丝板</w:t>
      </w:r>
      <w:r>
        <w:rPr>
          <w:rFonts w:hint="eastAsia" w:ascii="Arial" w:hAnsi="Arial" w:cs="Arial"/>
          <w:color w:val="000000" w:themeColor="text1"/>
          <w:sz w:val="24"/>
          <w:szCs w:val="24"/>
          <w:lang w:val="en-US" w:eastAsia="zh-CN"/>
          <w14:textFill>
            <w14:solidFill>
              <w14:schemeClr w14:val="tx1"/>
            </w14:solidFill>
          </w14:textFill>
        </w:rPr>
        <w:t>及</w:t>
      </w:r>
      <w:r>
        <w:rPr>
          <w:rFonts w:hint="default" w:ascii="Arial" w:hAnsi="Arial" w:eastAsia="宋体" w:cs="Arial"/>
          <w:color w:val="000000" w:themeColor="text1"/>
          <w:sz w:val="24"/>
          <w:szCs w:val="24"/>
          <w14:textFill>
            <w14:solidFill>
              <w14:schemeClr w14:val="tx1"/>
            </w14:solidFill>
          </w14:textFill>
        </w:rPr>
        <w:t>组件</w:t>
      </w:r>
      <w:r>
        <w:rPr>
          <w:rFonts w:hint="eastAsia" w:ascii="Arial" w:hAnsi="Arial" w:cs="Arial"/>
          <w:color w:val="000000" w:themeColor="text1"/>
          <w:sz w:val="24"/>
          <w:szCs w:val="24"/>
          <w:lang w:val="en-US" w:eastAsia="zh-CN"/>
          <w14:textFill>
            <w14:solidFill>
              <w14:schemeClr w14:val="tx1"/>
            </w14:solidFill>
          </w14:textFill>
        </w:rPr>
        <w:t>使用超声波清洗机清洗，清洗水经沉淀后循环使用</w:t>
      </w:r>
      <w:r>
        <w:rPr>
          <w:rFonts w:hint="default" w:ascii="Arial" w:hAnsi="Arial" w:eastAsia="宋体" w:cs="Arial"/>
          <w:color w:val="000000" w:themeColor="text1"/>
          <w:sz w:val="24"/>
          <w:szCs w:val="24"/>
          <w14:textFill>
            <w14:solidFill>
              <w14:schemeClr w14:val="tx1"/>
            </w14:solidFill>
          </w14:textFill>
        </w:rPr>
        <w:t>，</w:t>
      </w:r>
      <w:r>
        <w:rPr>
          <w:rFonts w:hint="eastAsia" w:ascii="Arial" w:hAnsi="Arial" w:cs="Arial"/>
          <w:color w:val="000000" w:themeColor="text1"/>
          <w:sz w:val="24"/>
          <w:szCs w:val="24"/>
          <w:lang w:val="en-US" w:eastAsia="zh-CN"/>
          <w14:textFill>
            <w14:solidFill>
              <w14:schemeClr w14:val="tx1"/>
            </w14:solidFill>
          </w14:textFill>
        </w:rPr>
        <w:t>一年更换两次，作为危废委托有资质单位处置</w:t>
      </w:r>
      <w:r>
        <w:rPr>
          <w:rFonts w:hint="default" w:ascii="Arial" w:hAnsi="Arial" w:eastAsia="宋体" w:cs="Arial"/>
          <w:sz w:val="24"/>
          <w:szCs w:val="24"/>
        </w:rPr>
        <w:t>。</w:t>
      </w:r>
    </w:p>
    <w:p w14:paraId="72AC8B0A">
      <w:pPr>
        <w:pStyle w:val="76"/>
        <w:keepNext/>
        <w:keepLines/>
        <w:pageBreakBefore w:val="0"/>
        <w:widowControl w:val="0"/>
        <w:kinsoku/>
        <w:wordWrap/>
        <w:overflowPunct/>
        <w:topLinePunct w:val="0"/>
        <w:autoSpaceDE/>
        <w:autoSpaceDN/>
        <w:bidi w:val="0"/>
        <w:adjustRightInd w:val="0"/>
        <w:snapToGrid w:val="0"/>
        <w:spacing w:after="0"/>
        <w:ind w:left="303" w:leftChars="50" w:hanging="198"/>
        <w:textAlignment w:val="auto"/>
        <w:rPr>
          <w:rFonts w:hint="default" w:ascii="Arial" w:hAnsi="Arial" w:eastAsia="宋体" w:cs="Arial"/>
          <w:color w:val="000000"/>
        </w:rPr>
      </w:pPr>
      <w:r>
        <w:rPr>
          <w:rFonts w:hint="default" w:ascii="Arial" w:hAnsi="Arial" w:eastAsia="宋体" w:cs="Arial"/>
          <w:color w:val="000000"/>
          <w:lang w:val="en-US" w:eastAsia="zh-CN"/>
        </w:rPr>
        <w:t>织带</w:t>
      </w:r>
      <w:r>
        <w:rPr>
          <w:rFonts w:hint="default" w:ascii="Arial" w:hAnsi="Arial" w:eastAsia="宋体" w:cs="Arial"/>
          <w:color w:val="000000"/>
        </w:rPr>
        <w:t>生产工艺流程</w:t>
      </w:r>
    </w:p>
    <w:p w14:paraId="33B0AA9F">
      <w:pPr>
        <w:pStyle w:val="52"/>
        <w:keepNext w:val="0"/>
        <w:keepLines w:val="0"/>
        <w:pageBreakBefore w:val="0"/>
        <w:widowControl/>
        <w:kinsoku/>
        <w:wordWrap/>
        <w:overflowPunct/>
        <w:topLinePunct w:val="0"/>
        <w:autoSpaceDE/>
        <w:autoSpaceDN/>
        <w:bidi w:val="0"/>
        <w:adjustRightInd/>
        <w:snapToGrid/>
        <w:spacing w:beforeAutospacing="0" w:after="100" w:afterAutospacing="1"/>
        <w:ind w:left="2520" w:leftChars="1200"/>
        <w:jc w:val="center"/>
        <w:textAlignment w:val="auto"/>
        <w:rPr>
          <w:rFonts w:hint="default" w:ascii="Arial" w:hAnsi="Arial" w:eastAsia="宋体" w:cs="Arial"/>
          <w:color w:val="000000"/>
          <w:kern w:val="0"/>
          <w:sz w:val="24"/>
          <w:szCs w:val="24"/>
        </w:rPr>
      </w:pPr>
      <w:r>
        <w:rPr>
          <w:rFonts w:hint="default" w:ascii="Arial" w:hAnsi="Arial" w:eastAsia="宋体" w:cs="Arial"/>
          <w:color w:val="000000"/>
          <w:kern w:val="0"/>
          <w:sz w:val="24"/>
          <w:szCs w:val="24"/>
        </w:rPr>
        <w:object>
          <v:shape id="_x0000_i1026" o:spt="75" type="#_x0000_t75" style="height:169.5pt;width:176.25pt;" o:ole="t" filled="f" o:preferrelative="t" stroked="f" coordsize="21600,21600">
            <v:path/>
            <v:fill on="f" focussize="0,0"/>
            <v:stroke on="f"/>
            <v:imagedata r:id="rId44" o:title=""/>
            <o:lock v:ext="edit" aspectratio="f"/>
            <w10:wrap type="none"/>
            <w10:anchorlock/>
          </v:shape>
          <o:OLEObject Type="Embed" ProgID="Visio.Drawing.11" ShapeID="_x0000_i1026" DrawAspect="Content" ObjectID="_1468075726" r:id="rId43">
            <o:LockedField>false</o:LockedField>
          </o:OLEObject>
        </w:object>
      </w:r>
    </w:p>
    <w:p w14:paraId="05B04CB8">
      <w:pPr>
        <w:pStyle w:val="52"/>
        <w:spacing w:line="360" w:lineRule="auto"/>
        <w:jc w:val="center"/>
        <w:rPr>
          <w:rFonts w:hint="default" w:ascii="Arial" w:hAnsi="Arial" w:eastAsia="宋体" w:cs="Arial"/>
          <w:b/>
          <w:bCs/>
          <w:color w:val="000000"/>
          <w:sz w:val="24"/>
          <w:szCs w:val="24"/>
        </w:rPr>
      </w:pPr>
      <w:r>
        <w:rPr>
          <w:rFonts w:hint="default" w:ascii="Arial" w:hAnsi="Arial" w:eastAsia="宋体" w:cs="Arial"/>
          <w:b/>
          <w:bCs/>
          <w:color w:val="000000"/>
          <w:sz w:val="24"/>
          <w:szCs w:val="24"/>
        </w:rPr>
        <w:t>图2-</w:t>
      </w:r>
      <w:r>
        <w:rPr>
          <w:rFonts w:hint="default" w:ascii="Arial" w:hAnsi="Arial" w:eastAsia="宋体" w:cs="Arial"/>
          <w:b/>
          <w:bCs/>
          <w:color w:val="000000"/>
          <w:sz w:val="24"/>
          <w:szCs w:val="24"/>
          <w:lang w:val="en-US" w:eastAsia="zh-CN"/>
        </w:rPr>
        <w:t>2织带</w:t>
      </w:r>
      <w:r>
        <w:rPr>
          <w:rFonts w:hint="default" w:ascii="Arial" w:hAnsi="Arial" w:eastAsia="宋体" w:cs="Arial"/>
          <w:b/>
          <w:bCs/>
          <w:color w:val="000000"/>
          <w:sz w:val="24"/>
          <w:szCs w:val="24"/>
        </w:rPr>
        <w:t>生产工艺流程及产污环节图</w:t>
      </w:r>
    </w:p>
    <w:p w14:paraId="4026E8A0">
      <w:pPr>
        <w:pStyle w:val="56"/>
        <w:keepNext w:val="0"/>
        <w:keepLines w:val="0"/>
        <w:pageBreakBefore w:val="0"/>
        <w:widowControl w:val="0"/>
        <w:numPr>
          <w:ilvl w:val="0"/>
          <w:numId w:val="0"/>
        </w:numPr>
        <w:kinsoku/>
        <w:wordWrap/>
        <w:overflowPunct/>
        <w:topLinePunct w:val="0"/>
        <w:autoSpaceDE/>
        <w:autoSpaceDN/>
        <w:bidi w:val="0"/>
        <w:adjustRightInd/>
        <w:snapToGrid/>
        <w:ind w:left="105" w:leftChars="50" w:firstLine="480" w:firstLineChars="200"/>
        <w:textAlignment w:val="auto"/>
        <w:rPr>
          <w:rFonts w:hint="default" w:ascii="Arial" w:hAnsi="Arial" w:eastAsia="宋体" w:cs="Arial"/>
          <w:color w:val="000000" w:themeColor="text1"/>
          <w:lang w:val="en-US" w:eastAsia="zh-CN"/>
          <w14:textFill>
            <w14:solidFill>
              <w14:schemeClr w14:val="tx1"/>
            </w14:solidFill>
          </w14:textFill>
        </w:rPr>
      </w:pPr>
      <w:r>
        <w:rPr>
          <w:rFonts w:hint="default" w:ascii="Arial" w:hAnsi="Arial" w:eastAsia="宋体" w:cs="Arial"/>
          <w:sz w:val="24"/>
          <w:szCs w:val="24"/>
        </w:rPr>
        <w:t>主要工艺流程说明：本项目织带工艺是由</w:t>
      </w:r>
      <w:r>
        <w:rPr>
          <w:rFonts w:hint="default" w:ascii="Arial" w:hAnsi="Arial" w:eastAsia="宋体" w:cs="Arial"/>
          <w:sz w:val="24"/>
          <w:szCs w:val="24"/>
          <w:lang w:val="en-US" w:eastAsia="zh-CN"/>
        </w:rPr>
        <w:t>企业</w:t>
      </w:r>
      <w:r>
        <w:rPr>
          <w:rFonts w:hint="default" w:ascii="Arial" w:hAnsi="Arial" w:eastAsia="宋体" w:cs="Arial"/>
          <w:sz w:val="24"/>
          <w:szCs w:val="24"/>
        </w:rPr>
        <w:t>生产的PP纱</w:t>
      </w:r>
      <w:r>
        <w:rPr>
          <w:rFonts w:hint="default" w:ascii="Arial" w:hAnsi="Arial" w:eastAsia="宋体" w:cs="Arial"/>
          <w:sz w:val="24"/>
          <w:szCs w:val="24"/>
          <w:lang w:val="en-US" w:eastAsia="zh-CN"/>
        </w:rPr>
        <w:t>和</w:t>
      </w:r>
      <w:r>
        <w:rPr>
          <w:rFonts w:hint="default" w:ascii="Arial" w:hAnsi="Arial" w:eastAsia="宋体" w:cs="Arial"/>
          <w:sz w:val="24"/>
          <w:szCs w:val="24"/>
        </w:rPr>
        <w:t>外购的</w:t>
      </w:r>
      <w:r>
        <w:rPr>
          <w:rFonts w:hint="default" w:ascii="Arial" w:hAnsi="Arial" w:eastAsia="宋体" w:cs="Arial"/>
          <w:sz w:val="24"/>
          <w:szCs w:val="24"/>
          <w:lang w:val="en-US" w:eastAsia="zh-CN"/>
        </w:rPr>
        <w:t>线带</w:t>
      </w:r>
      <w:r>
        <w:rPr>
          <w:rFonts w:hint="default" w:ascii="Arial" w:hAnsi="Arial" w:eastAsia="宋体" w:cs="Arial"/>
          <w:sz w:val="24"/>
          <w:szCs w:val="24"/>
        </w:rPr>
        <w:t>，经拉纱、织带、绕带等工序生产</w:t>
      </w:r>
      <w:r>
        <w:rPr>
          <w:rFonts w:hint="default" w:ascii="Arial" w:hAnsi="Arial" w:eastAsia="宋体" w:cs="Arial"/>
          <w:color w:val="000000" w:themeColor="text1"/>
          <w:sz w:val="24"/>
          <w:szCs w:val="24"/>
          <w14:textFill>
            <w14:solidFill>
              <w14:schemeClr w14:val="tx1"/>
            </w14:solidFill>
          </w14:textFill>
        </w:rPr>
        <w:t>为成品，然后包装出厂。在生产过程中主要用到织带机。其中产生的不合格品</w:t>
      </w:r>
      <w:r>
        <w:rPr>
          <w:rFonts w:hint="eastAsia" w:ascii="Arial" w:hAnsi="Arial" w:cs="Arial"/>
          <w:color w:val="000000" w:themeColor="text1"/>
          <w:sz w:val="24"/>
          <w:szCs w:val="24"/>
          <w:lang w:val="en-US" w:eastAsia="zh-CN"/>
          <w14:textFill>
            <w14:solidFill>
              <w14:schemeClr w14:val="tx1"/>
            </w14:solidFill>
          </w14:textFill>
        </w:rPr>
        <w:t>收集后</w:t>
      </w:r>
      <w:r>
        <w:rPr>
          <w:rFonts w:hint="default" w:ascii="Arial" w:hAnsi="Arial" w:eastAsia="宋体" w:cs="Arial"/>
          <w:color w:val="000000" w:themeColor="text1"/>
          <w:sz w:val="24"/>
          <w:szCs w:val="24"/>
          <w14:textFill>
            <w14:solidFill>
              <w14:schemeClr w14:val="tx1"/>
            </w14:solidFill>
          </w14:textFill>
        </w:rPr>
        <w:t>外卖。</w:t>
      </w:r>
    </w:p>
    <w:p w14:paraId="0485C7EF">
      <w:pPr>
        <w:pStyle w:val="76"/>
        <w:pageBreakBefore w:val="0"/>
        <w:widowControl w:val="0"/>
        <w:kinsoku/>
        <w:wordWrap/>
        <w:overflowPunct/>
        <w:topLinePunct w:val="0"/>
        <w:bidi w:val="0"/>
        <w:ind w:left="825" w:leftChars="50"/>
        <w:textAlignment w:val="auto"/>
        <w:rPr>
          <w:rFonts w:hint="default" w:ascii="Arial" w:hAnsi="Arial" w:eastAsia="宋体" w:cs="Arial"/>
          <w:color w:val="000000" w:themeColor="text1"/>
          <w14:textFill>
            <w14:solidFill>
              <w14:schemeClr w14:val="tx1"/>
            </w14:solidFill>
          </w14:textFill>
        </w:rPr>
      </w:pPr>
      <w:r>
        <w:rPr>
          <w:rFonts w:hint="default" w:ascii="Arial" w:hAnsi="Arial" w:eastAsia="宋体" w:cs="Arial"/>
          <w:color w:val="000000" w:themeColor="text1"/>
          <w14:textFill>
            <w14:solidFill>
              <w14:schemeClr w14:val="tx1"/>
            </w14:solidFill>
          </w14:textFill>
        </w:rPr>
        <w:t>主要产污环节及污染因子</w:t>
      </w:r>
    </w:p>
    <w:p w14:paraId="7DE2620F">
      <w:pPr>
        <w:pStyle w:val="78"/>
        <w:bidi w:val="0"/>
        <w:ind w:left="420" w:leftChars="0" w:hanging="420" w:firstLineChars="0"/>
        <w:rPr>
          <w:rFonts w:hint="default" w:ascii="Arial" w:hAnsi="Arial" w:eastAsia="宋体" w:cs="Arial"/>
          <w:color w:val="000000" w:themeColor="text1"/>
          <w14:textFill>
            <w14:solidFill>
              <w14:schemeClr w14:val="tx1"/>
            </w14:solidFill>
          </w14:textFill>
        </w:rPr>
      </w:pPr>
      <w:r>
        <w:rPr>
          <w:rFonts w:hint="default" w:ascii="Arial" w:hAnsi="Arial" w:eastAsia="宋体" w:cs="Arial"/>
          <w:color w:val="000000" w:themeColor="text1"/>
          <w14:textFill>
            <w14:solidFill>
              <w14:schemeClr w14:val="tx1"/>
            </w14:solidFill>
          </w14:textFill>
        </w:rPr>
        <w:t>主要产污环节及污染因子</w:t>
      </w:r>
    </w:p>
    <w:tbl>
      <w:tblPr>
        <w:tblStyle w:val="29"/>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1"/>
        <w:gridCol w:w="684"/>
        <w:gridCol w:w="566"/>
        <w:gridCol w:w="1552"/>
        <w:gridCol w:w="1939"/>
        <w:gridCol w:w="2545"/>
      </w:tblGrid>
      <w:tr w14:paraId="2988B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blHeader/>
          <w:jc w:val="center"/>
        </w:trPr>
        <w:tc>
          <w:tcPr>
            <w:tcW w:w="651" w:type="dxa"/>
            <w:tcBorders>
              <w:tl2br w:val="nil"/>
            </w:tcBorders>
            <w:shd w:val="clear" w:color="auto" w:fill="FFFFFF"/>
            <w:noWrap w:val="0"/>
            <w:vAlign w:val="center"/>
          </w:tcPr>
          <w:p w14:paraId="3D8898C6">
            <w:pPr>
              <w:widowControl/>
              <w:snapToGrid w:val="0"/>
              <w:jc w:val="center"/>
              <w:rPr>
                <w:rFonts w:hint="default" w:ascii="Arial" w:hAnsi="Arial" w:eastAsia="宋体" w:cs="Arial"/>
                <w:b w:val="0"/>
                <w:color w:val="000000" w:themeColor="text1"/>
                <w:kern w:val="0"/>
                <w:szCs w:val="21"/>
                <w14:textFill>
                  <w14:solidFill>
                    <w14:schemeClr w14:val="tx1"/>
                  </w14:solidFill>
                </w14:textFill>
              </w:rPr>
            </w:pPr>
            <w:bookmarkStart w:id="4" w:name="_Hlk86412262"/>
            <w:r>
              <w:rPr>
                <w:rFonts w:hint="default" w:ascii="Arial" w:hAnsi="Arial" w:eastAsia="宋体" w:cs="Arial"/>
                <w:b w:val="0"/>
                <w:color w:val="000000" w:themeColor="text1"/>
                <w:kern w:val="0"/>
                <w:szCs w:val="21"/>
                <w14:textFill>
                  <w14:solidFill>
                    <w14:schemeClr w14:val="tx1"/>
                  </w14:solidFill>
                </w14:textFill>
              </w:rPr>
              <w:t>序号</w:t>
            </w:r>
          </w:p>
        </w:tc>
        <w:tc>
          <w:tcPr>
            <w:tcW w:w="684" w:type="dxa"/>
            <w:shd w:val="clear" w:color="auto" w:fill="FFFFFF"/>
            <w:noWrap w:val="0"/>
            <w:vAlign w:val="center"/>
          </w:tcPr>
          <w:p w14:paraId="55433893">
            <w:pPr>
              <w:widowControl/>
              <w:snapToGrid w:val="0"/>
              <w:jc w:val="center"/>
              <w:rPr>
                <w:rFonts w:hint="default" w:ascii="Arial" w:hAnsi="Arial" w:eastAsia="宋体" w:cs="Arial"/>
                <w:b w:val="0"/>
                <w:color w:val="000000" w:themeColor="text1"/>
                <w:kern w:val="0"/>
                <w:szCs w:val="21"/>
                <w14:textFill>
                  <w14:solidFill>
                    <w14:schemeClr w14:val="tx1"/>
                  </w14:solidFill>
                </w14:textFill>
              </w:rPr>
            </w:pPr>
            <w:r>
              <w:rPr>
                <w:rFonts w:hint="default" w:ascii="Arial" w:hAnsi="Arial" w:eastAsia="宋体" w:cs="Arial"/>
                <w:b w:val="0"/>
                <w:color w:val="000000" w:themeColor="text1"/>
                <w:kern w:val="0"/>
                <w:szCs w:val="21"/>
                <w14:textFill>
                  <w14:solidFill>
                    <w14:schemeClr w14:val="tx1"/>
                  </w14:solidFill>
                </w14:textFill>
              </w:rPr>
              <w:t>项目</w:t>
            </w:r>
          </w:p>
        </w:tc>
        <w:tc>
          <w:tcPr>
            <w:tcW w:w="566" w:type="dxa"/>
            <w:shd w:val="clear" w:color="auto" w:fill="FFFFFF"/>
            <w:noWrap w:val="0"/>
            <w:vAlign w:val="center"/>
          </w:tcPr>
          <w:p w14:paraId="25B0D515">
            <w:pPr>
              <w:widowControl/>
              <w:snapToGrid w:val="0"/>
              <w:jc w:val="center"/>
              <w:rPr>
                <w:rFonts w:hint="default" w:ascii="Arial" w:hAnsi="Arial" w:eastAsia="宋体" w:cs="Arial"/>
                <w:b w:val="0"/>
                <w:color w:val="000000" w:themeColor="text1"/>
                <w:kern w:val="0"/>
                <w:szCs w:val="21"/>
                <w14:textFill>
                  <w14:solidFill>
                    <w14:schemeClr w14:val="tx1"/>
                  </w14:solidFill>
                </w14:textFill>
              </w:rPr>
            </w:pPr>
            <w:r>
              <w:rPr>
                <w:rFonts w:hint="default" w:ascii="Arial" w:hAnsi="Arial" w:eastAsia="宋体" w:cs="Arial"/>
                <w:b w:val="0"/>
                <w:color w:val="000000" w:themeColor="text1"/>
                <w:kern w:val="0"/>
                <w:szCs w:val="21"/>
                <w14:textFill>
                  <w14:solidFill>
                    <w14:schemeClr w14:val="tx1"/>
                  </w14:solidFill>
                </w14:textFill>
              </w:rPr>
              <w:t>编号</w:t>
            </w:r>
          </w:p>
        </w:tc>
        <w:tc>
          <w:tcPr>
            <w:tcW w:w="1552" w:type="dxa"/>
            <w:shd w:val="clear" w:color="auto" w:fill="FFFFFF"/>
            <w:noWrap w:val="0"/>
            <w:vAlign w:val="center"/>
          </w:tcPr>
          <w:p w14:paraId="3D5603D4">
            <w:pPr>
              <w:widowControl/>
              <w:snapToGrid w:val="0"/>
              <w:jc w:val="center"/>
              <w:rPr>
                <w:rFonts w:hint="default" w:ascii="Arial" w:hAnsi="Arial" w:eastAsia="宋体" w:cs="Arial"/>
                <w:b w:val="0"/>
                <w:color w:val="000000" w:themeColor="text1"/>
                <w:kern w:val="0"/>
                <w:szCs w:val="21"/>
                <w14:textFill>
                  <w14:solidFill>
                    <w14:schemeClr w14:val="tx1"/>
                  </w14:solidFill>
                </w14:textFill>
              </w:rPr>
            </w:pPr>
            <w:r>
              <w:rPr>
                <w:rFonts w:hint="default" w:ascii="Arial" w:hAnsi="Arial" w:eastAsia="宋体" w:cs="Arial"/>
                <w:b w:val="0"/>
                <w:color w:val="000000" w:themeColor="text1"/>
                <w:kern w:val="0"/>
                <w:szCs w:val="21"/>
                <w14:textFill>
                  <w14:solidFill>
                    <w14:schemeClr w14:val="tx1"/>
                  </w14:solidFill>
                </w14:textFill>
              </w:rPr>
              <w:t>工序</w:t>
            </w:r>
          </w:p>
        </w:tc>
        <w:tc>
          <w:tcPr>
            <w:tcW w:w="1939" w:type="dxa"/>
            <w:shd w:val="clear" w:color="auto" w:fill="FFFFFF"/>
            <w:noWrap w:val="0"/>
            <w:vAlign w:val="center"/>
          </w:tcPr>
          <w:p w14:paraId="517B9D52">
            <w:pPr>
              <w:widowControl/>
              <w:snapToGrid w:val="0"/>
              <w:jc w:val="center"/>
              <w:rPr>
                <w:rFonts w:hint="default" w:ascii="Arial" w:hAnsi="Arial" w:eastAsia="宋体" w:cs="Arial"/>
                <w:b w:val="0"/>
                <w:color w:val="000000" w:themeColor="text1"/>
                <w:kern w:val="0"/>
                <w:szCs w:val="21"/>
                <w14:textFill>
                  <w14:solidFill>
                    <w14:schemeClr w14:val="tx1"/>
                  </w14:solidFill>
                </w14:textFill>
              </w:rPr>
            </w:pPr>
            <w:r>
              <w:rPr>
                <w:rFonts w:hint="default" w:ascii="Arial" w:hAnsi="Arial" w:eastAsia="宋体" w:cs="Arial"/>
                <w:b w:val="0"/>
                <w:color w:val="000000" w:themeColor="text1"/>
                <w:kern w:val="0"/>
                <w:szCs w:val="21"/>
                <w14:textFill>
                  <w14:solidFill>
                    <w14:schemeClr w14:val="tx1"/>
                  </w14:solidFill>
                </w14:textFill>
              </w:rPr>
              <w:t>污染物</w:t>
            </w:r>
          </w:p>
        </w:tc>
        <w:tc>
          <w:tcPr>
            <w:tcW w:w="2545" w:type="dxa"/>
            <w:shd w:val="clear" w:color="auto" w:fill="FFFFFF"/>
            <w:noWrap w:val="0"/>
            <w:vAlign w:val="center"/>
          </w:tcPr>
          <w:p w14:paraId="405F3044">
            <w:pPr>
              <w:widowControl/>
              <w:snapToGrid w:val="0"/>
              <w:jc w:val="center"/>
              <w:rPr>
                <w:rFonts w:hint="default" w:ascii="Arial" w:hAnsi="Arial" w:eastAsia="宋体" w:cs="Arial"/>
                <w:b w:val="0"/>
                <w:color w:val="000000" w:themeColor="text1"/>
                <w:kern w:val="0"/>
                <w:szCs w:val="21"/>
                <w14:textFill>
                  <w14:solidFill>
                    <w14:schemeClr w14:val="tx1"/>
                  </w14:solidFill>
                </w14:textFill>
              </w:rPr>
            </w:pPr>
            <w:r>
              <w:rPr>
                <w:rFonts w:hint="default" w:ascii="Arial" w:hAnsi="Arial" w:eastAsia="宋体" w:cs="Arial"/>
                <w:b w:val="0"/>
                <w:color w:val="000000" w:themeColor="text1"/>
                <w:kern w:val="0"/>
                <w:szCs w:val="21"/>
                <w14:textFill>
                  <w14:solidFill>
                    <w14:schemeClr w14:val="tx1"/>
                  </w14:solidFill>
                </w14:textFill>
              </w:rPr>
              <w:t>主要污染因子</w:t>
            </w:r>
          </w:p>
        </w:tc>
      </w:tr>
      <w:tr w14:paraId="2E995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51" w:type="dxa"/>
            <w:shd w:val="clear" w:color="auto" w:fill="FFFFFF"/>
            <w:noWrap w:val="0"/>
            <w:vAlign w:val="center"/>
          </w:tcPr>
          <w:p w14:paraId="1C965831">
            <w:pPr>
              <w:widowControl/>
              <w:snapToGrid w:val="0"/>
              <w:jc w:val="center"/>
              <w:rPr>
                <w:rFonts w:hint="default" w:ascii="Arial" w:hAnsi="Arial" w:eastAsia="宋体" w:cs="Arial"/>
                <w:b w:val="0"/>
                <w:color w:val="000000" w:themeColor="text1"/>
                <w:kern w:val="0"/>
                <w:szCs w:val="21"/>
                <w14:textFill>
                  <w14:solidFill>
                    <w14:schemeClr w14:val="tx1"/>
                  </w14:solidFill>
                </w14:textFill>
              </w:rPr>
            </w:pPr>
            <w:r>
              <w:rPr>
                <w:rFonts w:hint="default" w:ascii="Arial" w:hAnsi="Arial" w:eastAsia="宋体" w:cs="Arial"/>
                <w:b w:val="0"/>
                <w:color w:val="000000" w:themeColor="text1"/>
                <w:kern w:val="0"/>
                <w:szCs w:val="21"/>
                <w14:textFill>
                  <w14:solidFill>
                    <w14:schemeClr w14:val="tx1"/>
                  </w14:solidFill>
                </w14:textFill>
              </w:rPr>
              <w:t>1</w:t>
            </w:r>
          </w:p>
        </w:tc>
        <w:tc>
          <w:tcPr>
            <w:tcW w:w="684" w:type="dxa"/>
            <w:vMerge w:val="restart"/>
            <w:shd w:val="clear" w:color="auto" w:fill="FFFFFF"/>
            <w:noWrap w:val="0"/>
            <w:vAlign w:val="center"/>
          </w:tcPr>
          <w:p w14:paraId="5D935A82">
            <w:pPr>
              <w:snapToGrid w:val="0"/>
              <w:jc w:val="center"/>
              <w:rPr>
                <w:rFonts w:hint="default" w:ascii="Arial" w:hAnsi="Arial" w:eastAsia="宋体" w:cs="Arial"/>
                <w:b w:val="0"/>
                <w:color w:val="000000" w:themeColor="text1"/>
                <w:kern w:val="0"/>
                <w:szCs w:val="21"/>
                <w14:textFill>
                  <w14:solidFill>
                    <w14:schemeClr w14:val="tx1"/>
                  </w14:solidFill>
                </w14:textFill>
              </w:rPr>
            </w:pPr>
            <w:r>
              <w:rPr>
                <w:rFonts w:hint="default" w:ascii="Arial" w:hAnsi="Arial" w:eastAsia="宋体" w:cs="Arial"/>
                <w:b w:val="0"/>
                <w:color w:val="000000" w:themeColor="text1"/>
                <w:kern w:val="0"/>
                <w:szCs w:val="21"/>
                <w14:textFill>
                  <w14:solidFill>
                    <w14:schemeClr w14:val="tx1"/>
                  </w14:solidFill>
                </w14:textFill>
              </w:rPr>
              <w:t>废气</w:t>
            </w:r>
          </w:p>
        </w:tc>
        <w:tc>
          <w:tcPr>
            <w:tcW w:w="566" w:type="dxa"/>
            <w:shd w:val="clear" w:color="auto" w:fill="FFFFFF"/>
            <w:noWrap w:val="0"/>
            <w:vAlign w:val="center"/>
          </w:tcPr>
          <w:p w14:paraId="627A2C14">
            <w:pPr>
              <w:widowControl/>
              <w:snapToGrid w:val="0"/>
              <w:jc w:val="center"/>
              <w:rPr>
                <w:rFonts w:hint="default" w:ascii="Arial" w:hAnsi="Arial" w:eastAsia="宋体" w:cs="Arial"/>
                <w:b w:val="0"/>
                <w:color w:val="000000" w:themeColor="text1"/>
                <w:kern w:val="0"/>
                <w:szCs w:val="21"/>
                <w14:textFill>
                  <w14:solidFill>
                    <w14:schemeClr w14:val="tx1"/>
                  </w14:solidFill>
                </w14:textFill>
              </w:rPr>
            </w:pPr>
            <w:r>
              <w:rPr>
                <w:rFonts w:hint="default" w:ascii="Arial" w:hAnsi="Arial" w:eastAsia="宋体" w:cs="Arial"/>
                <w:b w:val="0"/>
                <w:color w:val="000000" w:themeColor="text1"/>
                <w:kern w:val="0"/>
                <w:szCs w:val="21"/>
                <w14:textFill>
                  <w14:solidFill>
                    <w14:schemeClr w14:val="tx1"/>
                  </w14:solidFill>
                </w14:textFill>
              </w:rPr>
              <w:t>G1</w:t>
            </w:r>
          </w:p>
        </w:tc>
        <w:tc>
          <w:tcPr>
            <w:tcW w:w="1552" w:type="dxa"/>
            <w:shd w:val="clear" w:color="auto" w:fill="FFFFFF"/>
            <w:noWrap w:val="0"/>
            <w:vAlign w:val="center"/>
          </w:tcPr>
          <w:p w14:paraId="5CB7BE3F">
            <w:pPr>
              <w:widowControl/>
              <w:snapToGrid w:val="0"/>
              <w:jc w:val="center"/>
              <w:rPr>
                <w:rFonts w:hint="default" w:ascii="Arial" w:hAnsi="Arial" w:eastAsia="宋体" w:cs="Arial"/>
                <w:b w:val="0"/>
                <w:color w:val="000000" w:themeColor="text1"/>
                <w:kern w:val="0"/>
                <w:szCs w:val="21"/>
                <w:lang w:val="en-US" w:eastAsia="zh-CN"/>
                <w14:textFill>
                  <w14:solidFill>
                    <w14:schemeClr w14:val="tx1"/>
                  </w14:solidFill>
                </w14:textFill>
              </w:rPr>
            </w:pPr>
            <w:r>
              <w:rPr>
                <w:rFonts w:hint="default" w:ascii="Arial" w:hAnsi="Arial" w:eastAsia="宋体" w:cs="Arial"/>
                <w:b w:val="0"/>
                <w:color w:val="000000" w:themeColor="text1"/>
                <w:kern w:val="0"/>
                <w:szCs w:val="21"/>
                <w:lang w:val="en-US" w:eastAsia="zh-CN"/>
                <w14:textFill>
                  <w14:solidFill>
                    <w14:schemeClr w14:val="tx1"/>
                  </w14:solidFill>
                </w14:textFill>
              </w:rPr>
              <w:t>投料</w:t>
            </w:r>
          </w:p>
        </w:tc>
        <w:tc>
          <w:tcPr>
            <w:tcW w:w="1939" w:type="dxa"/>
            <w:shd w:val="clear" w:color="auto" w:fill="FFFFFF"/>
            <w:noWrap w:val="0"/>
            <w:vAlign w:val="center"/>
          </w:tcPr>
          <w:p w14:paraId="1C8851C2">
            <w:pPr>
              <w:widowControl/>
              <w:snapToGrid w:val="0"/>
              <w:jc w:val="center"/>
              <w:rPr>
                <w:rFonts w:hint="default" w:ascii="Arial" w:hAnsi="Arial" w:eastAsia="宋体" w:cs="Arial"/>
                <w:b w:val="0"/>
                <w:color w:val="000000" w:themeColor="text1"/>
                <w:kern w:val="0"/>
                <w:szCs w:val="21"/>
                <w:lang w:val="en-US" w:eastAsia="zh-CN"/>
                <w14:textFill>
                  <w14:solidFill>
                    <w14:schemeClr w14:val="tx1"/>
                  </w14:solidFill>
                </w14:textFill>
              </w:rPr>
            </w:pPr>
            <w:r>
              <w:rPr>
                <w:rFonts w:hint="default" w:ascii="Arial" w:hAnsi="Arial" w:eastAsia="宋体" w:cs="Arial"/>
                <w:b w:val="0"/>
                <w:color w:val="000000" w:themeColor="text1"/>
                <w:kern w:val="0"/>
                <w:szCs w:val="21"/>
                <w:lang w:val="en-US" w:eastAsia="zh-CN"/>
                <w14:textFill>
                  <w14:solidFill>
                    <w14:schemeClr w14:val="tx1"/>
                  </w14:solidFill>
                </w14:textFill>
              </w:rPr>
              <w:t>投料废气</w:t>
            </w:r>
          </w:p>
        </w:tc>
        <w:tc>
          <w:tcPr>
            <w:tcW w:w="2545" w:type="dxa"/>
            <w:shd w:val="clear" w:color="auto" w:fill="FFFFFF"/>
            <w:noWrap w:val="0"/>
            <w:vAlign w:val="center"/>
          </w:tcPr>
          <w:p w14:paraId="5F077AA0">
            <w:pPr>
              <w:widowControl/>
              <w:snapToGrid w:val="0"/>
              <w:jc w:val="center"/>
              <w:rPr>
                <w:rFonts w:hint="default" w:ascii="Arial" w:hAnsi="Arial" w:eastAsia="宋体" w:cs="Arial"/>
                <w:b w:val="0"/>
                <w:color w:val="000000" w:themeColor="text1"/>
                <w:kern w:val="0"/>
                <w:szCs w:val="21"/>
                <w:lang w:val="en-US" w:eastAsia="zh-CN"/>
                <w14:textFill>
                  <w14:solidFill>
                    <w14:schemeClr w14:val="tx1"/>
                  </w14:solidFill>
                </w14:textFill>
              </w:rPr>
            </w:pPr>
            <w:r>
              <w:rPr>
                <w:rFonts w:hint="default" w:ascii="Arial" w:hAnsi="Arial" w:eastAsia="宋体" w:cs="Arial"/>
                <w:b w:val="0"/>
                <w:color w:val="000000" w:themeColor="text1"/>
                <w:kern w:val="0"/>
                <w:szCs w:val="21"/>
                <w:lang w:val="en-US" w:eastAsia="zh-CN"/>
                <w14:textFill>
                  <w14:solidFill>
                    <w14:schemeClr w14:val="tx1"/>
                  </w14:solidFill>
                </w14:textFill>
              </w:rPr>
              <w:t>颗粒物</w:t>
            </w:r>
          </w:p>
        </w:tc>
      </w:tr>
      <w:tr w14:paraId="3A118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51" w:type="dxa"/>
            <w:shd w:val="clear" w:color="auto" w:fill="FFFFFF"/>
            <w:noWrap w:val="0"/>
            <w:vAlign w:val="center"/>
          </w:tcPr>
          <w:p w14:paraId="09B833F4">
            <w:pPr>
              <w:widowControl/>
              <w:snapToGrid w:val="0"/>
              <w:jc w:val="center"/>
              <w:rPr>
                <w:rFonts w:hint="default" w:ascii="Arial" w:hAnsi="Arial" w:eastAsia="宋体" w:cs="Arial"/>
                <w:b w:val="0"/>
                <w:color w:val="000000"/>
                <w:kern w:val="0"/>
                <w:szCs w:val="21"/>
              </w:rPr>
            </w:pPr>
            <w:r>
              <w:rPr>
                <w:rFonts w:hint="default" w:ascii="Arial" w:hAnsi="Arial" w:eastAsia="宋体" w:cs="Arial"/>
                <w:b w:val="0"/>
                <w:color w:val="000000"/>
                <w:kern w:val="0"/>
                <w:szCs w:val="21"/>
              </w:rPr>
              <w:t>2</w:t>
            </w:r>
          </w:p>
        </w:tc>
        <w:tc>
          <w:tcPr>
            <w:tcW w:w="684" w:type="dxa"/>
            <w:vMerge w:val="continue"/>
            <w:shd w:val="clear" w:color="auto" w:fill="FFFFFF"/>
            <w:noWrap w:val="0"/>
            <w:vAlign w:val="center"/>
          </w:tcPr>
          <w:p w14:paraId="66512331">
            <w:pPr>
              <w:snapToGrid w:val="0"/>
              <w:jc w:val="center"/>
              <w:rPr>
                <w:rFonts w:hint="default" w:ascii="Arial" w:hAnsi="Arial" w:eastAsia="宋体" w:cs="Arial"/>
                <w:b w:val="0"/>
                <w:color w:val="000000"/>
                <w:kern w:val="0"/>
                <w:szCs w:val="21"/>
              </w:rPr>
            </w:pPr>
          </w:p>
        </w:tc>
        <w:tc>
          <w:tcPr>
            <w:tcW w:w="566" w:type="dxa"/>
            <w:shd w:val="clear" w:color="auto" w:fill="FFFFFF"/>
            <w:noWrap w:val="0"/>
            <w:vAlign w:val="center"/>
          </w:tcPr>
          <w:p w14:paraId="07C9CD4B">
            <w:pPr>
              <w:widowControl/>
              <w:snapToGrid w:val="0"/>
              <w:jc w:val="center"/>
              <w:rPr>
                <w:rFonts w:hint="default" w:ascii="Arial" w:hAnsi="Arial" w:eastAsia="宋体" w:cs="Arial"/>
                <w:b w:val="0"/>
                <w:color w:val="000000"/>
                <w:kern w:val="0"/>
                <w:szCs w:val="21"/>
              </w:rPr>
            </w:pPr>
            <w:r>
              <w:rPr>
                <w:rFonts w:hint="default" w:ascii="Arial" w:hAnsi="Arial" w:eastAsia="宋体" w:cs="Arial"/>
                <w:b w:val="0"/>
                <w:color w:val="000000"/>
                <w:kern w:val="0"/>
                <w:szCs w:val="21"/>
              </w:rPr>
              <w:t>G2</w:t>
            </w:r>
          </w:p>
        </w:tc>
        <w:tc>
          <w:tcPr>
            <w:tcW w:w="1552" w:type="dxa"/>
            <w:shd w:val="clear" w:color="auto" w:fill="FFFFFF"/>
            <w:noWrap w:val="0"/>
            <w:vAlign w:val="center"/>
          </w:tcPr>
          <w:p w14:paraId="4C95DC1F">
            <w:pPr>
              <w:widowControl/>
              <w:snapToGrid w:val="0"/>
              <w:jc w:val="center"/>
              <w:rPr>
                <w:rFonts w:hint="default" w:ascii="Arial" w:hAnsi="Arial" w:eastAsia="宋体" w:cs="Arial"/>
                <w:b w:val="0"/>
                <w:color w:val="000000"/>
                <w:kern w:val="0"/>
                <w:sz w:val="21"/>
                <w:szCs w:val="21"/>
                <w:lang w:val="en-US" w:eastAsia="zh-CN" w:bidi="ar-SA"/>
              </w:rPr>
            </w:pPr>
            <w:r>
              <w:rPr>
                <w:rFonts w:hint="default" w:ascii="Arial" w:hAnsi="Arial" w:eastAsia="宋体" w:cs="Arial"/>
                <w:b w:val="0"/>
                <w:color w:val="000000"/>
                <w:kern w:val="0"/>
                <w:szCs w:val="21"/>
                <w:lang w:val="en-US" w:eastAsia="zh-CN"/>
              </w:rPr>
              <w:t>纺丝</w:t>
            </w:r>
          </w:p>
        </w:tc>
        <w:tc>
          <w:tcPr>
            <w:tcW w:w="1939" w:type="dxa"/>
            <w:shd w:val="clear" w:color="auto" w:fill="FFFFFF"/>
            <w:noWrap w:val="0"/>
            <w:vAlign w:val="center"/>
          </w:tcPr>
          <w:p w14:paraId="1224DD7E">
            <w:pPr>
              <w:widowControl/>
              <w:snapToGrid w:val="0"/>
              <w:jc w:val="center"/>
              <w:rPr>
                <w:rFonts w:hint="default" w:ascii="Arial" w:hAnsi="Arial" w:eastAsia="宋体" w:cs="Arial"/>
                <w:b w:val="0"/>
                <w:color w:val="000000"/>
                <w:kern w:val="0"/>
                <w:sz w:val="21"/>
                <w:szCs w:val="21"/>
                <w:lang w:val="en-US" w:eastAsia="zh-CN" w:bidi="ar-SA"/>
              </w:rPr>
            </w:pPr>
            <w:r>
              <w:rPr>
                <w:rFonts w:hint="default" w:ascii="Arial" w:hAnsi="Arial" w:eastAsia="宋体" w:cs="Arial"/>
                <w:b w:val="0"/>
                <w:color w:val="000000"/>
                <w:kern w:val="0"/>
                <w:szCs w:val="21"/>
                <w:lang w:val="en-US" w:eastAsia="zh-CN"/>
              </w:rPr>
              <w:t>纺丝废气</w:t>
            </w:r>
          </w:p>
        </w:tc>
        <w:tc>
          <w:tcPr>
            <w:tcW w:w="2545" w:type="dxa"/>
            <w:shd w:val="clear" w:color="auto" w:fill="FFFFFF"/>
            <w:noWrap w:val="0"/>
            <w:vAlign w:val="center"/>
          </w:tcPr>
          <w:p w14:paraId="09E6D10B">
            <w:pPr>
              <w:widowControl/>
              <w:snapToGrid w:val="0"/>
              <w:jc w:val="center"/>
              <w:rPr>
                <w:rFonts w:hint="default" w:ascii="Arial" w:hAnsi="Arial" w:eastAsia="宋体" w:cs="Arial"/>
                <w:b w:val="0"/>
                <w:color w:val="000000"/>
                <w:kern w:val="0"/>
                <w:sz w:val="21"/>
                <w:szCs w:val="21"/>
                <w:lang w:val="en-US" w:eastAsia="zh-CN" w:bidi="ar-SA"/>
              </w:rPr>
            </w:pPr>
            <w:r>
              <w:rPr>
                <w:rFonts w:hint="default" w:ascii="Arial" w:hAnsi="Arial" w:eastAsia="宋体" w:cs="Arial"/>
                <w:b w:val="0"/>
                <w:color w:val="000000"/>
                <w:kern w:val="0"/>
                <w:szCs w:val="21"/>
                <w:lang w:val="en-US" w:eastAsia="zh-CN"/>
              </w:rPr>
              <w:t>非甲烷总烃</w:t>
            </w:r>
          </w:p>
        </w:tc>
      </w:tr>
      <w:tr w14:paraId="742F8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51" w:type="dxa"/>
            <w:shd w:val="clear" w:color="auto" w:fill="FFFFFF"/>
            <w:noWrap w:val="0"/>
            <w:vAlign w:val="center"/>
          </w:tcPr>
          <w:p w14:paraId="7473891B">
            <w:pPr>
              <w:widowControl/>
              <w:snapToGrid w:val="0"/>
              <w:jc w:val="center"/>
              <w:rPr>
                <w:rFonts w:hint="default" w:ascii="Arial" w:hAnsi="Arial" w:eastAsia="宋体" w:cs="Arial"/>
                <w:b w:val="0"/>
                <w:color w:val="000000"/>
                <w:kern w:val="0"/>
                <w:szCs w:val="21"/>
              </w:rPr>
            </w:pPr>
            <w:r>
              <w:rPr>
                <w:rFonts w:hint="default" w:ascii="Arial" w:hAnsi="Arial" w:eastAsia="宋体" w:cs="Arial"/>
                <w:b w:val="0"/>
                <w:color w:val="000000"/>
                <w:kern w:val="0"/>
                <w:szCs w:val="21"/>
              </w:rPr>
              <w:t>3</w:t>
            </w:r>
          </w:p>
        </w:tc>
        <w:tc>
          <w:tcPr>
            <w:tcW w:w="684" w:type="dxa"/>
            <w:vMerge w:val="continue"/>
            <w:shd w:val="clear" w:color="auto" w:fill="FFFFFF"/>
            <w:noWrap w:val="0"/>
            <w:vAlign w:val="center"/>
          </w:tcPr>
          <w:p w14:paraId="10CF5014">
            <w:pPr>
              <w:snapToGrid w:val="0"/>
              <w:jc w:val="center"/>
              <w:rPr>
                <w:rFonts w:hint="default" w:ascii="Arial" w:hAnsi="Arial" w:eastAsia="宋体" w:cs="Arial"/>
                <w:b w:val="0"/>
                <w:color w:val="000000"/>
                <w:kern w:val="0"/>
                <w:szCs w:val="21"/>
              </w:rPr>
            </w:pPr>
          </w:p>
        </w:tc>
        <w:tc>
          <w:tcPr>
            <w:tcW w:w="566" w:type="dxa"/>
            <w:shd w:val="clear" w:color="auto" w:fill="FFFFFF"/>
            <w:noWrap w:val="0"/>
            <w:vAlign w:val="center"/>
          </w:tcPr>
          <w:p w14:paraId="04AA5822">
            <w:pPr>
              <w:widowControl/>
              <w:snapToGrid w:val="0"/>
              <w:jc w:val="center"/>
              <w:rPr>
                <w:rFonts w:hint="default" w:ascii="Arial" w:hAnsi="Arial" w:eastAsia="宋体" w:cs="Arial"/>
                <w:b w:val="0"/>
                <w:color w:val="000000"/>
                <w:kern w:val="0"/>
                <w:szCs w:val="21"/>
              </w:rPr>
            </w:pPr>
            <w:r>
              <w:rPr>
                <w:rFonts w:hint="default" w:ascii="Arial" w:hAnsi="Arial" w:eastAsia="宋体" w:cs="Arial"/>
                <w:b w:val="0"/>
                <w:color w:val="000000"/>
                <w:kern w:val="0"/>
                <w:szCs w:val="21"/>
              </w:rPr>
              <w:t>G3</w:t>
            </w:r>
          </w:p>
        </w:tc>
        <w:tc>
          <w:tcPr>
            <w:tcW w:w="1552" w:type="dxa"/>
            <w:shd w:val="clear" w:color="auto" w:fill="FFFFFF"/>
            <w:noWrap w:val="0"/>
            <w:vAlign w:val="center"/>
          </w:tcPr>
          <w:p w14:paraId="19C47B90">
            <w:pPr>
              <w:widowControl/>
              <w:snapToGrid w:val="0"/>
              <w:jc w:val="center"/>
              <w:rPr>
                <w:rFonts w:hint="default" w:ascii="Arial" w:hAnsi="Arial" w:eastAsia="宋体" w:cs="Arial"/>
                <w:b w:val="0"/>
                <w:color w:val="000000"/>
                <w:kern w:val="0"/>
                <w:sz w:val="21"/>
                <w:szCs w:val="21"/>
                <w:lang w:val="en-US" w:eastAsia="zh-CN" w:bidi="ar-SA"/>
              </w:rPr>
            </w:pPr>
            <w:r>
              <w:rPr>
                <w:rFonts w:hint="default" w:ascii="Arial" w:hAnsi="Arial" w:eastAsia="宋体" w:cs="Arial"/>
                <w:b w:val="0"/>
                <w:color w:val="000000"/>
                <w:kern w:val="0"/>
                <w:szCs w:val="21"/>
                <w:lang w:val="en-US" w:eastAsia="zh-CN"/>
              </w:rPr>
              <w:t>上油</w:t>
            </w:r>
          </w:p>
        </w:tc>
        <w:tc>
          <w:tcPr>
            <w:tcW w:w="1939" w:type="dxa"/>
            <w:shd w:val="clear" w:color="auto" w:fill="FFFFFF"/>
            <w:noWrap w:val="0"/>
            <w:vAlign w:val="center"/>
          </w:tcPr>
          <w:p w14:paraId="06F65DAB">
            <w:pPr>
              <w:widowControl/>
              <w:snapToGrid w:val="0"/>
              <w:jc w:val="center"/>
              <w:rPr>
                <w:rFonts w:hint="default" w:ascii="Arial" w:hAnsi="Arial" w:eastAsia="宋体" w:cs="Arial"/>
                <w:b w:val="0"/>
                <w:color w:val="000000"/>
                <w:kern w:val="0"/>
                <w:sz w:val="21"/>
                <w:szCs w:val="21"/>
                <w:lang w:val="en-US" w:eastAsia="zh-CN" w:bidi="ar-SA"/>
              </w:rPr>
            </w:pPr>
            <w:r>
              <w:rPr>
                <w:rFonts w:hint="default" w:ascii="Arial" w:hAnsi="Arial" w:eastAsia="宋体" w:cs="Arial"/>
                <w:b w:val="0"/>
                <w:color w:val="000000"/>
                <w:kern w:val="0"/>
                <w:szCs w:val="21"/>
                <w:lang w:val="en-US" w:eastAsia="zh-CN"/>
              </w:rPr>
              <w:t>上油废气</w:t>
            </w:r>
          </w:p>
        </w:tc>
        <w:tc>
          <w:tcPr>
            <w:tcW w:w="2545" w:type="dxa"/>
            <w:shd w:val="clear" w:color="auto" w:fill="FFFFFF"/>
            <w:noWrap w:val="0"/>
            <w:vAlign w:val="center"/>
          </w:tcPr>
          <w:p w14:paraId="3A9C00CF">
            <w:pPr>
              <w:widowControl/>
              <w:snapToGrid w:val="0"/>
              <w:jc w:val="center"/>
              <w:rPr>
                <w:rFonts w:hint="default" w:ascii="Arial" w:hAnsi="Arial" w:eastAsia="宋体" w:cs="Arial"/>
                <w:b w:val="0"/>
                <w:color w:val="000000"/>
                <w:kern w:val="0"/>
                <w:sz w:val="21"/>
                <w:szCs w:val="21"/>
                <w:lang w:val="en-US" w:eastAsia="zh-CN" w:bidi="ar-SA"/>
              </w:rPr>
            </w:pPr>
            <w:r>
              <w:rPr>
                <w:rFonts w:hint="default" w:ascii="Arial" w:hAnsi="Arial" w:eastAsia="宋体" w:cs="Arial"/>
                <w:b w:val="0"/>
                <w:color w:val="000000"/>
                <w:kern w:val="0"/>
                <w:szCs w:val="21"/>
                <w:lang w:val="en-US" w:eastAsia="zh-CN"/>
              </w:rPr>
              <w:t>非甲烷总烃</w:t>
            </w:r>
          </w:p>
        </w:tc>
      </w:tr>
      <w:tr w14:paraId="5A4BF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51" w:type="dxa"/>
            <w:shd w:val="clear" w:color="auto" w:fill="FFFFFF"/>
            <w:noWrap w:val="0"/>
            <w:vAlign w:val="center"/>
          </w:tcPr>
          <w:p w14:paraId="5B6FF607">
            <w:pPr>
              <w:widowControl/>
              <w:snapToGrid w:val="0"/>
              <w:jc w:val="center"/>
              <w:rPr>
                <w:rFonts w:hint="eastAsia" w:ascii="Arial" w:hAnsi="Arial" w:eastAsia="宋体" w:cs="Arial"/>
                <w:b w:val="0"/>
                <w:color w:val="000000"/>
                <w:kern w:val="0"/>
                <w:szCs w:val="21"/>
                <w:lang w:val="en-US" w:eastAsia="zh-CN"/>
              </w:rPr>
            </w:pPr>
            <w:r>
              <w:rPr>
                <w:rFonts w:hint="eastAsia" w:ascii="Arial" w:hAnsi="Arial" w:eastAsia="宋体" w:cs="Arial"/>
                <w:b w:val="0"/>
                <w:color w:val="000000"/>
                <w:kern w:val="0"/>
                <w:szCs w:val="21"/>
                <w:lang w:val="en-US" w:eastAsia="zh-CN"/>
              </w:rPr>
              <w:t>4</w:t>
            </w:r>
          </w:p>
        </w:tc>
        <w:tc>
          <w:tcPr>
            <w:tcW w:w="684" w:type="dxa"/>
            <w:vMerge w:val="continue"/>
            <w:shd w:val="clear" w:color="auto" w:fill="FFFFFF"/>
            <w:noWrap w:val="0"/>
            <w:vAlign w:val="center"/>
          </w:tcPr>
          <w:p w14:paraId="35147F09">
            <w:pPr>
              <w:snapToGrid w:val="0"/>
              <w:jc w:val="center"/>
              <w:rPr>
                <w:rFonts w:hint="default" w:ascii="Arial" w:hAnsi="Arial" w:eastAsia="宋体" w:cs="Arial"/>
                <w:b w:val="0"/>
                <w:color w:val="000000"/>
                <w:kern w:val="0"/>
                <w:szCs w:val="21"/>
              </w:rPr>
            </w:pPr>
          </w:p>
        </w:tc>
        <w:tc>
          <w:tcPr>
            <w:tcW w:w="566" w:type="dxa"/>
            <w:shd w:val="clear" w:color="auto" w:fill="FFFFFF"/>
            <w:noWrap w:val="0"/>
            <w:vAlign w:val="center"/>
          </w:tcPr>
          <w:p w14:paraId="72587B18">
            <w:pPr>
              <w:widowControl/>
              <w:snapToGrid w:val="0"/>
              <w:jc w:val="center"/>
              <w:rPr>
                <w:rFonts w:hint="default" w:ascii="Arial" w:hAnsi="Arial" w:eastAsia="宋体" w:cs="Arial"/>
                <w:b w:val="0"/>
                <w:color w:val="000000"/>
                <w:kern w:val="0"/>
                <w:szCs w:val="21"/>
                <w:lang w:val="en-US" w:eastAsia="zh-CN"/>
              </w:rPr>
            </w:pPr>
            <w:r>
              <w:rPr>
                <w:rFonts w:hint="eastAsia" w:ascii="Arial" w:hAnsi="Arial" w:eastAsia="宋体" w:cs="Arial"/>
                <w:b w:val="0"/>
                <w:color w:val="000000"/>
                <w:kern w:val="0"/>
                <w:szCs w:val="21"/>
                <w:lang w:val="en-US" w:eastAsia="zh-CN"/>
              </w:rPr>
              <w:t>G4</w:t>
            </w:r>
          </w:p>
        </w:tc>
        <w:tc>
          <w:tcPr>
            <w:tcW w:w="1552" w:type="dxa"/>
            <w:shd w:val="clear" w:color="auto" w:fill="FFFFFF"/>
            <w:noWrap w:val="0"/>
            <w:vAlign w:val="center"/>
          </w:tcPr>
          <w:p w14:paraId="18876BB7">
            <w:pPr>
              <w:widowControl/>
              <w:snapToGrid w:val="0"/>
              <w:jc w:val="center"/>
              <w:rPr>
                <w:rFonts w:hint="default" w:ascii="Arial" w:hAnsi="Arial" w:eastAsia="宋体" w:cs="Arial"/>
                <w:b w:val="0"/>
                <w:color w:val="000000"/>
                <w:kern w:val="0"/>
                <w:szCs w:val="21"/>
                <w:lang w:val="en-US" w:eastAsia="zh-CN"/>
              </w:rPr>
            </w:pPr>
            <w:r>
              <w:rPr>
                <w:rFonts w:hint="eastAsia" w:ascii="Arial" w:hAnsi="Arial" w:eastAsia="宋体" w:cs="Arial"/>
                <w:b w:val="0"/>
                <w:color w:val="000000"/>
                <w:kern w:val="0"/>
                <w:szCs w:val="21"/>
                <w:lang w:val="en-US" w:eastAsia="zh-CN"/>
              </w:rPr>
              <w:t>煅烧清理</w:t>
            </w:r>
          </w:p>
        </w:tc>
        <w:tc>
          <w:tcPr>
            <w:tcW w:w="1939" w:type="dxa"/>
            <w:shd w:val="clear" w:color="auto" w:fill="FFFFFF"/>
            <w:noWrap w:val="0"/>
            <w:vAlign w:val="center"/>
          </w:tcPr>
          <w:p w14:paraId="6B60E9D3">
            <w:pPr>
              <w:widowControl/>
              <w:snapToGrid w:val="0"/>
              <w:jc w:val="center"/>
              <w:rPr>
                <w:rFonts w:hint="default" w:ascii="Arial" w:hAnsi="Arial" w:eastAsia="宋体" w:cs="Arial"/>
                <w:b w:val="0"/>
                <w:color w:val="000000"/>
                <w:kern w:val="0"/>
                <w:szCs w:val="21"/>
                <w:lang w:val="en-US" w:eastAsia="zh-CN"/>
              </w:rPr>
            </w:pPr>
            <w:r>
              <w:rPr>
                <w:rFonts w:hint="eastAsia" w:ascii="Arial" w:hAnsi="Arial" w:eastAsia="宋体" w:cs="Arial"/>
                <w:b w:val="0"/>
                <w:color w:val="000000"/>
                <w:kern w:val="0"/>
                <w:szCs w:val="21"/>
                <w:lang w:val="en-US" w:eastAsia="zh-CN"/>
              </w:rPr>
              <w:t>煅烧清理废气</w:t>
            </w:r>
          </w:p>
        </w:tc>
        <w:tc>
          <w:tcPr>
            <w:tcW w:w="2545" w:type="dxa"/>
            <w:shd w:val="clear" w:color="auto" w:fill="FFFFFF"/>
            <w:noWrap w:val="0"/>
            <w:vAlign w:val="center"/>
          </w:tcPr>
          <w:p w14:paraId="0FFFC6C3">
            <w:pPr>
              <w:widowControl/>
              <w:snapToGrid w:val="0"/>
              <w:jc w:val="center"/>
              <w:rPr>
                <w:rFonts w:hint="default" w:ascii="Arial" w:hAnsi="Arial" w:eastAsia="宋体" w:cs="Arial"/>
                <w:b w:val="0"/>
                <w:color w:val="000000"/>
                <w:kern w:val="0"/>
                <w:szCs w:val="21"/>
                <w:lang w:val="en-US" w:eastAsia="zh-CN"/>
              </w:rPr>
            </w:pPr>
            <w:r>
              <w:rPr>
                <w:rFonts w:hint="default" w:ascii="Arial" w:hAnsi="Arial" w:eastAsia="宋体" w:cs="Arial"/>
                <w:b w:val="0"/>
                <w:color w:val="000000" w:themeColor="text1"/>
                <w:kern w:val="0"/>
                <w:szCs w:val="21"/>
                <w:lang w:val="en-US" w:eastAsia="zh-CN"/>
                <w14:textFill>
                  <w14:solidFill>
                    <w14:schemeClr w14:val="tx1"/>
                  </w14:solidFill>
                </w14:textFill>
              </w:rPr>
              <w:t>颗粒物</w:t>
            </w:r>
          </w:p>
        </w:tc>
      </w:tr>
      <w:tr w14:paraId="16F84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51" w:type="dxa"/>
            <w:shd w:val="clear" w:color="auto" w:fill="FFFFFF"/>
            <w:noWrap w:val="0"/>
            <w:vAlign w:val="center"/>
          </w:tcPr>
          <w:p w14:paraId="36B01101">
            <w:pPr>
              <w:widowControl/>
              <w:snapToGrid w:val="0"/>
              <w:jc w:val="center"/>
              <w:rPr>
                <w:rFonts w:hint="eastAsia" w:ascii="Arial" w:hAnsi="Arial" w:eastAsia="宋体" w:cs="Arial"/>
                <w:b w:val="0"/>
                <w:color w:val="000000"/>
                <w:kern w:val="0"/>
                <w:sz w:val="21"/>
                <w:szCs w:val="21"/>
                <w:lang w:val="en-US" w:eastAsia="zh-CN" w:bidi="ar-SA"/>
              </w:rPr>
            </w:pPr>
            <w:r>
              <w:rPr>
                <w:rFonts w:hint="eastAsia" w:ascii="Arial" w:hAnsi="Arial" w:eastAsia="宋体" w:cs="Arial"/>
                <w:b w:val="0"/>
                <w:color w:val="000000"/>
                <w:kern w:val="0"/>
                <w:szCs w:val="21"/>
                <w:lang w:val="en-US" w:eastAsia="zh-CN"/>
              </w:rPr>
              <w:t>5</w:t>
            </w:r>
          </w:p>
        </w:tc>
        <w:tc>
          <w:tcPr>
            <w:tcW w:w="684" w:type="dxa"/>
            <w:vMerge w:val="continue"/>
            <w:shd w:val="clear" w:color="auto" w:fill="FFFFFF"/>
            <w:noWrap w:val="0"/>
            <w:vAlign w:val="center"/>
          </w:tcPr>
          <w:p w14:paraId="7D0FBF3D">
            <w:pPr>
              <w:snapToGrid w:val="0"/>
              <w:jc w:val="center"/>
              <w:rPr>
                <w:rFonts w:hint="default" w:ascii="Arial" w:hAnsi="Arial" w:eastAsia="宋体" w:cs="Arial"/>
                <w:b w:val="0"/>
                <w:color w:val="000000"/>
                <w:kern w:val="0"/>
                <w:szCs w:val="21"/>
              </w:rPr>
            </w:pPr>
          </w:p>
        </w:tc>
        <w:tc>
          <w:tcPr>
            <w:tcW w:w="566" w:type="dxa"/>
            <w:shd w:val="clear" w:color="auto" w:fill="FFFFFF"/>
            <w:noWrap w:val="0"/>
            <w:vAlign w:val="center"/>
          </w:tcPr>
          <w:p w14:paraId="108ABF82">
            <w:pPr>
              <w:widowControl/>
              <w:snapToGrid w:val="0"/>
              <w:jc w:val="center"/>
              <w:rPr>
                <w:rFonts w:hint="default" w:ascii="Arial" w:hAnsi="Arial" w:eastAsia="宋体" w:cs="Arial"/>
                <w:b w:val="0"/>
                <w:color w:val="000000"/>
                <w:kern w:val="0"/>
                <w:szCs w:val="21"/>
                <w:lang w:val="en-US" w:eastAsia="zh-CN"/>
              </w:rPr>
            </w:pPr>
            <w:r>
              <w:rPr>
                <w:rFonts w:hint="eastAsia" w:ascii="Arial" w:hAnsi="Arial" w:eastAsia="宋体" w:cs="Arial"/>
                <w:b w:val="0"/>
                <w:color w:val="000000"/>
                <w:kern w:val="0"/>
                <w:szCs w:val="21"/>
                <w:lang w:val="en-US" w:eastAsia="zh-CN"/>
              </w:rPr>
              <w:t>G5</w:t>
            </w:r>
          </w:p>
        </w:tc>
        <w:tc>
          <w:tcPr>
            <w:tcW w:w="1552" w:type="dxa"/>
            <w:shd w:val="clear" w:color="auto" w:fill="FFFFFF"/>
            <w:noWrap w:val="0"/>
            <w:vAlign w:val="center"/>
          </w:tcPr>
          <w:p w14:paraId="1542B977">
            <w:pPr>
              <w:widowControl/>
              <w:snapToGrid w:val="0"/>
              <w:jc w:val="center"/>
              <w:rPr>
                <w:rFonts w:hint="default" w:ascii="Arial" w:hAnsi="Arial" w:eastAsia="宋体" w:cs="Arial"/>
                <w:b w:val="0"/>
                <w:color w:val="000000"/>
                <w:kern w:val="0"/>
                <w:szCs w:val="21"/>
                <w:lang w:val="en-US" w:eastAsia="zh-CN"/>
              </w:rPr>
            </w:pPr>
            <w:r>
              <w:rPr>
                <w:rFonts w:hint="eastAsia" w:ascii="Arial" w:hAnsi="Arial" w:eastAsia="宋体" w:cs="Arial"/>
                <w:b w:val="0"/>
                <w:color w:val="000000"/>
                <w:kern w:val="0"/>
                <w:szCs w:val="21"/>
                <w:lang w:val="en-US" w:eastAsia="zh-CN"/>
              </w:rPr>
              <w:t>纺丝</w:t>
            </w:r>
          </w:p>
        </w:tc>
        <w:tc>
          <w:tcPr>
            <w:tcW w:w="1939" w:type="dxa"/>
            <w:shd w:val="clear" w:color="auto" w:fill="FFFFFF"/>
            <w:noWrap w:val="0"/>
            <w:vAlign w:val="center"/>
          </w:tcPr>
          <w:p w14:paraId="3E180181">
            <w:pPr>
              <w:widowControl/>
              <w:snapToGrid w:val="0"/>
              <w:jc w:val="center"/>
              <w:rPr>
                <w:rFonts w:hint="default" w:ascii="Arial" w:hAnsi="Arial" w:eastAsia="宋体" w:cs="Arial"/>
                <w:b w:val="0"/>
                <w:color w:val="000000"/>
                <w:kern w:val="0"/>
                <w:szCs w:val="21"/>
                <w:lang w:val="en-US" w:eastAsia="zh-CN"/>
              </w:rPr>
            </w:pPr>
            <w:r>
              <w:rPr>
                <w:rFonts w:hint="eastAsia" w:ascii="Arial" w:hAnsi="Arial" w:eastAsia="宋体" w:cs="Arial"/>
                <w:b w:val="0"/>
                <w:color w:val="000000"/>
                <w:kern w:val="0"/>
                <w:szCs w:val="21"/>
                <w:lang w:val="en-US" w:eastAsia="zh-CN"/>
              </w:rPr>
              <w:t>臭气浓度</w:t>
            </w:r>
          </w:p>
        </w:tc>
        <w:tc>
          <w:tcPr>
            <w:tcW w:w="2545" w:type="dxa"/>
            <w:shd w:val="clear" w:color="auto" w:fill="FFFFFF"/>
            <w:noWrap w:val="0"/>
            <w:vAlign w:val="center"/>
          </w:tcPr>
          <w:p w14:paraId="55A98888">
            <w:pPr>
              <w:widowControl/>
              <w:snapToGrid w:val="0"/>
              <w:jc w:val="center"/>
              <w:rPr>
                <w:rFonts w:hint="default" w:ascii="Arial" w:hAnsi="Arial" w:eastAsia="宋体" w:cs="Arial"/>
                <w:b w:val="0"/>
                <w:color w:val="000000" w:themeColor="text1"/>
                <w:kern w:val="0"/>
                <w:szCs w:val="21"/>
                <w:lang w:val="en-US" w:eastAsia="zh-CN"/>
                <w14:textFill>
                  <w14:solidFill>
                    <w14:schemeClr w14:val="tx1"/>
                  </w14:solidFill>
                </w14:textFill>
              </w:rPr>
            </w:pPr>
            <w:r>
              <w:rPr>
                <w:rFonts w:hint="eastAsia" w:ascii="Arial" w:hAnsi="Arial" w:eastAsia="宋体" w:cs="Arial"/>
                <w:b w:val="0"/>
                <w:color w:val="000000" w:themeColor="text1"/>
                <w:kern w:val="0"/>
                <w:szCs w:val="21"/>
                <w:lang w:val="en-US" w:eastAsia="zh-CN"/>
                <w14:textFill>
                  <w14:solidFill>
                    <w14:schemeClr w14:val="tx1"/>
                  </w14:solidFill>
                </w14:textFill>
              </w:rPr>
              <w:t>臭气浓度</w:t>
            </w:r>
          </w:p>
        </w:tc>
      </w:tr>
      <w:tr w14:paraId="701D7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51" w:type="dxa"/>
            <w:shd w:val="clear" w:color="auto" w:fill="FFFFFF"/>
            <w:noWrap w:val="0"/>
            <w:vAlign w:val="center"/>
          </w:tcPr>
          <w:p w14:paraId="2686F575">
            <w:pPr>
              <w:widowControl/>
              <w:snapToGrid w:val="0"/>
              <w:jc w:val="center"/>
              <w:rPr>
                <w:rFonts w:hint="default" w:ascii="Arial" w:hAnsi="Arial" w:eastAsia="宋体" w:cs="Arial"/>
                <w:b w:val="0"/>
                <w:color w:val="000000"/>
                <w:kern w:val="0"/>
                <w:sz w:val="21"/>
                <w:szCs w:val="21"/>
                <w:lang w:val="en-US" w:eastAsia="zh-CN" w:bidi="ar-SA"/>
              </w:rPr>
            </w:pPr>
            <w:r>
              <w:rPr>
                <w:rFonts w:hint="eastAsia" w:ascii="Arial" w:hAnsi="Arial" w:eastAsia="宋体" w:cs="Arial"/>
                <w:b w:val="0"/>
                <w:color w:val="000000"/>
                <w:kern w:val="0"/>
                <w:sz w:val="21"/>
                <w:szCs w:val="21"/>
                <w:lang w:val="en-US" w:eastAsia="zh-CN" w:bidi="ar-SA"/>
              </w:rPr>
              <w:t>6</w:t>
            </w:r>
          </w:p>
        </w:tc>
        <w:tc>
          <w:tcPr>
            <w:tcW w:w="684" w:type="dxa"/>
            <w:shd w:val="clear" w:color="auto" w:fill="FFFFFF"/>
            <w:noWrap w:val="0"/>
            <w:vAlign w:val="center"/>
          </w:tcPr>
          <w:p w14:paraId="0AA8F4BA">
            <w:pPr>
              <w:snapToGrid w:val="0"/>
              <w:jc w:val="center"/>
              <w:rPr>
                <w:rFonts w:hint="default" w:ascii="Arial" w:hAnsi="Arial" w:eastAsia="宋体" w:cs="Arial"/>
                <w:b w:val="0"/>
                <w:color w:val="000000"/>
                <w:kern w:val="0"/>
                <w:szCs w:val="21"/>
              </w:rPr>
            </w:pPr>
            <w:r>
              <w:rPr>
                <w:rFonts w:hint="default" w:ascii="Arial" w:hAnsi="Arial" w:eastAsia="宋体" w:cs="Arial"/>
                <w:b w:val="0"/>
                <w:color w:val="000000"/>
                <w:kern w:val="0"/>
                <w:szCs w:val="21"/>
              </w:rPr>
              <w:t>废水</w:t>
            </w:r>
          </w:p>
        </w:tc>
        <w:tc>
          <w:tcPr>
            <w:tcW w:w="566" w:type="dxa"/>
            <w:shd w:val="clear" w:color="auto" w:fill="FFFFFF"/>
            <w:noWrap w:val="0"/>
            <w:vAlign w:val="center"/>
          </w:tcPr>
          <w:p w14:paraId="4CF01C55">
            <w:pPr>
              <w:widowControl/>
              <w:snapToGrid w:val="0"/>
              <w:jc w:val="center"/>
              <w:rPr>
                <w:rFonts w:hint="default" w:ascii="Arial" w:hAnsi="Arial" w:eastAsia="宋体" w:cs="Arial"/>
                <w:b w:val="0"/>
                <w:color w:val="000000"/>
                <w:kern w:val="0"/>
                <w:szCs w:val="21"/>
              </w:rPr>
            </w:pPr>
            <w:r>
              <w:rPr>
                <w:rFonts w:hint="default" w:ascii="Arial" w:hAnsi="Arial" w:eastAsia="宋体" w:cs="Arial"/>
                <w:b w:val="0"/>
                <w:color w:val="000000"/>
                <w:kern w:val="0"/>
                <w:szCs w:val="21"/>
              </w:rPr>
              <w:t>W1</w:t>
            </w:r>
          </w:p>
        </w:tc>
        <w:tc>
          <w:tcPr>
            <w:tcW w:w="1552" w:type="dxa"/>
            <w:shd w:val="clear" w:color="auto" w:fill="FFFFFF"/>
            <w:noWrap w:val="0"/>
            <w:vAlign w:val="center"/>
          </w:tcPr>
          <w:p w14:paraId="07EF7981">
            <w:pPr>
              <w:widowControl/>
              <w:snapToGrid w:val="0"/>
              <w:jc w:val="center"/>
              <w:rPr>
                <w:rFonts w:hint="default" w:ascii="Arial" w:hAnsi="Arial" w:eastAsia="宋体" w:cs="Arial"/>
                <w:b w:val="0"/>
                <w:color w:val="000000"/>
                <w:kern w:val="0"/>
                <w:szCs w:val="21"/>
              </w:rPr>
            </w:pPr>
            <w:r>
              <w:rPr>
                <w:rFonts w:hint="default" w:ascii="Arial" w:hAnsi="Arial" w:eastAsia="宋体" w:cs="Arial"/>
                <w:b w:val="0"/>
                <w:color w:val="000000"/>
                <w:kern w:val="0"/>
                <w:szCs w:val="21"/>
              </w:rPr>
              <w:t>员工生活</w:t>
            </w:r>
          </w:p>
        </w:tc>
        <w:tc>
          <w:tcPr>
            <w:tcW w:w="1939" w:type="dxa"/>
            <w:shd w:val="clear" w:color="auto" w:fill="FFFFFF"/>
            <w:noWrap w:val="0"/>
            <w:vAlign w:val="center"/>
          </w:tcPr>
          <w:p w14:paraId="2A7553A0">
            <w:pPr>
              <w:widowControl/>
              <w:snapToGrid w:val="0"/>
              <w:jc w:val="center"/>
              <w:rPr>
                <w:rFonts w:hint="default" w:ascii="Arial" w:hAnsi="Arial" w:eastAsia="宋体" w:cs="Arial"/>
                <w:b w:val="0"/>
                <w:color w:val="000000"/>
                <w:kern w:val="0"/>
                <w:szCs w:val="21"/>
              </w:rPr>
            </w:pPr>
            <w:r>
              <w:rPr>
                <w:rFonts w:hint="default" w:ascii="Arial" w:hAnsi="Arial" w:eastAsia="宋体" w:cs="Arial"/>
                <w:b w:val="0"/>
                <w:color w:val="000000"/>
                <w:kern w:val="0"/>
                <w:szCs w:val="21"/>
              </w:rPr>
              <w:t>生活污水</w:t>
            </w:r>
          </w:p>
        </w:tc>
        <w:tc>
          <w:tcPr>
            <w:tcW w:w="2545" w:type="dxa"/>
            <w:shd w:val="clear" w:color="auto" w:fill="FFFFFF"/>
            <w:noWrap w:val="0"/>
            <w:vAlign w:val="center"/>
          </w:tcPr>
          <w:p w14:paraId="47BEE1CF">
            <w:pPr>
              <w:widowControl/>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COD</w:t>
            </w:r>
            <w:r>
              <w:rPr>
                <w:rFonts w:hint="default" w:ascii="Arial" w:hAnsi="Arial" w:eastAsia="宋体" w:cs="Arial"/>
                <w:b w:val="0"/>
                <w:color w:val="000000"/>
                <w:szCs w:val="21"/>
                <w:vertAlign w:val="subscript"/>
              </w:rPr>
              <w:t>Cr</w:t>
            </w:r>
            <w:r>
              <w:rPr>
                <w:rFonts w:hint="default" w:ascii="Arial" w:hAnsi="Arial" w:eastAsia="宋体" w:cs="Arial"/>
                <w:b w:val="0"/>
                <w:color w:val="000000"/>
                <w:szCs w:val="21"/>
              </w:rPr>
              <w:t>、NH</w:t>
            </w:r>
            <w:r>
              <w:rPr>
                <w:rFonts w:hint="default" w:ascii="Arial" w:hAnsi="Arial" w:eastAsia="宋体" w:cs="Arial"/>
                <w:b w:val="0"/>
                <w:color w:val="000000"/>
                <w:szCs w:val="21"/>
                <w:vertAlign w:val="subscript"/>
              </w:rPr>
              <w:t>3</w:t>
            </w:r>
            <w:r>
              <w:rPr>
                <w:rFonts w:hint="default" w:ascii="Arial" w:hAnsi="Arial" w:eastAsia="宋体" w:cs="Arial"/>
                <w:b w:val="0"/>
                <w:color w:val="000000"/>
                <w:szCs w:val="21"/>
              </w:rPr>
              <w:t>-N</w:t>
            </w:r>
          </w:p>
        </w:tc>
      </w:tr>
      <w:tr w14:paraId="678A2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51" w:type="dxa"/>
            <w:shd w:val="clear" w:color="auto" w:fill="FFFFFF"/>
            <w:noWrap w:val="0"/>
            <w:vAlign w:val="center"/>
          </w:tcPr>
          <w:p w14:paraId="404CE888">
            <w:pPr>
              <w:widowControl/>
              <w:snapToGrid w:val="0"/>
              <w:jc w:val="center"/>
              <w:rPr>
                <w:rFonts w:hint="default" w:ascii="Arial" w:hAnsi="Arial" w:eastAsia="宋体" w:cs="Arial"/>
                <w:b w:val="0"/>
                <w:color w:val="000000"/>
                <w:kern w:val="0"/>
                <w:sz w:val="21"/>
                <w:szCs w:val="21"/>
                <w:lang w:val="en-US" w:eastAsia="zh-CN" w:bidi="ar-SA"/>
              </w:rPr>
            </w:pPr>
            <w:r>
              <w:rPr>
                <w:rFonts w:hint="eastAsia" w:ascii="Arial" w:hAnsi="Arial" w:eastAsia="宋体" w:cs="Arial"/>
                <w:b w:val="0"/>
                <w:color w:val="000000"/>
                <w:kern w:val="0"/>
                <w:sz w:val="21"/>
                <w:szCs w:val="21"/>
                <w:lang w:val="en-US" w:eastAsia="zh-CN" w:bidi="ar-SA"/>
              </w:rPr>
              <w:t>7</w:t>
            </w:r>
          </w:p>
        </w:tc>
        <w:tc>
          <w:tcPr>
            <w:tcW w:w="684" w:type="dxa"/>
            <w:vMerge w:val="restart"/>
            <w:shd w:val="clear" w:color="auto" w:fill="FFFFFF"/>
            <w:noWrap w:val="0"/>
            <w:vAlign w:val="center"/>
          </w:tcPr>
          <w:p w14:paraId="67B720B6">
            <w:pPr>
              <w:widowControl/>
              <w:snapToGrid w:val="0"/>
              <w:jc w:val="center"/>
              <w:rPr>
                <w:rFonts w:hint="default" w:ascii="Arial" w:hAnsi="Arial" w:eastAsia="宋体" w:cs="Arial"/>
                <w:b w:val="0"/>
                <w:color w:val="000000"/>
                <w:kern w:val="0"/>
                <w:szCs w:val="21"/>
              </w:rPr>
            </w:pPr>
            <w:r>
              <w:rPr>
                <w:rFonts w:hint="default" w:ascii="Arial" w:hAnsi="Arial" w:eastAsia="宋体" w:cs="Arial"/>
                <w:b w:val="0"/>
                <w:color w:val="000000"/>
                <w:kern w:val="0"/>
                <w:szCs w:val="21"/>
              </w:rPr>
              <w:t>固废</w:t>
            </w:r>
          </w:p>
        </w:tc>
        <w:tc>
          <w:tcPr>
            <w:tcW w:w="566" w:type="dxa"/>
            <w:shd w:val="clear" w:color="auto" w:fill="FFFFFF"/>
            <w:noWrap w:val="0"/>
            <w:vAlign w:val="center"/>
          </w:tcPr>
          <w:p w14:paraId="27B54886">
            <w:pPr>
              <w:widowControl/>
              <w:snapToGrid w:val="0"/>
              <w:jc w:val="center"/>
              <w:rPr>
                <w:rFonts w:hint="default" w:ascii="Arial" w:hAnsi="Arial" w:eastAsia="宋体" w:cs="Arial"/>
                <w:b w:val="0"/>
                <w:color w:val="000000"/>
                <w:kern w:val="0"/>
                <w:szCs w:val="21"/>
              </w:rPr>
            </w:pPr>
            <w:r>
              <w:rPr>
                <w:rFonts w:hint="default" w:ascii="Arial" w:hAnsi="Arial" w:eastAsia="宋体" w:cs="Arial"/>
                <w:b w:val="0"/>
                <w:color w:val="000000"/>
                <w:kern w:val="0"/>
                <w:szCs w:val="21"/>
              </w:rPr>
              <w:t>S1</w:t>
            </w:r>
          </w:p>
        </w:tc>
        <w:tc>
          <w:tcPr>
            <w:tcW w:w="1552" w:type="dxa"/>
            <w:shd w:val="clear" w:color="auto" w:fill="FFFFFF"/>
            <w:noWrap w:val="0"/>
            <w:vAlign w:val="center"/>
          </w:tcPr>
          <w:p w14:paraId="3E7D4951">
            <w:pPr>
              <w:jc w:val="center"/>
              <w:rPr>
                <w:rFonts w:hint="default" w:ascii="Arial" w:hAnsi="Arial" w:eastAsia="宋体" w:cs="Arial"/>
                <w:b w:val="0"/>
                <w:color w:val="000000"/>
                <w:szCs w:val="21"/>
                <w:lang w:val="en-US" w:eastAsia="zh-CN"/>
              </w:rPr>
            </w:pPr>
            <w:r>
              <w:rPr>
                <w:rFonts w:hint="default" w:ascii="Arial" w:hAnsi="Arial" w:eastAsia="宋体" w:cs="Arial"/>
                <w:b w:val="0"/>
                <w:color w:val="000000"/>
                <w:szCs w:val="21"/>
                <w:lang w:val="en-US" w:eastAsia="zh-CN"/>
              </w:rPr>
              <w:t>检验</w:t>
            </w:r>
          </w:p>
        </w:tc>
        <w:tc>
          <w:tcPr>
            <w:tcW w:w="1939" w:type="dxa"/>
            <w:shd w:val="clear" w:color="auto" w:fill="FFFFFF"/>
            <w:noWrap w:val="0"/>
            <w:vAlign w:val="center"/>
          </w:tcPr>
          <w:p w14:paraId="4F68AD2F">
            <w:pPr>
              <w:jc w:val="center"/>
              <w:rPr>
                <w:rFonts w:hint="default" w:ascii="Arial" w:hAnsi="Arial" w:eastAsia="宋体" w:cs="Arial"/>
                <w:b w:val="0"/>
                <w:color w:val="000000"/>
                <w:szCs w:val="21"/>
                <w:lang w:val="en-US" w:eastAsia="zh-CN"/>
              </w:rPr>
            </w:pPr>
            <w:r>
              <w:rPr>
                <w:rFonts w:hint="default" w:ascii="Arial" w:hAnsi="Arial" w:eastAsia="宋体" w:cs="Arial"/>
                <w:b w:val="0"/>
                <w:color w:val="000000"/>
                <w:szCs w:val="21"/>
                <w:lang w:val="en-US" w:eastAsia="zh-CN"/>
              </w:rPr>
              <w:t>不合格品</w:t>
            </w:r>
          </w:p>
        </w:tc>
        <w:tc>
          <w:tcPr>
            <w:tcW w:w="2545" w:type="dxa"/>
            <w:shd w:val="clear" w:color="auto" w:fill="FFFFFF"/>
            <w:noWrap w:val="0"/>
            <w:vAlign w:val="center"/>
          </w:tcPr>
          <w:p w14:paraId="5C8F62EB">
            <w:pPr>
              <w:jc w:val="center"/>
              <w:rPr>
                <w:rFonts w:hint="default" w:ascii="Arial" w:hAnsi="Arial" w:eastAsia="宋体" w:cs="Arial"/>
                <w:b w:val="0"/>
                <w:color w:val="000000"/>
                <w:szCs w:val="21"/>
                <w:lang w:val="en-US" w:eastAsia="zh-CN"/>
              </w:rPr>
            </w:pPr>
            <w:r>
              <w:rPr>
                <w:rFonts w:hint="default" w:ascii="Arial" w:hAnsi="Arial" w:eastAsia="宋体" w:cs="Arial"/>
                <w:b w:val="0"/>
                <w:color w:val="000000"/>
                <w:szCs w:val="21"/>
              </w:rPr>
              <w:t>废</w:t>
            </w:r>
            <w:r>
              <w:rPr>
                <w:rFonts w:hint="default" w:ascii="Arial" w:hAnsi="Arial" w:eastAsia="宋体" w:cs="Arial"/>
                <w:b w:val="0"/>
                <w:color w:val="000000"/>
                <w:szCs w:val="21"/>
                <w:lang w:val="en-US" w:eastAsia="zh-CN"/>
              </w:rPr>
              <w:t>塑料</w:t>
            </w:r>
          </w:p>
        </w:tc>
      </w:tr>
      <w:tr w14:paraId="7DE73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51" w:type="dxa"/>
            <w:shd w:val="clear" w:color="auto" w:fill="FFFFFF"/>
            <w:noWrap w:val="0"/>
            <w:vAlign w:val="center"/>
          </w:tcPr>
          <w:p w14:paraId="33E57C66">
            <w:pPr>
              <w:widowControl/>
              <w:snapToGrid w:val="0"/>
              <w:jc w:val="center"/>
              <w:rPr>
                <w:rFonts w:hint="eastAsia" w:ascii="Arial" w:hAnsi="Arial" w:eastAsia="宋体" w:cs="Arial"/>
                <w:b w:val="0"/>
                <w:color w:val="000000"/>
                <w:kern w:val="0"/>
                <w:sz w:val="21"/>
                <w:szCs w:val="21"/>
                <w:lang w:val="en-US" w:eastAsia="zh-CN" w:bidi="ar-SA"/>
              </w:rPr>
            </w:pPr>
            <w:r>
              <w:rPr>
                <w:rFonts w:hint="eastAsia" w:ascii="Arial" w:hAnsi="Arial" w:eastAsia="宋体" w:cs="Arial"/>
                <w:b w:val="0"/>
                <w:color w:val="000000"/>
                <w:kern w:val="0"/>
                <w:sz w:val="21"/>
                <w:szCs w:val="21"/>
                <w:lang w:val="en-US" w:eastAsia="zh-CN" w:bidi="ar-SA"/>
              </w:rPr>
              <w:t>8</w:t>
            </w:r>
          </w:p>
        </w:tc>
        <w:tc>
          <w:tcPr>
            <w:tcW w:w="684" w:type="dxa"/>
            <w:vMerge w:val="continue"/>
            <w:shd w:val="clear" w:color="auto" w:fill="FFFFFF"/>
            <w:noWrap w:val="0"/>
            <w:vAlign w:val="center"/>
          </w:tcPr>
          <w:p w14:paraId="5571D6B3">
            <w:pPr>
              <w:widowControl/>
              <w:snapToGrid w:val="0"/>
              <w:jc w:val="center"/>
              <w:rPr>
                <w:rFonts w:hint="default" w:ascii="Arial" w:hAnsi="Arial" w:eastAsia="宋体" w:cs="Arial"/>
                <w:b w:val="0"/>
                <w:color w:val="000000"/>
                <w:kern w:val="0"/>
                <w:szCs w:val="21"/>
              </w:rPr>
            </w:pPr>
          </w:p>
        </w:tc>
        <w:tc>
          <w:tcPr>
            <w:tcW w:w="566" w:type="dxa"/>
            <w:shd w:val="clear" w:color="auto" w:fill="FFFFFF"/>
            <w:noWrap w:val="0"/>
            <w:vAlign w:val="center"/>
          </w:tcPr>
          <w:p w14:paraId="684F2F85">
            <w:pPr>
              <w:widowControl/>
              <w:snapToGrid w:val="0"/>
              <w:jc w:val="center"/>
              <w:rPr>
                <w:rFonts w:hint="default" w:ascii="Arial" w:hAnsi="Arial" w:eastAsia="宋体" w:cs="Arial"/>
                <w:b w:val="0"/>
                <w:color w:val="000000"/>
                <w:kern w:val="0"/>
                <w:sz w:val="21"/>
                <w:szCs w:val="21"/>
                <w:lang w:val="en-US" w:eastAsia="zh-CN" w:bidi="ar-SA"/>
              </w:rPr>
            </w:pPr>
            <w:r>
              <w:rPr>
                <w:rFonts w:hint="default" w:ascii="Arial" w:hAnsi="Arial" w:eastAsia="宋体" w:cs="Arial"/>
                <w:b w:val="0"/>
                <w:color w:val="000000"/>
                <w:kern w:val="0"/>
                <w:szCs w:val="21"/>
              </w:rPr>
              <w:t>S2</w:t>
            </w:r>
          </w:p>
        </w:tc>
        <w:tc>
          <w:tcPr>
            <w:tcW w:w="1552" w:type="dxa"/>
            <w:shd w:val="clear" w:color="auto" w:fill="FFFFFF"/>
            <w:noWrap w:val="0"/>
            <w:vAlign w:val="center"/>
          </w:tcPr>
          <w:p w14:paraId="1D0345BB">
            <w:pPr>
              <w:jc w:val="center"/>
              <w:rPr>
                <w:rFonts w:hint="default" w:ascii="Arial" w:hAnsi="Arial" w:eastAsia="宋体" w:cs="Arial"/>
                <w:b w:val="0"/>
                <w:color w:val="000000"/>
                <w:szCs w:val="21"/>
                <w:lang w:val="en-US" w:eastAsia="zh-CN"/>
              </w:rPr>
            </w:pPr>
            <w:r>
              <w:rPr>
                <w:rFonts w:hint="eastAsia" w:ascii="Arial" w:hAnsi="Arial" w:eastAsia="宋体" w:cs="Arial"/>
                <w:b w:val="0"/>
                <w:color w:val="000000"/>
                <w:szCs w:val="21"/>
                <w:lang w:val="en-US" w:eastAsia="zh-CN"/>
              </w:rPr>
              <w:t>煅烧清理</w:t>
            </w:r>
          </w:p>
        </w:tc>
        <w:tc>
          <w:tcPr>
            <w:tcW w:w="1939" w:type="dxa"/>
            <w:shd w:val="clear" w:color="auto" w:fill="FFFFFF"/>
            <w:noWrap w:val="0"/>
            <w:vAlign w:val="center"/>
          </w:tcPr>
          <w:p w14:paraId="5923AB3B">
            <w:pPr>
              <w:jc w:val="center"/>
              <w:rPr>
                <w:rFonts w:hint="default" w:ascii="Arial" w:hAnsi="Arial" w:eastAsia="宋体" w:cs="Arial"/>
                <w:b w:val="0"/>
                <w:color w:val="000000"/>
                <w:szCs w:val="21"/>
                <w:lang w:val="en-US" w:eastAsia="zh-CN"/>
              </w:rPr>
            </w:pPr>
            <w:r>
              <w:rPr>
                <w:rFonts w:hint="eastAsia" w:ascii="Arial" w:hAnsi="Arial" w:eastAsia="宋体" w:cs="Arial"/>
                <w:b w:val="0"/>
                <w:color w:val="000000"/>
                <w:szCs w:val="21"/>
                <w:lang w:val="en-US" w:eastAsia="zh-CN"/>
              </w:rPr>
              <w:t>清理废渣</w:t>
            </w:r>
          </w:p>
        </w:tc>
        <w:tc>
          <w:tcPr>
            <w:tcW w:w="2545" w:type="dxa"/>
            <w:shd w:val="clear" w:color="auto" w:fill="FFFFFF"/>
            <w:noWrap w:val="0"/>
            <w:vAlign w:val="center"/>
          </w:tcPr>
          <w:p w14:paraId="2336E00F">
            <w:pPr>
              <w:jc w:val="center"/>
              <w:rPr>
                <w:rFonts w:hint="eastAsia" w:ascii="Arial" w:hAnsi="Arial" w:eastAsia="宋体" w:cs="Arial"/>
                <w:b w:val="0"/>
                <w:color w:val="000000"/>
                <w:szCs w:val="21"/>
                <w:lang w:val="en-US" w:eastAsia="zh-CN"/>
              </w:rPr>
            </w:pPr>
            <w:r>
              <w:rPr>
                <w:rFonts w:hint="eastAsia" w:ascii="Arial" w:hAnsi="Arial" w:eastAsia="宋体" w:cs="Arial"/>
                <w:b w:val="0"/>
                <w:color w:val="000000"/>
                <w:szCs w:val="21"/>
                <w:lang w:val="en-US" w:eastAsia="zh-CN"/>
              </w:rPr>
              <w:t>废塑料</w:t>
            </w:r>
          </w:p>
        </w:tc>
      </w:tr>
      <w:tr w14:paraId="3C179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51" w:type="dxa"/>
            <w:shd w:val="clear" w:color="auto" w:fill="FFFFFF"/>
            <w:noWrap w:val="0"/>
            <w:vAlign w:val="center"/>
          </w:tcPr>
          <w:p w14:paraId="382CF9EE">
            <w:pPr>
              <w:widowControl/>
              <w:snapToGrid w:val="0"/>
              <w:jc w:val="center"/>
              <w:rPr>
                <w:rFonts w:hint="default" w:ascii="Arial" w:hAnsi="Arial" w:eastAsia="宋体" w:cs="Arial"/>
                <w:b w:val="0"/>
                <w:color w:val="000000"/>
                <w:kern w:val="0"/>
                <w:sz w:val="21"/>
                <w:szCs w:val="21"/>
                <w:lang w:val="en-US" w:eastAsia="zh-CN" w:bidi="ar-SA"/>
              </w:rPr>
            </w:pPr>
            <w:r>
              <w:rPr>
                <w:rFonts w:hint="eastAsia" w:ascii="Arial" w:hAnsi="Arial" w:eastAsia="宋体" w:cs="Arial"/>
                <w:b w:val="0"/>
                <w:color w:val="000000"/>
                <w:kern w:val="0"/>
                <w:sz w:val="21"/>
                <w:szCs w:val="21"/>
                <w:lang w:val="en-US" w:eastAsia="zh-CN" w:bidi="ar-SA"/>
              </w:rPr>
              <w:t>9</w:t>
            </w:r>
          </w:p>
        </w:tc>
        <w:tc>
          <w:tcPr>
            <w:tcW w:w="684" w:type="dxa"/>
            <w:vMerge w:val="continue"/>
            <w:shd w:val="clear" w:color="auto" w:fill="FFFFFF"/>
            <w:noWrap w:val="0"/>
            <w:vAlign w:val="center"/>
          </w:tcPr>
          <w:p w14:paraId="306120E5">
            <w:pPr>
              <w:widowControl/>
              <w:snapToGrid w:val="0"/>
              <w:jc w:val="center"/>
              <w:rPr>
                <w:rFonts w:hint="default" w:ascii="Arial" w:hAnsi="Arial" w:eastAsia="宋体" w:cs="Arial"/>
                <w:b w:val="0"/>
                <w:color w:val="000000"/>
                <w:kern w:val="0"/>
                <w:szCs w:val="21"/>
              </w:rPr>
            </w:pPr>
          </w:p>
        </w:tc>
        <w:tc>
          <w:tcPr>
            <w:tcW w:w="566" w:type="dxa"/>
            <w:shd w:val="clear" w:color="auto" w:fill="FFFFFF"/>
            <w:noWrap w:val="0"/>
            <w:vAlign w:val="center"/>
          </w:tcPr>
          <w:p w14:paraId="6FDDD525">
            <w:pPr>
              <w:widowControl/>
              <w:snapToGrid w:val="0"/>
              <w:jc w:val="center"/>
              <w:rPr>
                <w:rFonts w:hint="default" w:ascii="Arial" w:hAnsi="Arial" w:eastAsia="宋体" w:cs="Arial"/>
                <w:b w:val="0"/>
                <w:color w:val="000000"/>
                <w:kern w:val="0"/>
                <w:sz w:val="21"/>
                <w:szCs w:val="21"/>
                <w:lang w:val="en-US" w:eastAsia="zh-CN" w:bidi="ar-SA"/>
              </w:rPr>
            </w:pPr>
            <w:r>
              <w:rPr>
                <w:rFonts w:hint="default" w:ascii="Arial" w:hAnsi="Arial" w:eastAsia="宋体" w:cs="Arial"/>
                <w:b w:val="0"/>
                <w:color w:val="000000"/>
                <w:kern w:val="0"/>
                <w:szCs w:val="21"/>
              </w:rPr>
              <w:t>S3</w:t>
            </w:r>
          </w:p>
        </w:tc>
        <w:tc>
          <w:tcPr>
            <w:tcW w:w="1552" w:type="dxa"/>
            <w:shd w:val="clear" w:color="auto" w:fill="FFFFFF"/>
            <w:noWrap w:val="0"/>
            <w:vAlign w:val="center"/>
          </w:tcPr>
          <w:p w14:paraId="50D3EAAD">
            <w:pPr>
              <w:jc w:val="center"/>
              <w:rPr>
                <w:rFonts w:hint="default" w:ascii="Arial" w:hAnsi="Arial" w:eastAsia="宋体" w:cs="Arial"/>
                <w:b w:val="0"/>
                <w:color w:val="000000"/>
                <w:szCs w:val="21"/>
              </w:rPr>
            </w:pPr>
            <w:r>
              <w:rPr>
                <w:rFonts w:hint="eastAsia" w:ascii="Arial" w:hAnsi="Arial" w:eastAsia="宋体" w:cs="Arial"/>
                <w:b w:val="0"/>
                <w:color w:val="000000"/>
                <w:szCs w:val="21"/>
                <w:lang w:val="en-US" w:eastAsia="zh-CN"/>
              </w:rPr>
              <w:t>煅烧清理</w:t>
            </w:r>
          </w:p>
        </w:tc>
        <w:tc>
          <w:tcPr>
            <w:tcW w:w="1939" w:type="dxa"/>
            <w:shd w:val="clear" w:color="auto" w:fill="FFFFFF"/>
            <w:noWrap w:val="0"/>
            <w:vAlign w:val="center"/>
          </w:tcPr>
          <w:p w14:paraId="104C6C11">
            <w:pPr>
              <w:jc w:val="center"/>
              <w:rPr>
                <w:rFonts w:hint="default" w:ascii="Arial" w:hAnsi="Arial" w:eastAsia="宋体" w:cs="Arial"/>
                <w:b w:val="0"/>
                <w:color w:val="000000"/>
                <w:szCs w:val="21"/>
                <w:lang w:val="en-US" w:eastAsia="zh-CN"/>
              </w:rPr>
            </w:pPr>
            <w:r>
              <w:rPr>
                <w:rFonts w:hint="eastAsia" w:ascii="Arial" w:hAnsi="Arial" w:eastAsia="宋体" w:cs="Arial"/>
                <w:b w:val="0"/>
                <w:color w:val="000000"/>
                <w:szCs w:val="21"/>
                <w:lang w:val="en-US" w:eastAsia="zh-CN"/>
              </w:rPr>
              <w:t>清洗废水</w:t>
            </w:r>
          </w:p>
        </w:tc>
        <w:tc>
          <w:tcPr>
            <w:tcW w:w="2545" w:type="dxa"/>
            <w:shd w:val="clear" w:color="auto" w:fill="FFFFFF"/>
            <w:noWrap w:val="0"/>
            <w:vAlign w:val="center"/>
          </w:tcPr>
          <w:p w14:paraId="316D3A45">
            <w:pPr>
              <w:jc w:val="center"/>
              <w:rPr>
                <w:rFonts w:hint="default" w:ascii="Arial" w:hAnsi="Arial" w:eastAsia="宋体" w:cs="Arial"/>
                <w:b w:val="0"/>
                <w:color w:val="000000"/>
                <w:szCs w:val="21"/>
                <w:lang w:val="en-US" w:eastAsia="zh-CN"/>
              </w:rPr>
            </w:pPr>
            <w:r>
              <w:rPr>
                <w:rFonts w:hint="eastAsia" w:ascii="Arial" w:hAnsi="Arial" w:eastAsia="宋体" w:cs="Arial"/>
                <w:b w:val="0"/>
                <w:color w:val="000000"/>
                <w:szCs w:val="21"/>
                <w:lang w:val="en-US" w:eastAsia="zh-CN"/>
              </w:rPr>
              <w:t>清洗废水</w:t>
            </w:r>
          </w:p>
        </w:tc>
      </w:tr>
      <w:tr w14:paraId="729E5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51" w:type="dxa"/>
            <w:shd w:val="clear" w:color="auto" w:fill="FFFFFF"/>
            <w:noWrap w:val="0"/>
            <w:vAlign w:val="center"/>
          </w:tcPr>
          <w:p w14:paraId="32B949E6">
            <w:pPr>
              <w:widowControl/>
              <w:snapToGrid w:val="0"/>
              <w:jc w:val="center"/>
              <w:rPr>
                <w:rFonts w:hint="default" w:ascii="Arial" w:hAnsi="Arial" w:eastAsia="宋体" w:cs="Arial"/>
                <w:b w:val="0"/>
                <w:color w:val="000000"/>
                <w:kern w:val="0"/>
                <w:sz w:val="21"/>
                <w:szCs w:val="21"/>
                <w:lang w:val="en-US" w:eastAsia="zh-CN" w:bidi="ar-SA"/>
              </w:rPr>
            </w:pPr>
            <w:r>
              <w:rPr>
                <w:rFonts w:hint="eastAsia" w:ascii="Arial" w:hAnsi="Arial" w:eastAsia="宋体" w:cs="Arial"/>
                <w:b w:val="0"/>
                <w:color w:val="000000"/>
                <w:kern w:val="0"/>
                <w:sz w:val="21"/>
                <w:szCs w:val="21"/>
                <w:lang w:val="en-US" w:eastAsia="zh-CN" w:bidi="ar-SA"/>
              </w:rPr>
              <w:t>10</w:t>
            </w:r>
          </w:p>
        </w:tc>
        <w:tc>
          <w:tcPr>
            <w:tcW w:w="684" w:type="dxa"/>
            <w:vMerge w:val="continue"/>
            <w:shd w:val="clear" w:color="auto" w:fill="FFFFFF"/>
            <w:noWrap w:val="0"/>
            <w:vAlign w:val="center"/>
          </w:tcPr>
          <w:p w14:paraId="7874AD9D">
            <w:pPr>
              <w:widowControl/>
              <w:snapToGrid w:val="0"/>
              <w:jc w:val="center"/>
              <w:rPr>
                <w:rFonts w:hint="default" w:ascii="Arial" w:hAnsi="Arial" w:eastAsia="宋体" w:cs="Arial"/>
                <w:b w:val="0"/>
                <w:color w:val="000000"/>
                <w:kern w:val="0"/>
                <w:szCs w:val="21"/>
              </w:rPr>
            </w:pPr>
          </w:p>
        </w:tc>
        <w:tc>
          <w:tcPr>
            <w:tcW w:w="566" w:type="dxa"/>
            <w:shd w:val="clear" w:color="auto" w:fill="FFFFFF"/>
            <w:noWrap w:val="0"/>
            <w:vAlign w:val="center"/>
          </w:tcPr>
          <w:p w14:paraId="18179FEC">
            <w:pPr>
              <w:widowControl/>
              <w:snapToGrid w:val="0"/>
              <w:jc w:val="center"/>
              <w:rPr>
                <w:rFonts w:hint="default" w:ascii="Arial" w:hAnsi="Arial" w:eastAsia="宋体" w:cs="Arial"/>
                <w:b w:val="0"/>
                <w:color w:val="000000"/>
                <w:kern w:val="0"/>
                <w:sz w:val="21"/>
                <w:szCs w:val="21"/>
                <w:lang w:val="en-US" w:eastAsia="zh-CN" w:bidi="ar-SA"/>
              </w:rPr>
            </w:pPr>
            <w:r>
              <w:rPr>
                <w:rFonts w:hint="default" w:ascii="Arial" w:hAnsi="Arial" w:eastAsia="宋体" w:cs="Arial"/>
                <w:b w:val="0"/>
                <w:color w:val="000000"/>
                <w:kern w:val="0"/>
                <w:szCs w:val="21"/>
              </w:rPr>
              <w:t>S4</w:t>
            </w:r>
          </w:p>
        </w:tc>
        <w:tc>
          <w:tcPr>
            <w:tcW w:w="1552" w:type="dxa"/>
            <w:shd w:val="clear" w:color="auto" w:fill="FFFFFF"/>
            <w:noWrap w:val="0"/>
            <w:vAlign w:val="center"/>
          </w:tcPr>
          <w:p w14:paraId="59D1B8B6">
            <w:pPr>
              <w:jc w:val="center"/>
              <w:rPr>
                <w:rFonts w:hint="default" w:ascii="Arial" w:hAnsi="Arial" w:eastAsia="宋体" w:cs="Arial"/>
                <w:b w:val="0"/>
                <w:color w:val="000000"/>
                <w:kern w:val="2"/>
                <w:sz w:val="21"/>
                <w:szCs w:val="21"/>
                <w:lang w:val="en-US" w:eastAsia="zh-CN" w:bidi="ar-SA"/>
              </w:rPr>
            </w:pPr>
            <w:r>
              <w:rPr>
                <w:rFonts w:hint="default" w:ascii="Arial" w:hAnsi="Arial" w:eastAsia="宋体" w:cs="Arial"/>
                <w:b w:val="0"/>
                <w:bCs/>
                <w:color w:val="000000"/>
                <w:szCs w:val="21"/>
              </w:rPr>
              <w:t>原料使用</w:t>
            </w:r>
          </w:p>
        </w:tc>
        <w:tc>
          <w:tcPr>
            <w:tcW w:w="1939" w:type="dxa"/>
            <w:shd w:val="clear" w:color="auto" w:fill="FFFFFF"/>
            <w:noWrap w:val="0"/>
            <w:vAlign w:val="center"/>
          </w:tcPr>
          <w:p w14:paraId="4FEBF2F4">
            <w:pPr>
              <w:jc w:val="center"/>
              <w:rPr>
                <w:rFonts w:hint="default" w:ascii="Arial" w:hAnsi="Arial" w:eastAsia="宋体" w:cs="Arial"/>
                <w:b w:val="0"/>
                <w:color w:val="000000"/>
                <w:kern w:val="2"/>
                <w:sz w:val="21"/>
                <w:szCs w:val="21"/>
                <w:lang w:val="en-US" w:eastAsia="zh-CN" w:bidi="ar-SA"/>
              </w:rPr>
            </w:pPr>
            <w:r>
              <w:rPr>
                <w:rFonts w:hint="default" w:ascii="Arial" w:hAnsi="Arial" w:eastAsia="宋体" w:cs="Arial"/>
                <w:b w:val="0"/>
                <w:color w:val="000000"/>
              </w:rPr>
              <w:t>一般</w:t>
            </w:r>
            <w:r>
              <w:rPr>
                <w:rFonts w:hint="default" w:ascii="Arial" w:hAnsi="Arial" w:eastAsia="宋体" w:cs="Arial"/>
                <w:b w:val="0"/>
                <w:color w:val="000000"/>
                <w:kern w:val="0"/>
                <w:szCs w:val="21"/>
              </w:rPr>
              <w:t>废包装材料</w:t>
            </w:r>
          </w:p>
        </w:tc>
        <w:tc>
          <w:tcPr>
            <w:tcW w:w="2545" w:type="dxa"/>
            <w:shd w:val="clear" w:color="auto" w:fill="FFFFFF"/>
            <w:noWrap w:val="0"/>
            <w:vAlign w:val="center"/>
          </w:tcPr>
          <w:p w14:paraId="34437551">
            <w:pPr>
              <w:jc w:val="center"/>
              <w:rPr>
                <w:rFonts w:hint="default" w:ascii="Arial" w:hAnsi="Arial" w:eastAsia="宋体" w:cs="Arial"/>
                <w:b w:val="0"/>
                <w:color w:val="000000"/>
                <w:kern w:val="2"/>
                <w:sz w:val="21"/>
                <w:szCs w:val="21"/>
                <w:lang w:val="en-US" w:eastAsia="zh-CN" w:bidi="ar-SA"/>
              </w:rPr>
            </w:pPr>
            <w:r>
              <w:rPr>
                <w:rFonts w:hint="default" w:ascii="Arial" w:hAnsi="Arial" w:eastAsia="宋体" w:cs="Arial"/>
                <w:b w:val="0"/>
                <w:color w:val="000000"/>
                <w:szCs w:val="21"/>
                <w:lang w:val="en-US" w:eastAsia="zh-CN"/>
              </w:rPr>
              <w:t>纸箱、塑料袋</w:t>
            </w:r>
          </w:p>
        </w:tc>
      </w:tr>
      <w:tr w14:paraId="3E2B5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51" w:type="dxa"/>
            <w:shd w:val="clear" w:color="auto" w:fill="FFFFFF"/>
            <w:noWrap w:val="0"/>
            <w:vAlign w:val="center"/>
          </w:tcPr>
          <w:p w14:paraId="58910833">
            <w:pPr>
              <w:widowControl/>
              <w:snapToGrid w:val="0"/>
              <w:jc w:val="center"/>
              <w:rPr>
                <w:rFonts w:hint="default" w:ascii="Arial" w:hAnsi="Arial" w:eastAsia="宋体" w:cs="Arial"/>
                <w:b w:val="0"/>
                <w:color w:val="000000"/>
                <w:kern w:val="0"/>
                <w:sz w:val="21"/>
                <w:szCs w:val="21"/>
                <w:lang w:val="en-US" w:eastAsia="zh-CN" w:bidi="ar-SA"/>
              </w:rPr>
            </w:pPr>
            <w:r>
              <w:rPr>
                <w:rFonts w:hint="default" w:ascii="Arial" w:hAnsi="Arial" w:eastAsia="宋体" w:cs="Arial"/>
                <w:b w:val="0"/>
                <w:color w:val="000000"/>
                <w:kern w:val="0"/>
                <w:sz w:val="21"/>
                <w:szCs w:val="21"/>
                <w:lang w:val="en-US" w:eastAsia="zh-CN" w:bidi="ar-SA"/>
              </w:rPr>
              <w:t>1</w:t>
            </w:r>
            <w:r>
              <w:rPr>
                <w:rFonts w:hint="eastAsia" w:ascii="Arial" w:hAnsi="Arial" w:eastAsia="宋体" w:cs="Arial"/>
                <w:b w:val="0"/>
                <w:color w:val="000000"/>
                <w:kern w:val="0"/>
                <w:sz w:val="21"/>
                <w:szCs w:val="21"/>
                <w:lang w:val="en-US" w:eastAsia="zh-CN" w:bidi="ar-SA"/>
              </w:rPr>
              <w:t>1</w:t>
            </w:r>
          </w:p>
        </w:tc>
        <w:tc>
          <w:tcPr>
            <w:tcW w:w="684" w:type="dxa"/>
            <w:vMerge w:val="continue"/>
            <w:shd w:val="clear" w:color="auto" w:fill="FFFFFF"/>
            <w:noWrap w:val="0"/>
            <w:vAlign w:val="center"/>
          </w:tcPr>
          <w:p w14:paraId="4EE0A124">
            <w:pPr>
              <w:widowControl/>
              <w:snapToGrid w:val="0"/>
              <w:jc w:val="center"/>
              <w:rPr>
                <w:rFonts w:hint="default" w:ascii="Arial" w:hAnsi="Arial" w:eastAsia="宋体" w:cs="Arial"/>
                <w:b w:val="0"/>
                <w:color w:val="000000"/>
                <w:kern w:val="0"/>
                <w:szCs w:val="21"/>
              </w:rPr>
            </w:pPr>
          </w:p>
        </w:tc>
        <w:tc>
          <w:tcPr>
            <w:tcW w:w="566" w:type="dxa"/>
            <w:shd w:val="clear" w:color="auto" w:fill="FFFFFF"/>
            <w:noWrap w:val="0"/>
            <w:vAlign w:val="center"/>
          </w:tcPr>
          <w:p w14:paraId="1D2D288C">
            <w:pPr>
              <w:widowControl/>
              <w:snapToGrid w:val="0"/>
              <w:jc w:val="center"/>
              <w:rPr>
                <w:rFonts w:hint="default" w:ascii="Arial" w:hAnsi="Arial" w:eastAsia="宋体" w:cs="Arial"/>
                <w:b w:val="0"/>
                <w:color w:val="000000"/>
                <w:kern w:val="0"/>
                <w:sz w:val="21"/>
                <w:szCs w:val="21"/>
                <w:lang w:val="en-US" w:eastAsia="zh-CN" w:bidi="ar-SA"/>
              </w:rPr>
            </w:pPr>
            <w:r>
              <w:rPr>
                <w:rFonts w:hint="default" w:ascii="Arial" w:hAnsi="Arial" w:eastAsia="宋体" w:cs="Arial"/>
                <w:b w:val="0"/>
                <w:color w:val="000000"/>
                <w:kern w:val="0"/>
                <w:szCs w:val="21"/>
              </w:rPr>
              <w:t>S5</w:t>
            </w:r>
          </w:p>
        </w:tc>
        <w:tc>
          <w:tcPr>
            <w:tcW w:w="1552" w:type="dxa"/>
            <w:shd w:val="clear" w:color="auto" w:fill="FFFFFF"/>
            <w:noWrap w:val="0"/>
            <w:vAlign w:val="center"/>
          </w:tcPr>
          <w:p w14:paraId="0A1F2252">
            <w:pPr>
              <w:jc w:val="center"/>
              <w:rPr>
                <w:rFonts w:hint="default" w:ascii="Arial" w:hAnsi="Arial" w:eastAsia="宋体" w:cs="Arial"/>
                <w:b w:val="0"/>
                <w:color w:val="000000"/>
                <w:kern w:val="2"/>
                <w:sz w:val="21"/>
                <w:szCs w:val="21"/>
                <w:lang w:val="en-US" w:eastAsia="zh-CN" w:bidi="ar-SA"/>
              </w:rPr>
            </w:pPr>
            <w:r>
              <w:rPr>
                <w:rFonts w:hint="default" w:ascii="Arial" w:hAnsi="Arial" w:eastAsia="宋体" w:cs="Arial"/>
                <w:b w:val="0"/>
                <w:bCs/>
                <w:color w:val="000000"/>
                <w:szCs w:val="21"/>
              </w:rPr>
              <w:t>污染防治</w:t>
            </w:r>
          </w:p>
        </w:tc>
        <w:tc>
          <w:tcPr>
            <w:tcW w:w="1939" w:type="dxa"/>
            <w:shd w:val="clear" w:color="auto" w:fill="FFFFFF"/>
            <w:noWrap w:val="0"/>
            <w:vAlign w:val="center"/>
          </w:tcPr>
          <w:p w14:paraId="11CB0630">
            <w:pPr>
              <w:jc w:val="center"/>
              <w:rPr>
                <w:rFonts w:hint="default" w:ascii="Arial" w:hAnsi="Arial" w:eastAsia="宋体" w:cs="Arial"/>
                <w:b w:val="0"/>
                <w:color w:val="000000"/>
                <w:kern w:val="2"/>
                <w:sz w:val="21"/>
                <w:szCs w:val="21"/>
                <w:lang w:val="en-US" w:eastAsia="zh-CN" w:bidi="ar-SA"/>
              </w:rPr>
            </w:pPr>
            <w:r>
              <w:rPr>
                <w:rFonts w:hint="default" w:ascii="Arial" w:hAnsi="Arial" w:eastAsia="宋体" w:cs="Arial"/>
                <w:b w:val="0"/>
                <w:color w:val="000000"/>
                <w:szCs w:val="21"/>
                <w:lang w:val="en-US" w:eastAsia="zh-CN"/>
              </w:rPr>
              <w:t>废油剂</w:t>
            </w:r>
          </w:p>
        </w:tc>
        <w:tc>
          <w:tcPr>
            <w:tcW w:w="2545" w:type="dxa"/>
            <w:shd w:val="clear" w:color="auto" w:fill="FFFFFF"/>
            <w:noWrap w:val="0"/>
            <w:vAlign w:val="center"/>
          </w:tcPr>
          <w:p w14:paraId="584862F7">
            <w:pPr>
              <w:jc w:val="center"/>
              <w:rPr>
                <w:rFonts w:hint="default" w:ascii="Arial" w:hAnsi="Arial" w:eastAsia="宋体" w:cs="Arial"/>
                <w:b w:val="0"/>
                <w:color w:val="000000"/>
                <w:kern w:val="2"/>
                <w:sz w:val="21"/>
                <w:szCs w:val="21"/>
                <w:lang w:val="en-US" w:eastAsia="zh-CN" w:bidi="ar-SA"/>
              </w:rPr>
            </w:pPr>
            <w:r>
              <w:rPr>
                <w:rFonts w:hint="default" w:ascii="Arial" w:hAnsi="Arial" w:eastAsia="宋体" w:cs="Arial"/>
                <w:b w:val="0"/>
                <w:color w:val="000000"/>
                <w:szCs w:val="21"/>
                <w:lang w:val="en-US" w:eastAsia="zh-CN"/>
              </w:rPr>
              <w:t>废油剂</w:t>
            </w:r>
          </w:p>
        </w:tc>
      </w:tr>
      <w:tr w14:paraId="4C285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51" w:type="dxa"/>
            <w:shd w:val="clear" w:color="auto" w:fill="FFFFFF"/>
            <w:noWrap w:val="0"/>
            <w:vAlign w:val="center"/>
          </w:tcPr>
          <w:p w14:paraId="6262F45F">
            <w:pPr>
              <w:widowControl/>
              <w:snapToGrid w:val="0"/>
              <w:jc w:val="center"/>
              <w:rPr>
                <w:rFonts w:hint="default" w:ascii="Arial" w:hAnsi="Arial" w:eastAsia="宋体" w:cs="Arial"/>
                <w:b w:val="0"/>
                <w:color w:val="000000"/>
                <w:kern w:val="0"/>
                <w:sz w:val="21"/>
                <w:szCs w:val="21"/>
                <w:lang w:val="en-US" w:eastAsia="zh-CN" w:bidi="ar-SA"/>
              </w:rPr>
            </w:pPr>
            <w:r>
              <w:rPr>
                <w:rFonts w:hint="eastAsia" w:ascii="Arial" w:hAnsi="Arial" w:eastAsia="宋体" w:cs="Arial"/>
                <w:b w:val="0"/>
                <w:color w:val="000000"/>
                <w:kern w:val="0"/>
                <w:sz w:val="21"/>
                <w:szCs w:val="21"/>
                <w:lang w:val="en-US" w:eastAsia="zh-CN" w:bidi="ar-SA"/>
              </w:rPr>
              <w:t>12</w:t>
            </w:r>
          </w:p>
        </w:tc>
        <w:tc>
          <w:tcPr>
            <w:tcW w:w="684" w:type="dxa"/>
            <w:vMerge w:val="continue"/>
            <w:shd w:val="clear" w:color="auto" w:fill="FFFFFF"/>
            <w:noWrap w:val="0"/>
            <w:vAlign w:val="center"/>
          </w:tcPr>
          <w:p w14:paraId="1C7A963A">
            <w:pPr>
              <w:widowControl/>
              <w:snapToGrid w:val="0"/>
              <w:jc w:val="center"/>
              <w:rPr>
                <w:rFonts w:hint="default" w:ascii="Arial" w:hAnsi="Arial" w:eastAsia="宋体" w:cs="Arial"/>
                <w:b w:val="0"/>
                <w:color w:val="000000"/>
                <w:kern w:val="0"/>
                <w:szCs w:val="21"/>
              </w:rPr>
            </w:pPr>
          </w:p>
        </w:tc>
        <w:tc>
          <w:tcPr>
            <w:tcW w:w="566" w:type="dxa"/>
            <w:shd w:val="clear" w:color="auto" w:fill="FFFFFF"/>
            <w:noWrap w:val="0"/>
            <w:vAlign w:val="center"/>
          </w:tcPr>
          <w:p w14:paraId="5F645121">
            <w:pPr>
              <w:widowControl/>
              <w:snapToGrid w:val="0"/>
              <w:jc w:val="center"/>
              <w:rPr>
                <w:rFonts w:hint="default" w:ascii="Arial" w:hAnsi="Arial" w:eastAsia="宋体" w:cs="Arial"/>
                <w:b w:val="0"/>
                <w:color w:val="000000"/>
                <w:kern w:val="0"/>
                <w:sz w:val="21"/>
                <w:szCs w:val="21"/>
                <w:lang w:val="en-US" w:eastAsia="zh-CN" w:bidi="ar-SA"/>
              </w:rPr>
            </w:pPr>
            <w:r>
              <w:rPr>
                <w:rFonts w:hint="default" w:ascii="Arial" w:hAnsi="Arial" w:eastAsia="宋体" w:cs="Arial"/>
                <w:b w:val="0"/>
                <w:color w:val="000000"/>
                <w:kern w:val="0"/>
                <w:szCs w:val="21"/>
              </w:rPr>
              <w:t>S6</w:t>
            </w:r>
          </w:p>
        </w:tc>
        <w:tc>
          <w:tcPr>
            <w:tcW w:w="1552" w:type="dxa"/>
            <w:shd w:val="clear" w:color="auto" w:fill="FFFFFF"/>
            <w:noWrap w:val="0"/>
            <w:vAlign w:val="center"/>
          </w:tcPr>
          <w:p w14:paraId="03C45370">
            <w:pPr>
              <w:jc w:val="center"/>
              <w:rPr>
                <w:rFonts w:hint="default" w:ascii="Arial" w:hAnsi="Arial" w:eastAsia="宋体" w:cs="Arial"/>
                <w:b w:val="0"/>
                <w:color w:val="000000"/>
                <w:kern w:val="2"/>
                <w:sz w:val="21"/>
                <w:szCs w:val="21"/>
                <w:lang w:val="en-US" w:eastAsia="zh-CN" w:bidi="ar-SA"/>
              </w:rPr>
            </w:pPr>
            <w:r>
              <w:rPr>
                <w:rFonts w:hint="eastAsia" w:ascii="Arial" w:hAnsi="Arial" w:eastAsia="宋体" w:cs="Arial"/>
                <w:b w:val="0"/>
                <w:color w:val="000000"/>
                <w:szCs w:val="21"/>
                <w:lang w:val="en-US" w:eastAsia="zh-CN"/>
              </w:rPr>
              <w:t>污染防治</w:t>
            </w:r>
          </w:p>
        </w:tc>
        <w:tc>
          <w:tcPr>
            <w:tcW w:w="1939" w:type="dxa"/>
            <w:shd w:val="clear" w:color="auto" w:fill="FFFFFF"/>
            <w:noWrap w:val="0"/>
            <w:vAlign w:val="center"/>
          </w:tcPr>
          <w:p w14:paraId="1877E0E7">
            <w:pPr>
              <w:jc w:val="center"/>
              <w:rPr>
                <w:rFonts w:hint="default" w:ascii="Arial" w:hAnsi="Arial" w:eastAsia="宋体" w:cs="Arial"/>
                <w:b w:val="0"/>
                <w:color w:val="000000"/>
                <w:kern w:val="2"/>
                <w:sz w:val="21"/>
                <w:szCs w:val="21"/>
                <w:lang w:val="en-US" w:eastAsia="zh-CN" w:bidi="ar-SA"/>
              </w:rPr>
            </w:pPr>
            <w:r>
              <w:rPr>
                <w:rFonts w:hint="eastAsia" w:ascii="Arial" w:hAnsi="Arial" w:eastAsia="宋体" w:cs="Arial"/>
                <w:b w:val="0"/>
                <w:color w:val="000000"/>
                <w:szCs w:val="21"/>
                <w:lang w:val="en-US" w:eastAsia="zh-CN"/>
              </w:rPr>
              <w:t>喷淋废水</w:t>
            </w:r>
          </w:p>
        </w:tc>
        <w:tc>
          <w:tcPr>
            <w:tcW w:w="2545" w:type="dxa"/>
            <w:shd w:val="clear" w:color="auto" w:fill="FFFFFF"/>
            <w:noWrap w:val="0"/>
            <w:vAlign w:val="center"/>
          </w:tcPr>
          <w:p w14:paraId="0B293DC0">
            <w:pPr>
              <w:jc w:val="center"/>
              <w:rPr>
                <w:rFonts w:hint="default" w:ascii="Arial" w:hAnsi="Arial" w:eastAsia="宋体" w:cs="Arial"/>
                <w:b w:val="0"/>
                <w:color w:val="000000"/>
                <w:kern w:val="2"/>
                <w:sz w:val="21"/>
                <w:szCs w:val="21"/>
                <w:lang w:val="en-US" w:eastAsia="zh-CN" w:bidi="ar-SA"/>
              </w:rPr>
            </w:pPr>
            <w:r>
              <w:rPr>
                <w:rFonts w:hint="eastAsia" w:ascii="Arial" w:hAnsi="Arial" w:eastAsia="宋体" w:cs="Arial"/>
                <w:b w:val="0"/>
                <w:color w:val="000000"/>
                <w:szCs w:val="21"/>
                <w:lang w:val="en-US" w:eastAsia="zh-CN"/>
              </w:rPr>
              <w:t>废水</w:t>
            </w:r>
          </w:p>
        </w:tc>
      </w:tr>
      <w:tr w14:paraId="5B82A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51" w:type="dxa"/>
            <w:shd w:val="clear" w:color="auto" w:fill="FFFFFF"/>
            <w:noWrap w:val="0"/>
            <w:vAlign w:val="center"/>
          </w:tcPr>
          <w:p w14:paraId="0A4DB2FC">
            <w:pPr>
              <w:widowControl/>
              <w:snapToGrid w:val="0"/>
              <w:jc w:val="center"/>
              <w:rPr>
                <w:rFonts w:hint="default" w:ascii="Arial" w:hAnsi="Arial" w:eastAsia="宋体" w:cs="Arial"/>
                <w:b w:val="0"/>
                <w:color w:val="000000"/>
                <w:kern w:val="0"/>
                <w:sz w:val="21"/>
                <w:szCs w:val="21"/>
                <w:lang w:val="en-US" w:eastAsia="zh-CN" w:bidi="ar-SA"/>
              </w:rPr>
            </w:pPr>
            <w:r>
              <w:rPr>
                <w:rFonts w:hint="eastAsia" w:ascii="Arial" w:hAnsi="Arial" w:eastAsia="宋体" w:cs="Arial"/>
                <w:b w:val="0"/>
                <w:color w:val="000000"/>
                <w:kern w:val="0"/>
                <w:sz w:val="21"/>
                <w:szCs w:val="21"/>
                <w:lang w:val="en-US" w:eastAsia="zh-CN" w:bidi="ar-SA"/>
              </w:rPr>
              <w:t>13</w:t>
            </w:r>
          </w:p>
        </w:tc>
        <w:tc>
          <w:tcPr>
            <w:tcW w:w="684" w:type="dxa"/>
            <w:vMerge w:val="continue"/>
            <w:shd w:val="clear" w:color="auto" w:fill="FFFFFF"/>
            <w:noWrap w:val="0"/>
            <w:vAlign w:val="center"/>
          </w:tcPr>
          <w:p w14:paraId="68254D2A">
            <w:pPr>
              <w:widowControl/>
              <w:snapToGrid w:val="0"/>
              <w:jc w:val="center"/>
              <w:rPr>
                <w:rFonts w:hint="default" w:ascii="Arial" w:hAnsi="Arial" w:eastAsia="宋体" w:cs="Arial"/>
                <w:b w:val="0"/>
                <w:color w:val="000000"/>
                <w:kern w:val="0"/>
                <w:szCs w:val="21"/>
              </w:rPr>
            </w:pPr>
          </w:p>
        </w:tc>
        <w:tc>
          <w:tcPr>
            <w:tcW w:w="566" w:type="dxa"/>
            <w:shd w:val="clear" w:color="auto" w:fill="FFFFFF"/>
            <w:noWrap w:val="0"/>
            <w:vAlign w:val="center"/>
          </w:tcPr>
          <w:p w14:paraId="58437DF4">
            <w:pPr>
              <w:widowControl/>
              <w:snapToGrid w:val="0"/>
              <w:jc w:val="center"/>
              <w:rPr>
                <w:rFonts w:hint="default" w:ascii="Arial" w:hAnsi="Arial" w:eastAsia="宋体" w:cs="Arial"/>
                <w:b w:val="0"/>
                <w:color w:val="000000"/>
                <w:kern w:val="0"/>
                <w:sz w:val="21"/>
                <w:szCs w:val="21"/>
                <w:lang w:val="en-US" w:eastAsia="zh-CN" w:bidi="ar-SA"/>
              </w:rPr>
            </w:pPr>
            <w:r>
              <w:rPr>
                <w:rFonts w:hint="eastAsia" w:ascii="Arial" w:hAnsi="Arial" w:eastAsia="宋体" w:cs="Arial"/>
                <w:b w:val="0"/>
                <w:color w:val="000000"/>
                <w:kern w:val="0"/>
                <w:szCs w:val="21"/>
                <w:lang w:val="en-US" w:eastAsia="zh-CN"/>
              </w:rPr>
              <w:t>S7</w:t>
            </w:r>
          </w:p>
        </w:tc>
        <w:tc>
          <w:tcPr>
            <w:tcW w:w="1552" w:type="dxa"/>
            <w:shd w:val="clear" w:color="auto" w:fill="FFFFFF"/>
            <w:noWrap w:val="0"/>
            <w:vAlign w:val="center"/>
          </w:tcPr>
          <w:p w14:paraId="384E65AD">
            <w:pPr>
              <w:jc w:val="center"/>
              <w:rPr>
                <w:rFonts w:hint="default" w:ascii="Arial" w:hAnsi="Arial" w:eastAsia="宋体" w:cs="Arial"/>
                <w:b w:val="0"/>
                <w:color w:val="000000"/>
                <w:kern w:val="2"/>
                <w:sz w:val="21"/>
                <w:szCs w:val="21"/>
                <w:lang w:val="en-US" w:eastAsia="zh-CN" w:bidi="ar-SA"/>
              </w:rPr>
            </w:pPr>
            <w:r>
              <w:rPr>
                <w:rFonts w:hint="default" w:ascii="Arial" w:hAnsi="Arial" w:eastAsia="宋体" w:cs="Arial"/>
                <w:b w:val="0"/>
                <w:color w:val="000000"/>
                <w:szCs w:val="21"/>
                <w:lang w:val="en-US" w:eastAsia="zh-CN"/>
              </w:rPr>
              <w:t>设备保养</w:t>
            </w:r>
          </w:p>
        </w:tc>
        <w:tc>
          <w:tcPr>
            <w:tcW w:w="1939" w:type="dxa"/>
            <w:shd w:val="clear" w:color="auto" w:fill="FFFFFF"/>
            <w:noWrap w:val="0"/>
            <w:vAlign w:val="center"/>
          </w:tcPr>
          <w:p w14:paraId="4D9F6975">
            <w:pPr>
              <w:jc w:val="center"/>
              <w:rPr>
                <w:rFonts w:hint="default" w:ascii="Arial" w:hAnsi="Arial" w:eastAsia="宋体" w:cs="Arial"/>
                <w:b w:val="0"/>
                <w:color w:val="000000"/>
                <w:kern w:val="2"/>
                <w:sz w:val="21"/>
                <w:szCs w:val="21"/>
                <w:lang w:val="en-US" w:eastAsia="zh-CN" w:bidi="ar-SA"/>
              </w:rPr>
            </w:pPr>
            <w:r>
              <w:rPr>
                <w:rFonts w:hint="default" w:ascii="Arial" w:hAnsi="Arial" w:eastAsia="宋体" w:cs="Arial"/>
                <w:b w:val="0"/>
                <w:color w:val="000000"/>
                <w:szCs w:val="21"/>
                <w:lang w:val="en-US" w:eastAsia="zh-CN"/>
              </w:rPr>
              <w:t>废机油</w:t>
            </w:r>
          </w:p>
        </w:tc>
        <w:tc>
          <w:tcPr>
            <w:tcW w:w="2545" w:type="dxa"/>
            <w:shd w:val="clear" w:color="auto" w:fill="FFFFFF"/>
            <w:noWrap w:val="0"/>
            <w:vAlign w:val="center"/>
          </w:tcPr>
          <w:p w14:paraId="2EB1A3E7">
            <w:pPr>
              <w:jc w:val="center"/>
              <w:rPr>
                <w:rFonts w:hint="default" w:ascii="Arial" w:hAnsi="Arial" w:eastAsia="宋体" w:cs="Arial"/>
                <w:b w:val="0"/>
                <w:color w:val="000000"/>
                <w:kern w:val="2"/>
                <w:sz w:val="21"/>
                <w:szCs w:val="21"/>
                <w:lang w:val="en-US" w:eastAsia="zh-CN" w:bidi="ar-SA"/>
              </w:rPr>
            </w:pPr>
            <w:r>
              <w:rPr>
                <w:rFonts w:hint="default" w:ascii="Arial" w:hAnsi="Arial" w:eastAsia="宋体" w:cs="Arial"/>
                <w:b w:val="0"/>
                <w:color w:val="000000"/>
                <w:szCs w:val="21"/>
                <w:lang w:val="en-US" w:eastAsia="zh-CN"/>
              </w:rPr>
              <w:t>废机油</w:t>
            </w:r>
          </w:p>
        </w:tc>
      </w:tr>
      <w:tr w14:paraId="52AE3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51" w:type="dxa"/>
            <w:shd w:val="clear" w:color="auto" w:fill="FFFFFF"/>
            <w:noWrap w:val="0"/>
            <w:vAlign w:val="center"/>
          </w:tcPr>
          <w:p w14:paraId="50CE8CE0">
            <w:pPr>
              <w:widowControl/>
              <w:snapToGrid w:val="0"/>
              <w:jc w:val="center"/>
              <w:rPr>
                <w:rFonts w:hint="default" w:ascii="Arial" w:hAnsi="Arial" w:eastAsia="宋体" w:cs="Arial"/>
                <w:b w:val="0"/>
                <w:color w:val="000000"/>
                <w:kern w:val="0"/>
                <w:sz w:val="21"/>
                <w:szCs w:val="21"/>
                <w:lang w:val="en-US" w:eastAsia="zh-CN" w:bidi="ar-SA"/>
              </w:rPr>
            </w:pPr>
            <w:r>
              <w:rPr>
                <w:rFonts w:hint="eastAsia" w:ascii="Arial" w:hAnsi="Arial" w:eastAsia="宋体" w:cs="Arial"/>
                <w:b w:val="0"/>
                <w:color w:val="000000"/>
                <w:kern w:val="0"/>
                <w:sz w:val="21"/>
                <w:szCs w:val="21"/>
                <w:lang w:val="en-US" w:eastAsia="zh-CN" w:bidi="ar-SA"/>
              </w:rPr>
              <w:t>14</w:t>
            </w:r>
          </w:p>
        </w:tc>
        <w:tc>
          <w:tcPr>
            <w:tcW w:w="684" w:type="dxa"/>
            <w:vMerge w:val="continue"/>
            <w:shd w:val="clear" w:color="auto" w:fill="FFFFFF"/>
            <w:noWrap w:val="0"/>
            <w:vAlign w:val="center"/>
          </w:tcPr>
          <w:p w14:paraId="63AA5386">
            <w:pPr>
              <w:widowControl/>
              <w:snapToGrid w:val="0"/>
              <w:jc w:val="center"/>
              <w:rPr>
                <w:rFonts w:hint="default" w:ascii="Arial" w:hAnsi="Arial" w:eastAsia="宋体" w:cs="Arial"/>
                <w:b w:val="0"/>
                <w:color w:val="000000"/>
                <w:kern w:val="0"/>
                <w:szCs w:val="21"/>
              </w:rPr>
            </w:pPr>
          </w:p>
        </w:tc>
        <w:tc>
          <w:tcPr>
            <w:tcW w:w="566" w:type="dxa"/>
            <w:shd w:val="clear" w:color="auto" w:fill="FFFFFF"/>
            <w:noWrap w:val="0"/>
            <w:vAlign w:val="center"/>
          </w:tcPr>
          <w:p w14:paraId="3882F4C9">
            <w:pPr>
              <w:widowControl/>
              <w:snapToGrid w:val="0"/>
              <w:jc w:val="center"/>
              <w:rPr>
                <w:rFonts w:hint="default" w:ascii="Arial" w:hAnsi="Arial" w:eastAsia="宋体" w:cs="Arial"/>
                <w:b w:val="0"/>
                <w:color w:val="000000"/>
                <w:kern w:val="0"/>
                <w:szCs w:val="21"/>
                <w:lang w:val="en-US" w:eastAsia="zh-CN"/>
              </w:rPr>
            </w:pPr>
            <w:r>
              <w:rPr>
                <w:rFonts w:hint="eastAsia" w:ascii="Arial" w:hAnsi="Arial" w:eastAsia="宋体" w:cs="Arial"/>
                <w:b w:val="0"/>
                <w:color w:val="000000"/>
                <w:kern w:val="0"/>
                <w:szCs w:val="21"/>
                <w:lang w:val="en-US" w:eastAsia="zh-CN"/>
              </w:rPr>
              <w:t>S8</w:t>
            </w:r>
          </w:p>
        </w:tc>
        <w:tc>
          <w:tcPr>
            <w:tcW w:w="1552" w:type="dxa"/>
            <w:shd w:val="clear" w:color="auto" w:fill="FFFFFF"/>
            <w:noWrap w:val="0"/>
            <w:vAlign w:val="center"/>
          </w:tcPr>
          <w:p w14:paraId="34BA822D">
            <w:pPr>
              <w:jc w:val="center"/>
              <w:rPr>
                <w:rFonts w:hint="default" w:ascii="Arial" w:hAnsi="Arial" w:eastAsia="宋体" w:cs="Arial"/>
                <w:b w:val="0"/>
                <w:color w:val="000000"/>
                <w:kern w:val="2"/>
                <w:sz w:val="21"/>
                <w:szCs w:val="21"/>
                <w:lang w:val="en-US" w:eastAsia="zh-CN" w:bidi="ar-SA"/>
              </w:rPr>
            </w:pPr>
            <w:r>
              <w:rPr>
                <w:rFonts w:hint="default" w:ascii="Arial" w:hAnsi="Arial" w:eastAsia="宋体" w:cs="Arial"/>
                <w:b w:val="0"/>
                <w:bCs/>
                <w:color w:val="000000"/>
                <w:szCs w:val="21"/>
              </w:rPr>
              <w:t>原料使用</w:t>
            </w:r>
          </w:p>
        </w:tc>
        <w:tc>
          <w:tcPr>
            <w:tcW w:w="1939" w:type="dxa"/>
            <w:shd w:val="clear" w:color="auto" w:fill="FFFFFF"/>
            <w:noWrap w:val="0"/>
            <w:vAlign w:val="center"/>
          </w:tcPr>
          <w:p w14:paraId="6E1F4093">
            <w:pPr>
              <w:jc w:val="center"/>
              <w:rPr>
                <w:rFonts w:hint="default" w:ascii="Arial" w:hAnsi="Arial" w:eastAsia="宋体" w:cs="Arial"/>
                <w:b w:val="0"/>
                <w:color w:val="000000"/>
                <w:kern w:val="2"/>
                <w:sz w:val="21"/>
                <w:szCs w:val="21"/>
                <w:lang w:val="en-US" w:eastAsia="zh-CN" w:bidi="ar-SA"/>
              </w:rPr>
            </w:pPr>
            <w:r>
              <w:rPr>
                <w:rFonts w:hint="default" w:ascii="Arial" w:hAnsi="Arial" w:eastAsia="宋体" w:cs="Arial"/>
                <w:b w:val="0"/>
                <w:color w:val="000000"/>
                <w:szCs w:val="21"/>
              </w:rPr>
              <w:t>废</w:t>
            </w:r>
            <w:r>
              <w:rPr>
                <w:rFonts w:hint="default" w:ascii="Arial" w:hAnsi="Arial" w:eastAsia="宋体" w:cs="Arial"/>
                <w:b w:val="0"/>
                <w:color w:val="000000"/>
                <w:szCs w:val="21"/>
                <w:lang w:val="en-US" w:eastAsia="zh-CN"/>
              </w:rPr>
              <w:t>化学品包装</w:t>
            </w:r>
          </w:p>
        </w:tc>
        <w:tc>
          <w:tcPr>
            <w:tcW w:w="2545" w:type="dxa"/>
            <w:shd w:val="clear" w:color="auto" w:fill="FFFFFF"/>
            <w:noWrap w:val="0"/>
            <w:vAlign w:val="center"/>
          </w:tcPr>
          <w:p w14:paraId="17795E23">
            <w:pPr>
              <w:jc w:val="center"/>
              <w:rPr>
                <w:rFonts w:hint="default" w:ascii="Arial" w:hAnsi="Arial" w:eastAsia="宋体" w:cs="Arial"/>
                <w:b w:val="0"/>
                <w:color w:val="000000"/>
                <w:kern w:val="2"/>
                <w:sz w:val="21"/>
                <w:szCs w:val="21"/>
                <w:lang w:val="en-US" w:eastAsia="zh-CN" w:bidi="ar-SA"/>
              </w:rPr>
            </w:pPr>
            <w:r>
              <w:rPr>
                <w:rFonts w:hint="default" w:ascii="Arial" w:hAnsi="Arial" w:eastAsia="宋体" w:cs="Arial"/>
                <w:b w:val="0"/>
                <w:color w:val="000000"/>
                <w:szCs w:val="21"/>
              </w:rPr>
              <w:t>废包装桶</w:t>
            </w:r>
          </w:p>
        </w:tc>
      </w:tr>
      <w:tr w14:paraId="5F4B8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51" w:type="dxa"/>
            <w:shd w:val="clear" w:color="auto" w:fill="FFFFFF"/>
            <w:noWrap w:val="0"/>
            <w:vAlign w:val="center"/>
          </w:tcPr>
          <w:p w14:paraId="4D6F4553">
            <w:pPr>
              <w:widowControl/>
              <w:snapToGrid w:val="0"/>
              <w:jc w:val="center"/>
              <w:rPr>
                <w:rFonts w:hint="default" w:ascii="Arial" w:hAnsi="Arial" w:eastAsia="宋体" w:cs="Arial"/>
                <w:b w:val="0"/>
                <w:color w:val="000000"/>
                <w:kern w:val="0"/>
                <w:sz w:val="21"/>
                <w:szCs w:val="21"/>
                <w:lang w:val="en-US" w:eastAsia="zh-CN" w:bidi="ar-SA"/>
              </w:rPr>
            </w:pPr>
            <w:r>
              <w:rPr>
                <w:rFonts w:hint="eastAsia" w:ascii="Arial" w:hAnsi="Arial" w:eastAsia="宋体" w:cs="Arial"/>
                <w:b w:val="0"/>
                <w:color w:val="000000"/>
                <w:kern w:val="0"/>
                <w:sz w:val="21"/>
                <w:szCs w:val="21"/>
                <w:lang w:val="en-US" w:eastAsia="zh-CN" w:bidi="ar-SA"/>
              </w:rPr>
              <w:t>15</w:t>
            </w:r>
          </w:p>
        </w:tc>
        <w:tc>
          <w:tcPr>
            <w:tcW w:w="684" w:type="dxa"/>
            <w:vMerge w:val="continue"/>
            <w:shd w:val="clear" w:color="auto" w:fill="FFFFFF"/>
            <w:noWrap w:val="0"/>
            <w:vAlign w:val="center"/>
          </w:tcPr>
          <w:p w14:paraId="7E0B7257">
            <w:pPr>
              <w:widowControl/>
              <w:snapToGrid w:val="0"/>
              <w:jc w:val="center"/>
              <w:rPr>
                <w:rFonts w:hint="default" w:ascii="Arial" w:hAnsi="Arial" w:eastAsia="宋体" w:cs="Arial"/>
                <w:b w:val="0"/>
                <w:color w:val="000000"/>
                <w:kern w:val="0"/>
                <w:szCs w:val="21"/>
              </w:rPr>
            </w:pPr>
          </w:p>
        </w:tc>
        <w:tc>
          <w:tcPr>
            <w:tcW w:w="566" w:type="dxa"/>
            <w:shd w:val="clear" w:color="auto" w:fill="FFFFFF"/>
            <w:noWrap w:val="0"/>
            <w:vAlign w:val="center"/>
          </w:tcPr>
          <w:p w14:paraId="03F42FE7">
            <w:pPr>
              <w:widowControl/>
              <w:snapToGrid w:val="0"/>
              <w:jc w:val="center"/>
              <w:rPr>
                <w:rFonts w:hint="default" w:ascii="Arial" w:hAnsi="Arial" w:eastAsia="宋体" w:cs="Arial"/>
                <w:b w:val="0"/>
                <w:color w:val="000000"/>
                <w:kern w:val="0"/>
                <w:szCs w:val="21"/>
                <w:lang w:val="en-US" w:eastAsia="zh-CN"/>
              </w:rPr>
            </w:pPr>
            <w:r>
              <w:rPr>
                <w:rFonts w:hint="eastAsia" w:ascii="Arial" w:hAnsi="Arial" w:eastAsia="宋体" w:cs="Arial"/>
                <w:b w:val="0"/>
                <w:color w:val="000000"/>
                <w:kern w:val="0"/>
                <w:szCs w:val="21"/>
                <w:lang w:val="en-US" w:eastAsia="zh-CN"/>
              </w:rPr>
              <w:t>S9</w:t>
            </w:r>
          </w:p>
        </w:tc>
        <w:tc>
          <w:tcPr>
            <w:tcW w:w="1552" w:type="dxa"/>
            <w:shd w:val="clear" w:color="auto" w:fill="FFFFFF"/>
            <w:noWrap w:val="0"/>
            <w:vAlign w:val="center"/>
          </w:tcPr>
          <w:p w14:paraId="1DA9A387">
            <w:pPr>
              <w:jc w:val="center"/>
              <w:rPr>
                <w:rFonts w:hint="default" w:ascii="Arial" w:hAnsi="Arial" w:eastAsia="宋体" w:cs="Arial"/>
                <w:b w:val="0"/>
                <w:color w:val="000000"/>
                <w:kern w:val="2"/>
                <w:sz w:val="21"/>
                <w:szCs w:val="21"/>
                <w:lang w:val="en-US" w:eastAsia="zh-CN" w:bidi="ar-SA"/>
              </w:rPr>
            </w:pPr>
            <w:r>
              <w:rPr>
                <w:rFonts w:hint="default" w:ascii="Arial" w:hAnsi="Arial" w:eastAsia="宋体" w:cs="Arial"/>
                <w:b w:val="0"/>
                <w:bCs/>
                <w:color w:val="000000"/>
                <w:szCs w:val="21"/>
              </w:rPr>
              <w:t>职工日常生活</w:t>
            </w:r>
          </w:p>
        </w:tc>
        <w:tc>
          <w:tcPr>
            <w:tcW w:w="1939" w:type="dxa"/>
            <w:shd w:val="clear" w:color="auto" w:fill="FFFFFF"/>
            <w:noWrap w:val="0"/>
            <w:vAlign w:val="center"/>
          </w:tcPr>
          <w:p w14:paraId="5B98FD03">
            <w:pPr>
              <w:jc w:val="center"/>
              <w:rPr>
                <w:rFonts w:hint="default" w:ascii="Arial" w:hAnsi="Arial" w:eastAsia="宋体" w:cs="Arial"/>
                <w:b w:val="0"/>
                <w:bCs/>
                <w:color w:val="000000"/>
                <w:kern w:val="2"/>
                <w:sz w:val="21"/>
                <w:szCs w:val="21"/>
                <w:lang w:val="en-US" w:eastAsia="zh-CN" w:bidi="ar-SA"/>
              </w:rPr>
            </w:pPr>
            <w:r>
              <w:rPr>
                <w:rFonts w:hint="default" w:ascii="Arial" w:hAnsi="Arial" w:eastAsia="宋体" w:cs="Arial"/>
                <w:b w:val="0"/>
                <w:color w:val="000000"/>
                <w:szCs w:val="21"/>
              </w:rPr>
              <w:t>生活垃圾</w:t>
            </w:r>
          </w:p>
        </w:tc>
        <w:tc>
          <w:tcPr>
            <w:tcW w:w="2545" w:type="dxa"/>
            <w:shd w:val="clear" w:color="auto" w:fill="FFFFFF"/>
            <w:noWrap w:val="0"/>
            <w:vAlign w:val="center"/>
          </w:tcPr>
          <w:p w14:paraId="035FF658">
            <w:pPr>
              <w:jc w:val="center"/>
              <w:rPr>
                <w:rFonts w:hint="default" w:ascii="Arial" w:hAnsi="Arial" w:eastAsia="宋体" w:cs="Arial"/>
                <w:b w:val="0"/>
                <w:color w:val="000000"/>
                <w:kern w:val="2"/>
                <w:sz w:val="21"/>
                <w:szCs w:val="21"/>
                <w:lang w:val="en-US" w:eastAsia="zh-CN" w:bidi="ar-SA"/>
              </w:rPr>
            </w:pPr>
            <w:r>
              <w:rPr>
                <w:rFonts w:hint="default" w:ascii="Arial" w:hAnsi="Arial" w:eastAsia="宋体" w:cs="Arial"/>
                <w:b w:val="0"/>
                <w:color w:val="000000"/>
                <w:szCs w:val="21"/>
              </w:rPr>
              <w:t>生活垃圾</w:t>
            </w:r>
          </w:p>
        </w:tc>
      </w:tr>
      <w:bookmarkEnd w:id="4"/>
    </w:tbl>
    <w:p w14:paraId="06D731A8">
      <w:pPr>
        <w:pStyle w:val="56"/>
        <w:ind w:firstLine="480"/>
        <w:rPr>
          <w:rFonts w:hint="default" w:ascii="Arial" w:hAnsi="Arial" w:eastAsia="宋体" w:cs="Arial"/>
          <w:color w:val="000000"/>
        </w:rPr>
        <w:sectPr>
          <w:headerReference r:id="rId19" w:type="default"/>
          <w:pgSz w:w="11906" w:h="16838"/>
          <w:pgMar w:top="1440" w:right="1287" w:bottom="1440" w:left="2381" w:header="851" w:footer="992" w:gutter="0"/>
          <w:pgBorders>
            <w:top w:val="single" w:color="auto" w:sz="4" w:space="1"/>
            <w:left w:val="single" w:color="auto" w:sz="4" w:space="0"/>
            <w:bottom w:val="single" w:color="auto" w:sz="4" w:space="1"/>
            <w:right w:val="single" w:color="auto" w:sz="4" w:space="4"/>
          </w:pgBorders>
          <w:cols w:space="720" w:num="1"/>
          <w:docGrid w:type="lines" w:linePitch="340" w:charSpace="0"/>
        </w:sectPr>
      </w:pPr>
    </w:p>
    <w:p w14:paraId="1BCB1BAB">
      <w:pPr>
        <w:pStyle w:val="83"/>
        <w:keepNext w:val="0"/>
        <w:keepLines w:val="0"/>
        <w:pageBreakBefore w:val="0"/>
        <w:widowControl w:val="0"/>
        <w:kinsoku/>
        <w:wordWrap/>
        <w:overflowPunct/>
        <w:topLinePunct w:val="0"/>
        <w:bidi w:val="0"/>
        <w:ind w:left="105" w:leftChars="50"/>
        <w:textAlignment w:val="auto"/>
        <w:rPr>
          <w:rFonts w:hint="default" w:ascii="Arial" w:hAnsi="Arial" w:eastAsia="宋体" w:cs="Arial"/>
          <w:color w:val="000000"/>
        </w:rPr>
      </w:pPr>
      <w:r>
        <w:rPr>
          <w:rFonts w:hint="default" w:ascii="Arial" w:hAnsi="Arial" w:eastAsia="宋体" w:cs="Arial"/>
          <w:color w:val="000000"/>
        </w:rPr>
        <w:t>与项目有关的原有污染问题</w:t>
      </w:r>
    </w:p>
    <w:p w14:paraId="002F57CD">
      <w:pPr>
        <w:keepNext w:val="0"/>
        <w:keepLines w:val="0"/>
        <w:pageBreakBefore w:val="0"/>
        <w:widowControl w:val="0"/>
        <w:kinsoku/>
        <w:wordWrap/>
        <w:overflowPunct/>
        <w:topLinePunct w:val="0"/>
        <w:autoSpaceDE w:val="0"/>
        <w:autoSpaceDN w:val="0"/>
        <w:bidi w:val="0"/>
        <w:spacing w:line="360" w:lineRule="auto"/>
        <w:ind w:left="105" w:leftChars="50" w:firstLine="480" w:firstLineChars="200"/>
        <w:jc w:val="left"/>
        <w:textAlignment w:val="auto"/>
        <w:rPr>
          <w:rFonts w:hint="default" w:ascii="Arial" w:hAnsi="Arial" w:eastAsia="宋体" w:cs="Arial"/>
          <w:color w:val="000000" w:themeColor="text1"/>
          <w:sz w:val="24"/>
          <w:szCs w:val="24"/>
          <w:lang w:val="en-US" w:eastAsia="zh-CN"/>
          <w14:textFill>
            <w14:solidFill>
              <w14:schemeClr w14:val="tx1"/>
            </w14:solidFill>
          </w14:textFill>
        </w:rPr>
      </w:pPr>
      <w:r>
        <w:rPr>
          <w:rFonts w:hint="default" w:ascii="Arial" w:hAnsi="Arial" w:eastAsia="宋体" w:cs="Arial"/>
          <w:sz w:val="24"/>
          <w:szCs w:val="24"/>
        </w:rPr>
        <w:t>本项目属于新建项目，项目选址位于平湖市曹桥街道，地块用地性质为工业用地，本项目不涉及新增用地，租赁</w:t>
      </w:r>
      <w:r>
        <w:rPr>
          <w:rFonts w:hint="eastAsia" w:ascii="Arial" w:hAnsi="Arial" w:eastAsia="宋体" w:cs="Arial"/>
          <w:sz w:val="24"/>
          <w:szCs w:val="24"/>
          <w:lang w:val="en-US" w:eastAsia="zh-CN"/>
        </w:rPr>
        <w:t>嘉兴市海诺科贸有限公司</w:t>
      </w:r>
      <w:r>
        <w:rPr>
          <w:rFonts w:hint="default" w:ascii="Arial" w:hAnsi="Arial" w:eastAsia="宋体" w:cs="Arial"/>
          <w:sz w:val="24"/>
          <w:szCs w:val="24"/>
        </w:rPr>
        <w:t>现有厂房进行生产。据现场勘查及调查，项目地块周边环境良好，基本无遗留污染源情况，因此不存在与本项目有关的原有污染情况及主要环境问题。</w:t>
      </w:r>
    </w:p>
    <w:p w14:paraId="3146C7E4">
      <w:pPr>
        <w:keepNext w:val="0"/>
        <w:keepLines w:val="0"/>
        <w:pageBreakBefore w:val="0"/>
        <w:widowControl w:val="0"/>
        <w:kinsoku/>
        <w:wordWrap/>
        <w:overflowPunct/>
        <w:topLinePunct w:val="0"/>
        <w:autoSpaceDE w:val="0"/>
        <w:autoSpaceDN w:val="0"/>
        <w:bidi w:val="0"/>
        <w:spacing w:line="360" w:lineRule="auto"/>
        <w:ind w:left="105" w:leftChars="50" w:firstLine="480" w:firstLineChars="200"/>
        <w:jc w:val="left"/>
        <w:textAlignment w:val="auto"/>
        <w:rPr>
          <w:rFonts w:hint="default" w:ascii="Arial" w:hAnsi="Arial" w:eastAsia="宋体" w:cs="Arial"/>
          <w:color w:val="FF0000"/>
          <w:sz w:val="24"/>
          <w:szCs w:val="24"/>
          <w:lang w:val="en-GB" w:eastAsia="zh-CN"/>
        </w:rPr>
      </w:pPr>
    </w:p>
    <w:p w14:paraId="3CDD639B">
      <w:pPr>
        <w:autoSpaceDE w:val="0"/>
        <w:autoSpaceDN w:val="0"/>
        <w:spacing w:line="360" w:lineRule="auto"/>
        <w:ind w:firstLine="480" w:firstLineChars="200"/>
        <w:jc w:val="left"/>
        <w:rPr>
          <w:rFonts w:hint="default" w:ascii="Arial" w:hAnsi="Arial" w:eastAsia="宋体" w:cs="Arial"/>
          <w:color w:val="000000"/>
          <w:sz w:val="24"/>
          <w:szCs w:val="24"/>
          <w:lang w:val="en-GB"/>
        </w:rPr>
        <w:sectPr>
          <w:headerReference r:id="rId20" w:type="default"/>
          <w:pgSz w:w="11906" w:h="16838"/>
          <w:pgMar w:top="1440" w:right="1287" w:bottom="1440" w:left="2381" w:header="851" w:footer="992" w:gutter="0"/>
          <w:pgBorders>
            <w:top w:val="single" w:color="auto" w:sz="4" w:space="1"/>
            <w:left w:val="single" w:color="auto" w:sz="4" w:space="0"/>
            <w:bottom w:val="single" w:color="auto" w:sz="4" w:space="1"/>
            <w:right w:val="single" w:color="auto" w:sz="4" w:space="4"/>
          </w:pgBorders>
          <w:cols w:space="720" w:num="1"/>
          <w:docGrid w:type="lines" w:linePitch="340" w:charSpace="0"/>
        </w:sectPr>
      </w:pPr>
    </w:p>
    <w:p w14:paraId="3C120B22">
      <w:pPr>
        <w:pStyle w:val="81"/>
        <w:pageBreakBefore w:val="0"/>
        <w:widowControl w:val="0"/>
        <w:kinsoku/>
        <w:wordWrap/>
        <w:overflowPunct/>
        <w:topLinePunct w:val="0"/>
        <w:autoSpaceDE/>
        <w:autoSpaceDN/>
        <w:bidi w:val="0"/>
        <w:spacing w:before="0" w:after="0"/>
        <w:ind w:left="537" w:leftChars="50"/>
        <w:textAlignment w:val="auto"/>
        <w:rPr>
          <w:rFonts w:hint="default" w:ascii="Arial" w:hAnsi="Arial" w:eastAsia="宋体" w:cs="Arial"/>
          <w:color w:val="FFFFFF" w:themeColor="background1"/>
          <w:sz w:val="2"/>
          <w:szCs w:val="2"/>
          <w14:textFill>
            <w14:solidFill>
              <w14:schemeClr w14:val="bg1"/>
            </w14:solidFill>
          </w14:textFill>
        </w:rPr>
      </w:pPr>
      <w:bookmarkStart w:id="5" w:name="_Toc101350724"/>
      <w:r>
        <w:rPr>
          <w:rFonts w:hint="default" w:ascii="Arial" w:hAnsi="Arial" w:eastAsia="宋体" w:cs="Arial"/>
          <w:color w:val="FFFFFF" w:themeColor="background1"/>
          <w:sz w:val="2"/>
          <w:szCs w:val="2"/>
          <w14:textFill>
            <w14:solidFill>
              <w14:schemeClr w14:val="bg1"/>
            </w14:solidFill>
          </w14:textFill>
        </w:rPr>
        <w:t>区域环境质量现状、环境保护目标及评价标准</w:t>
      </w:r>
      <w:bookmarkEnd w:id="5"/>
    </w:p>
    <w:p w14:paraId="4FC3F3AD">
      <w:pPr>
        <w:pStyle w:val="83"/>
        <w:pageBreakBefore w:val="0"/>
        <w:widowControl w:val="0"/>
        <w:kinsoku/>
        <w:wordWrap/>
        <w:overflowPunct/>
        <w:topLinePunct w:val="0"/>
        <w:autoSpaceDE/>
        <w:autoSpaceDN/>
        <w:bidi w:val="0"/>
        <w:ind w:left="105" w:leftChars="50"/>
        <w:textAlignment w:val="auto"/>
        <w:rPr>
          <w:rFonts w:hint="default" w:ascii="Arial" w:hAnsi="Arial" w:eastAsia="宋体" w:cs="Arial"/>
          <w:color w:val="000000"/>
        </w:rPr>
      </w:pPr>
      <w:r>
        <w:rPr>
          <w:rFonts w:hint="default" w:ascii="Arial" w:hAnsi="Arial" w:eastAsia="宋体" w:cs="Arial"/>
          <w:color w:val="000000"/>
        </w:rPr>
        <w:t>区域环境质量现状</w:t>
      </w:r>
    </w:p>
    <w:p w14:paraId="32C34E87">
      <w:pPr>
        <w:pStyle w:val="76"/>
        <w:pageBreakBefore w:val="0"/>
        <w:widowControl w:val="0"/>
        <w:kinsoku/>
        <w:wordWrap/>
        <w:overflowPunct/>
        <w:topLinePunct w:val="0"/>
        <w:autoSpaceDE/>
        <w:autoSpaceDN/>
        <w:bidi w:val="0"/>
        <w:spacing w:before="0" w:after="0"/>
        <w:ind w:left="825" w:leftChars="50"/>
        <w:textAlignment w:val="auto"/>
        <w:rPr>
          <w:rFonts w:hint="default" w:ascii="Arial" w:hAnsi="Arial" w:eastAsia="宋体" w:cs="Arial"/>
          <w:color w:val="000000"/>
        </w:rPr>
      </w:pPr>
      <w:r>
        <w:rPr>
          <w:rFonts w:hint="default" w:ascii="Arial" w:hAnsi="Arial" w:eastAsia="宋体" w:cs="Arial"/>
          <w:color w:val="000000"/>
        </w:rPr>
        <w:t>空气区域环境质量现状</w:t>
      </w:r>
    </w:p>
    <w:p w14:paraId="67A1BDB5">
      <w:pPr>
        <w:pStyle w:val="52"/>
        <w:pageBreakBefore w:val="0"/>
        <w:widowControl w:val="0"/>
        <w:kinsoku/>
        <w:wordWrap/>
        <w:overflowPunct/>
        <w:topLinePunct w:val="0"/>
        <w:autoSpaceDE/>
        <w:autoSpaceDN/>
        <w:bidi w:val="0"/>
        <w:spacing w:line="360" w:lineRule="auto"/>
        <w:ind w:left="105" w:leftChars="50" w:firstLine="480" w:firstLineChars="200"/>
        <w:textAlignment w:val="auto"/>
        <w:rPr>
          <w:rFonts w:hint="default" w:ascii="Arial" w:hAnsi="Arial" w:eastAsia="宋体" w:cs="Arial"/>
          <w:b/>
          <w:bCs/>
          <w:color w:val="000000"/>
          <w:sz w:val="24"/>
        </w:rPr>
      </w:pPr>
      <w:bookmarkStart w:id="6" w:name="_Hlk166077359"/>
      <w:r>
        <w:rPr>
          <w:rFonts w:hint="default" w:ascii="Arial" w:hAnsi="Arial" w:eastAsia="宋体" w:cs="Arial"/>
          <w:bCs/>
          <w:color w:val="000000"/>
          <w:sz w:val="24"/>
        </w:rPr>
        <w:t>1、</w:t>
      </w:r>
      <w:r>
        <w:rPr>
          <w:rFonts w:hint="default" w:ascii="Arial" w:hAnsi="Arial" w:eastAsia="宋体" w:cs="Arial"/>
          <w:b/>
          <w:bCs/>
          <w:color w:val="000000"/>
          <w:sz w:val="24"/>
        </w:rPr>
        <w:t>环境空气区域达标性判断</w:t>
      </w:r>
    </w:p>
    <w:p w14:paraId="3C5D5DEE">
      <w:pPr>
        <w:pStyle w:val="52"/>
        <w:pageBreakBefore w:val="0"/>
        <w:widowControl w:val="0"/>
        <w:kinsoku/>
        <w:wordWrap/>
        <w:overflowPunct/>
        <w:topLinePunct w:val="0"/>
        <w:autoSpaceDE/>
        <w:autoSpaceDN/>
        <w:bidi w:val="0"/>
        <w:spacing w:line="360" w:lineRule="auto"/>
        <w:ind w:left="105" w:leftChars="50" w:firstLine="480" w:firstLineChars="200"/>
        <w:textAlignment w:val="auto"/>
        <w:rPr>
          <w:rFonts w:hint="default" w:ascii="Arial" w:hAnsi="Arial" w:eastAsia="宋体" w:cs="Arial"/>
          <w:bCs/>
          <w:color w:val="000000"/>
          <w:sz w:val="24"/>
        </w:rPr>
      </w:pPr>
      <w:bookmarkStart w:id="7" w:name="_Hlk167113737"/>
      <w:r>
        <w:rPr>
          <w:rFonts w:hint="default" w:ascii="Arial" w:hAnsi="Arial" w:eastAsia="宋体" w:cs="Arial"/>
          <w:bCs/>
          <w:color w:val="000000"/>
          <w:sz w:val="24"/>
        </w:rPr>
        <w:t>建设项目所在地根据环境空气质量功能区分类划分为二类区，执行《环境空气质量标准》(GB 3095—2026)中二级标准。项目所在区域涉及平湖市钟埭街道，为了解项目所在区域的环境空气的达标性，本评价引用嘉兴市生态环境局提供的《平湖市环境监测年鉴（2025年度）》中空气质量监测结果进行评价。另外，由于《环境空气质量标准》(GB3095-2026)自2026年3月1日起实施，而本次项目环境空气质量现状调查数据为2025年数据，因此在环境质量现状分析时对照《环境空气质量标准》(GB3095-2012)及修改单进行分析。</w:t>
      </w:r>
    </w:p>
    <w:bookmarkEnd w:id="7"/>
    <w:p w14:paraId="1D3D21E5">
      <w:pPr>
        <w:pStyle w:val="78"/>
        <w:pageBreakBefore w:val="0"/>
        <w:kinsoku/>
        <w:wordWrap/>
        <w:overflowPunct/>
        <w:topLinePunct w:val="0"/>
        <w:autoSpaceDE/>
        <w:autoSpaceDN/>
        <w:bidi w:val="0"/>
        <w:ind w:left="105" w:leftChars="50"/>
        <w:textAlignment w:val="auto"/>
        <w:rPr>
          <w:rFonts w:hint="default" w:ascii="Arial" w:hAnsi="Arial" w:eastAsia="宋体" w:cs="Arial"/>
          <w:color w:val="000000"/>
        </w:rPr>
      </w:pPr>
      <w:r>
        <w:rPr>
          <w:rFonts w:hint="default" w:ascii="Arial" w:hAnsi="Arial" w:eastAsia="宋体" w:cs="Arial"/>
          <w:color w:val="000000"/>
        </w:rPr>
        <w:t>平湖市202</w:t>
      </w:r>
      <w:r>
        <w:rPr>
          <w:rFonts w:hint="eastAsia" w:ascii="Arial" w:hAnsi="Arial" w:cs="Arial"/>
          <w:color w:val="000000"/>
          <w:lang w:val="en-US" w:eastAsia="zh-CN"/>
        </w:rPr>
        <w:t>5</w:t>
      </w:r>
      <w:r>
        <w:rPr>
          <w:rFonts w:hint="default" w:ascii="Arial" w:hAnsi="Arial" w:eastAsia="宋体" w:cs="Arial"/>
          <w:color w:val="000000"/>
        </w:rPr>
        <w:t>年环境空气质量数据汇总表</w:t>
      </w:r>
    </w:p>
    <w:tbl>
      <w:tblPr>
        <w:tblStyle w:val="29"/>
        <w:tblW w:w="80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
      <w:tblGrid>
        <w:gridCol w:w="978"/>
        <w:gridCol w:w="1859"/>
        <w:gridCol w:w="1039"/>
        <w:gridCol w:w="930"/>
        <w:gridCol w:w="850"/>
        <w:gridCol w:w="1247"/>
        <w:gridCol w:w="1134"/>
      </w:tblGrid>
      <w:tr w14:paraId="5AC5D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0" w:hRule="atLeast"/>
          <w:jc w:val="center"/>
        </w:trPr>
        <w:tc>
          <w:tcPr>
            <w:tcW w:w="978" w:type="dxa"/>
            <w:noWrap w:val="0"/>
            <w:vAlign w:val="center"/>
          </w:tcPr>
          <w:p w14:paraId="186E0AAB">
            <w:pPr>
              <w:pageBreakBefore w:val="0"/>
              <w:widowControl/>
              <w:kinsoku/>
              <w:wordWrap/>
              <w:overflowPunct/>
              <w:topLinePunct w:val="0"/>
              <w:autoSpaceDE/>
              <w:autoSpaceDN/>
              <w:bidi w:val="0"/>
              <w:ind w:left="105" w:leftChars="50"/>
              <w:contextualSpacing/>
              <w:jc w:val="center"/>
              <w:textAlignment w:val="auto"/>
              <w:rPr>
                <w:rFonts w:hint="default" w:ascii="Arial" w:hAnsi="Arial" w:eastAsia="宋体" w:cs="Arial"/>
                <w:color w:val="000000"/>
                <w:kern w:val="0"/>
                <w:szCs w:val="21"/>
              </w:rPr>
            </w:pPr>
            <w:r>
              <w:rPr>
                <w:rFonts w:hint="default" w:ascii="Arial" w:hAnsi="Arial" w:eastAsia="宋体" w:cs="Arial"/>
                <w:color w:val="000000"/>
                <w:kern w:val="0"/>
                <w:szCs w:val="21"/>
              </w:rPr>
              <w:t>污染物</w:t>
            </w:r>
          </w:p>
        </w:tc>
        <w:tc>
          <w:tcPr>
            <w:tcW w:w="1859" w:type="dxa"/>
            <w:noWrap w:val="0"/>
            <w:vAlign w:val="center"/>
          </w:tcPr>
          <w:p w14:paraId="00E50E0B">
            <w:pPr>
              <w:pageBreakBefore w:val="0"/>
              <w:widowControl/>
              <w:kinsoku/>
              <w:wordWrap/>
              <w:overflowPunct/>
              <w:topLinePunct w:val="0"/>
              <w:autoSpaceDE/>
              <w:autoSpaceDN/>
              <w:bidi w:val="0"/>
              <w:ind w:left="105" w:leftChars="50"/>
              <w:contextualSpacing/>
              <w:jc w:val="center"/>
              <w:textAlignment w:val="auto"/>
              <w:rPr>
                <w:rFonts w:hint="default" w:ascii="Arial" w:hAnsi="Arial" w:eastAsia="宋体" w:cs="Arial"/>
                <w:color w:val="000000"/>
                <w:kern w:val="0"/>
                <w:szCs w:val="21"/>
              </w:rPr>
            </w:pPr>
            <w:r>
              <w:rPr>
                <w:rFonts w:hint="default" w:ascii="Arial" w:hAnsi="Arial" w:eastAsia="宋体" w:cs="Arial"/>
                <w:color w:val="000000"/>
                <w:kern w:val="0"/>
                <w:szCs w:val="21"/>
              </w:rPr>
              <w:t>年评价指标</w:t>
            </w:r>
          </w:p>
        </w:tc>
        <w:tc>
          <w:tcPr>
            <w:tcW w:w="1039" w:type="dxa"/>
            <w:noWrap w:val="0"/>
            <w:vAlign w:val="center"/>
          </w:tcPr>
          <w:p w14:paraId="7C1FA98A">
            <w:pPr>
              <w:pageBreakBefore w:val="0"/>
              <w:widowControl/>
              <w:kinsoku/>
              <w:wordWrap/>
              <w:overflowPunct/>
              <w:topLinePunct w:val="0"/>
              <w:autoSpaceDE/>
              <w:autoSpaceDN/>
              <w:bidi w:val="0"/>
              <w:ind w:left="105" w:leftChars="50"/>
              <w:contextualSpacing/>
              <w:jc w:val="center"/>
              <w:textAlignment w:val="auto"/>
              <w:rPr>
                <w:rFonts w:hint="default" w:ascii="Arial" w:hAnsi="Arial" w:eastAsia="宋体" w:cs="Arial"/>
                <w:color w:val="000000"/>
                <w:kern w:val="0"/>
                <w:szCs w:val="21"/>
              </w:rPr>
            </w:pPr>
            <w:r>
              <w:rPr>
                <w:rFonts w:hint="default" w:ascii="Arial" w:hAnsi="Arial" w:eastAsia="宋体" w:cs="Arial"/>
                <w:color w:val="000000"/>
                <w:kern w:val="0"/>
                <w:szCs w:val="21"/>
              </w:rPr>
              <w:t>单位</w:t>
            </w:r>
          </w:p>
        </w:tc>
        <w:tc>
          <w:tcPr>
            <w:tcW w:w="930" w:type="dxa"/>
            <w:noWrap w:val="0"/>
            <w:vAlign w:val="center"/>
          </w:tcPr>
          <w:p w14:paraId="7CCB53B7">
            <w:pPr>
              <w:pageBreakBefore w:val="0"/>
              <w:widowControl/>
              <w:kinsoku/>
              <w:wordWrap/>
              <w:overflowPunct/>
              <w:topLinePunct w:val="0"/>
              <w:autoSpaceDE/>
              <w:autoSpaceDN/>
              <w:bidi w:val="0"/>
              <w:ind w:left="105" w:leftChars="50"/>
              <w:contextualSpacing/>
              <w:jc w:val="center"/>
              <w:textAlignment w:val="auto"/>
              <w:rPr>
                <w:rFonts w:hint="default" w:ascii="Arial" w:hAnsi="Arial" w:eastAsia="宋体" w:cs="Arial"/>
                <w:color w:val="000000"/>
                <w:kern w:val="0"/>
                <w:szCs w:val="21"/>
              </w:rPr>
            </w:pPr>
            <w:r>
              <w:rPr>
                <w:rFonts w:hint="default" w:ascii="Arial" w:hAnsi="Arial" w:eastAsia="宋体" w:cs="Arial"/>
                <w:color w:val="000000"/>
                <w:kern w:val="0"/>
                <w:szCs w:val="21"/>
              </w:rPr>
              <w:t>现状浓度</w:t>
            </w:r>
          </w:p>
        </w:tc>
        <w:tc>
          <w:tcPr>
            <w:tcW w:w="850" w:type="dxa"/>
            <w:noWrap w:val="0"/>
            <w:vAlign w:val="center"/>
          </w:tcPr>
          <w:p w14:paraId="7B138607">
            <w:pPr>
              <w:pageBreakBefore w:val="0"/>
              <w:widowControl/>
              <w:kinsoku/>
              <w:wordWrap/>
              <w:overflowPunct/>
              <w:topLinePunct w:val="0"/>
              <w:autoSpaceDE/>
              <w:autoSpaceDN/>
              <w:bidi w:val="0"/>
              <w:ind w:left="105" w:leftChars="50"/>
              <w:contextualSpacing/>
              <w:jc w:val="center"/>
              <w:textAlignment w:val="auto"/>
              <w:rPr>
                <w:rFonts w:hint="default" w:ascii="Arial" w:hAnsi="Arial" w:eastAsia="宋体" w:cs="Arial"/>
                <w:color w:val="000000"/>
                <w:kern w:val="0"/>
                <w:szCs w:val="21"/>
              </w:rPr>
            </w:pPr>
            <w:r>
              <w:rPr>
                <w:rFonts w:hint="default" w:ascii="Arial" w:hAnsi="Arial" w:eastAsia="宋体" w:cs="Arial"/>
                <w:color w:val="000000"/>
                <w:kern w:val="0"/>
                <w:szCs w:val="21"/>
              </w:rPr>
              <w:t>标准值</w:t>
            </w:r>
          </w:p>
        </w:tc>
        <w:tc>
          <w:tcPr>
            <w:tcW w:w="1247" w:type="dxa"/>
            <w:noWrap w:val="0"/>
            <w:vAlign w:val="center"/>
          </w:tcPr>
          <w:p w14:paraId="2ADC610E">
            <w:pPr>
              <w:pageBreakBefore w:val="0"/>
              <w:widowControl/>
              <w:kinsoku/>
              <w:wordWrap/>
              <w:overflowPunct/>
              <w:topLinePunct w:val="0"/>
              <w:autoSpaceDE/>
              <w:autoSpaceDN/>
              <w:bidi w:val="0"/>
              <w:ind w:left="105" w:leftChars="50"/>
              <w:contextualSpacing/>
              <w:jc w:val="center"/>
              <w:textAlignment w:val="auto"/>
              <w:rPr>
                <w:rFonts w:hint="default" w:ascii="Arial" w:hAnsi="Arial" w:eastAsia="宋体" w:cs="Arial"/>
                <w:color w:val="000000"/>
                <w:kern w:val="0"/>
                <w:szCs w:val="21"/>
              </w:rPr>
            </w:pPr>
            <w:r>
              <w:rPr>
                <w:rFonts w:hint="default" w:ascii="Arial" w:hAnsi="Arial" w:eastAsia="宋体" w:cs="Arial"/>
                <w:color w:val="000000"/>
                <w:kern w:val="0"/>
                <w:szCs w:val="21"/>
              </w:rPr>
              <w:t>占标率（%）</w:t>
            </w:r>
          </w:p>
        </w:tc>
        <w:tc>
          <w:tcPr>
            <w:tcW w:w="1134" w:type="dxa"/>
            <w:noWrap w:val="0"/>
            <w:vAlign w:val="center"/>
          </w:tcPr>
          <w:p w14:paraId="091D63FD">
            <w:pPr>
              <w:pageBreakBefore w:val="0"/>
              <w:widowControl/>
              <w:kinsoku/>
              <w:wordWrap/>
              <w:overflowPunct/>
              <w:topLinePunct w:val="0"/>
              <w:autoSpaceDE/>
              <w:autoSpaceDN/>
              <w:bidi w:val="0"/>
              <w:ind w:left="105" w:leftChars="50"/>
              <w:contextualSpacing/>
              <w:jc w:val="center"/>
              <w:textAlignment w:val="auto"/>
              <w:rPr>
                <w:rFonts w:hint="default" w:ascii="Arial" w:hAnsi="Arial" w:eastAsia="宋体" w:cs="Arial"/>
                <w:color w:val="000000"/>
                <w:kern w:val="0"/>
                <w:szCs w:val="21"/>
              </w:rPr>
            </w:pPr>
            <w:r>
              <w:rPr>
                <w:rFonts w:hint="default" w:ascii="Arial" w:hAnsi="Arial" w:eastAsia="宋体" w:cs="Arial"/>
                <w:color w:val="000000"/>
                <w:kern w:val="0"/>
                <w:szCs w:val="21"/>
              </w:rPr>
              <w:t>达标情况</w:t>
            </w:r>
          </w:p>
        </w:tc>
      </w:tr>
      <w:tr w14:paraId="3A483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450" w:hRule="atLeast"/>
          <w:jc w:val="center"/>
        </w:trPr>
        <w:tc>
          <w:tcPr>
            <w:tcW w:w="978" w:type="dxa"/>
            <w:vMerge w:val="restart"/>
            <w:noWrap w:val="0"/>
            <w:vAlign w:val="center"/>
          </w:tcPr>
          <w:p w14:paraId="41106AA2">
            <w:pPr>
              <w:pageBreakBefore w:val="0"/>
              <w:widowControl/>
              <w:kinsoku/>
              <w:wordWrap/>
              <w:overflowPunct/>
              <w:topLinePunct w:val="0"/>
              <w:autoSpaceDE/>
              <w:autoSpaceDN/>
              <w:bidi w:val="0"/>
              <w:ind w:left="105" w:leftChars="50"/>
              <w:contextualSpacing/>
              <w:jc w:val="center"/>
              <w:textAlignment w:val="auto"/>
              <w:rPr>
                <w:rFonts w:hint="default" w:ascii="Arial" w:hAnsi="Arial" w:eastAsia="宋体" w:cs="Arial"/>
                <w:color w:val="000000"/>
                <w:kern w:val="0"/>
                <w:szCs w:val="21"/>
              </w:rPr>
            </w:pPr>
            <w:r>
              <w:rPr>
                <w:rFonts w:hint="default" w:ascii="Arial" w:hAnsi="Arial" w:eastAsia="宋体" w:cs="Arial"/>
                <w:color w:val="000000"/>
                <w:kern w:val="0"/>
                <w:szCs w:val="21"/>
              </w:rPr>
              <w:t>PM</w:t>
            </w:r>
            <w:r>
              <w:rPr>
                <w:rFonts w:hint="default" w:ascii="Arial" w:hAnsi="Arial" w:eastAsia="宋体" w:cs="Arial"/>
                <w:color w:val="000000"/>
                <w:kern w:val="0"/>
                <w:szCs w:val="21"/>
                <w:vertAlign w:val="subscript"/>
              </w:rPr>
              <w:t>2.5</w:t>
            </w:r>
          </w:p>
        </w:tc>
        <w:tc>
          <w:tcPr>
            <w:tcW w:w="1859" w:type="dxa"/>
            <w:noWrap w:val="0"/>
            <w:vAlign w:val="center"/>
          </w:tcPr>
          <w:p w14:paraId="61B3026A">
            <w:pPr>
              <w:pageBreakBefore w:val="0"/>
              <w:widowControl/>
              <w:kinsoku/>
              <w:wordWrap/>
              <w:overflowPunct/>
              <w:topLinePunct w:val="0"/>
              <w:autoSpaceDE/>
              <w:autoSpaceDN/>
              <w:bidi w:val="0"/>
              <w:ind w:left="105" w:leftChars="50"/>
              <w:contextualSpacing/>
              <w:jc w:val="center"/>
              <w:textAlignment w:val="auto"/>
              <w:rPr>
                <w:rFonts w:hint="default" w:ascii="Arial" w:hAnsi="Arial" w:eastAsia="宋体" w:cs="Arial"/>
                <w:color w:val="000000"/>
                <w:kern w:val="0"/>
                <w:szCs w:val="21"/>
              </w:rPr>
            </w:pPr>
            <w:r>
              <w:rPr>
                <w:rFonts w:hint="default" w:ascii="Arial" w:hAnsi="Arial" w:eastAsia="宋体" w:cs="Arial"/>
                <w:color w:val="000000"/>
                <w:kern w:val="0"/>
                <w:szCs w:val="21"/>
              </w:rPr>
              <w:t>年平均质量浓度</w:t>
            </w:r>
          </w:p>
        </w:tc>
        <w:tc>
          <w:tcPr>
            <w:tcW w:w="1039" w:type="dxa"/>
            <w:vMerge w:val="restart"/>
            <w:noWrap w:val="0"/>
            <w:vAlign w:val="center"/>
          </w:tcPr>
          <w:p w14:paraId="2922FECC">
            <w:pPr>
              <w:pageBreakBefore w:val="0"/>
              <w:kinsoku/>
              <w:wordWrap/>
              <w:overflowPunct/>
              <w:topLinePunct w:val="0"/>
              <w:autoSpaceDE/>
              <w:autoSpaceDN/>
              <w:bidi w:val="0"/>
              <w:ind w:left="105" w:leftChars="50"/>
              <w:contextualSpacing/>
              <w:jc w:val="center"/>
              <w:textAlignment w:val="auto"/>
              <w:rPr>
                <w:rFonts w:hint="default" w:ascii="Arial" w:hAnsi="Arial" w:eastAsia="宋体" w:cs="Arial"/>
                <w:color w:val="000000"/>
                <w:szCs w:val="21"/>
              </w:rPr>
            </w:pPr>
            <w:r>
              <w:rPr>
                <w:rFonts w:hint="default" w:ascii="Arial" w:hAnsi="Arial" w:eastAsia="宋体" w:cs="Arial"/>
                <w:color w:val="000000"/>
                <w:szCs w:val="21"/>
              </w:rPr>
              <w:t>μg/m</w:t>
            </w:r>
            <w:r>
              <w:rPr>
                <w:rFonts w:hint="default" w:ascii="Arial" w:hAnsi="Arial" w:eastAsia="宋体" w:cs="Arial"/>
                <w:color w:val="000000"/>
                <w:szCs w:val="21"/>
                <w:vertAlign w:val="superscript"/>
              </w:rPr>
              <w:t>3</w:t>
            </w:r>
          </w:p>
        </w:tc>
        <w:tc>
          <w:tcPr>
            <w:tcW w:w="930" w:type="dxa"/>
            <w:noWrap w:val="0"/>
            <w:vAlign w:val="center"/>
          </w:tcPr>
          <w:p w14:paraId="38DA0B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Arial" w:hAnsi="Arial" w:eastAsia="宋体" w:cs="Arial"/>
                <w:color w:val="000000"/>
                <w:kern w:val="0"/>
                <w:szCs w:val="21"/>
              </w:rPr>
            </w:pPr>
            <w:r>
              <w:rPr>
                <w:rFonts w:hint="default" w:ascii="Arial" w:hAnsi="Arial" w:eastAsia="宋体" w:cs="Arial"/>
                <w:color w:val="000000"/>
                <w:sz w:val="21"/>
                <w:szCs w:val="21"/>
              </w:rPr>
              <w:t>2</w:t>
            </w:r>
            <w:r>
              <w:rPr>
                <w:rFonts w:hint="eastAsia" w:ascii="Arial" w:hAnsi="Arial" w:eastAsia="宋体" w:cs="Arial"/>
                <w:color w:val="000000"/>
                <w:sz w:val="21"/>
                <w:szCs w:val="21"/>
                <w:lang w:val="en-US" w:eastAsia="zh-CN"/>
              </w:rPr>
              <w:t>6</w:t>
            </w:r>
          </w:p>
        </w:tc>
        <w:tc>
          <w:tcPr>
            <w:tcW w:w="850" w:type="dxa"/>
            <w:noWrap w:val="0"/>
            <w:vAlign w:val="center"/>
          </w:tcPr>
          <w:p w14:paraId="17797A4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Arial" w:hAnsi="Arial" w:eastAsia="宋体" w:cs="Arial"/>
                <w:color w:val="000000"/>
                <w:szCs w:val="21"/>
              </w:rPr>
            </w:pPr>
            <w:r>
              <w:rPr>
                <w:rFonts w:hint="default" w:ascii="Arial" w:hAnsi="Arial" w:eastAsia="宋体" w:cs="Arial"/>
                <w:color w:val="000000"/>
                <w:sz w:val="21"/>
                <w:szCs w:val="21"/>
              </w:rPr>
              <w:t>35</w:t>
            </w:r>
          </w:p>
        </w:tc>
        <w:tc>
          <w:tcPr>
            <w:tcW w:w="1247" w:type="dxa"/>
            <w:noWrap w:val="0"/>
            <w:vAlign w:val="center"/>
          </w:tcPr>
          <w:p w14:paraId="046E8E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Arial" w:hAnsi="Arial" w:eastAsia="宋体" w:cs="Arial"/>
                <w:color w:val="000000"/>
                <w:kern w:val="0"/>
                <w:szCs w:val="21"/>
              </w:rPr>
            </w:pPr>
            <w:r>
              <w:rPr>
                <w:rFonts w:hint="eastAsia" w:ascii="Arial" w:hAnsi="Arial" w:eastAsia="宋体" w:cs="Arial"/>
                <w:kern w:val="0"/>
                <w:sz w:val="21"/>
                <w:szCs w:val="21"/>
                <w:lang w:val="en-US" w:eastAsia="zh-CN"/>
              </w:rPr>
              <w:t>74.3</w:t>
            </w:r>
          </w:p>
        </w:tc>
        <w:tc>
          <w:tcPr>
            <w:tcW w:w="1134" w:type="dxa"/>
            <w:noWrap w:val="0"/>
            <w:vAlign w:val="center"/>
          </w:tcPr>
          <w:p w14:paraId="144A9B13">
            <w:pPr>
              <w:widowControl/>
              <w:contextualSpacing/>
              <w:jc w:val="center"/>
              <w:rPr>
                <w:rFonts w:hint="default" w:ascii="Arial" w:hAnsi="Arial" w:eastAsia="宋体" w:cs="Arial"/>
                <w:color w:val="000000"/>
                <w:kern w:val="0"/>
                <w:szCs w:val="21"/>
              </w:rPr>
            </w:pPr>
            <w:r>
              <w:rPr>
                <w:rFonts w:hint="default" w:ascii="Arial" w:hAnsi="Arial" w:eastAsia="宋体" w:cs="Arial"/>
                <w:b w:val="0"/>
                <w:color w:val="000000"/>
                <w:kern w:val="0"/>
                <w:szCs w:val="21"/>
                <w:highlight w:val="none"/>
              </w:rPr>
              <w:t>达标</w:t>
            </w:r>
          </w:p>
        </w:tc>
      </w:tr>
      <w:tr w14:paraId="16DA6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450" w:hRule="atLeast"/>
          <w:jc w:val="center"/>
        </w:trPr>
        <w:tc>
          <w:tcPr>
            <w:tcW w:w="978" w:type="dxa"/>
            <w:vMerge w:val="continue"/>
            <w:noWrap w:val="0"/>
            <w:vAlign w:val="center"/>
          </w:tcPr>
          <w:p w14:paraId="5B2F7F74">
            <w:pPr>
              <w:pageBreakBefore w:val="0"/>
              <w:widowControl/>
              <w:kinsoku/>
              <w:wordWrap/>
              <w:overflowPunct/>
              <w:topLinePunct w:val="0"/>
              <w:autoSpaceDE/>
              <w:autoSpaceDN/>
              <w:bidi w:val="0"/>
              <w:ind w:left="105" w:leftChars="50"/>
              <w:jc w:val="left"/>
              <w:textAlignment w:val="auto"/>
              <w:rPr>
                <w:rFonts w:hint="default" w:ascii="Arial" w:hAnsi="Arial" w:eastAsia="宋体" w:cs="Arial"/>
                <w:color w:val="000000"/>
                <w:kern w:val="0"/>
                <w:szCs w:val="21"/>
              </w:rPr>
            </w:pPr>
          </w:p>
        </w:tc>
        <w:tc>
          <w:tcPr>
            <w:tcW w:w="1859" w:type="dxa"/>
            <w:noWrap w:val="0"/>
            <w:vAlign w:val="center"/>
          </w:tcPr>
          <w:p w14:paraId="1EA994D5">
            <w:pPr>
              <w:pageBreakBefore w:val="0"/>
              <w:widowControl/>
              <w:kinsoku/>
              <w:wordWrap/>
              <w:overflowPunct/>
              <w:topLinePunct w:val="0"/>
              <w:autoSpaceDE/>
              <w:autoSpaceDN/>
              <w:bidi w:val="0"/>
              <w:ind w:left="105" w:leftChars="50"/>
              <w:contextualSpacing/>
              <w:jc w:val="center"/>
              <w:textAlignment w:val="auto"/>
              <w:rPr>
                <w:rFonts w:hint="default" w:ascii="Arial" w:hAnsi="Arial" w:eastAsia="宋体" w:cs="Arial"/>
                <w:color w:val="000000"/>
                <w:kern w:val="0"/>
                <w:szCs w:val="21"/>
              </w:rPr>
            </w:pPr>
            <w:r>
              <w:rPr>
                <w:rFonts w:hint="default" w:ascii="Arial" w:hAnsi="Arial" w:eastAsia="宋体" w:cs="Arial"/>
                <w:color w:val="000000"/>
                <w:kern w:val="0"/>
                <w:szCs w:val="21"/>
              </w:rPr>
              <w:t>第95百分位数日平均质量浓度</w:t>
            </w:r>
          </w:p>
        </w:tc>
        <w:tc>
          <w:tcPr>
            <w:tcW w:w="1039" w:type="dxa"/>
            <w:vMerge w:val="continue"/>
            <w:noWrap w:val="0"/>
            <w:vAlign w:val="center"/>
          </w:tcPr>
          <w:p w14:paraId="37002939">
            <w:pPr>
              <w:pageBreakBefore w:val="0"/>
              <w:widowControl/>
              <w:kinsoku/>
              <w:wordWrap/>
              <w:overflowPunct/>
              <w:topLinePunct w:val="0"/>
              <w:autoSpaceDE/>
              <w:autoSpaceDN/>
              <w:bidi w:val="0"/>
              <w:ind w:left="105" w:leftChars="50"/>
              <w:jc w:val="left"/>
              <w:textAlignment w:val="auto"/>
              <w:rPr>
                <w:rFonts w:hint="default" w:ascii="Arial" w:hAnsi="Arial" w:eastAsia="宋体" w:cs="Arial"/>
                <w:color w:val="000000"/>
                <w:szCs w:val="21"/>
              </w:rPr>
            </w:pPr>
          </w:p>
        </w:tc>
        <w:tc>
          <w:tcPr>
            <w:tcW w:w="930" w:type="dxa"/>
            <w:noWrap w:val="0"/>
            <w:vAlign w:val="center"/>
          </w:tcPr>
          <w:p w14:paraId="194EDA2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Arial" w:hAnsi="Arial" w:eastAsia="宋体" w:cs="Arial"/>
                <w:color w:val="000000"/>
                <w:szCs w:val="21"/>
              </w:rPr>
            </w:pPr>
            <w:r>
              <w:rPr>
                <w:rFonts w:hint="eastAsia" w:ascii="Arial" w:hAnsi="Arial" w:eastAsia="宋体" w:cs="Arial"/>
                <w:kern w:val="0"/>
                <w:sz w:val="21"/>
                <w:szCs w:val="21"/>
                <w:lang w:val="en-US" w:eastAsia="zh-CN"/>
              </w:rPr>
              <w:t>70</w:t>
            </w:r>
          </w:p>
        </w:tc>
        <w:tc>
          <w:tcPr>
            <w:tcW w:w="850" w:type="dxa"/>
            <w:noWrap w:val="0"/>
            <w:vAlign w:val="center"/>
          </w:tcPr>
          <w:p w14:paraId="350D6BB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Arial" w:hAnsi="Arial" w:eastAsia="宋体" w:cs="Arial"/>
                <w:color w:val="000000"/>
                <w:szCs w:val="21"/>
              </w:rPr>
            </w:pPr>
            <w:r>
              <w:rPr>
                <w:rFonts w:hint="default" w:ascii="Arial" w:hAnsi="Arial" w:eastAsia="宋体" w:cs="Arial"/>
                <w:color w:val="000000"/>
                <w:sz w:val="21"/>
                <w:szCs w:val="21"/>
              </w:rPr>
              <w:t>75</w:t>
            </w:r>
          </w:p>
        </w:tc>
        <w:tc>
          <w:tcPr>
            <w:tcW w:w="1247" w:type="dxa"/>
            <w:noWrap w:val="0"/>
            <w:vAlign w:val="center"/>
          </w:tcPr>
          <w:p w14:paraId="4599C77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Arial" w:hAnsi="Arial" w:eastAsia="宋体" w:cs="Arial"/>
                <w:color w:val="000000"/>
                <w:szCs w:val="21"/>
              </w:rPr>
            </w:pPr>
            <w:r>
              <w:rPr>
                <w:rFonts w:hint="eastAsia" w:ascii="Arial" w:hAnsi="Arial" w:eastAsia="宋体" w:cs="Arial"/>
                <w:kern w:val="0"/>
                <w:sz w:val="21"/>
                <w:szCs w:val="21"/>
                <w:lang w:val="en-US" w:eastAsia="zh-CN"/>
              </w:rPr>
              <w:t>93.3</w:t>
            </w:r>
          </w:p>
        </w:tc>
        <w:tc>
          <w:tcPr>
            <w:tcW w:w="1134" w:type="dxa"/>
            <w:noWrap w:val="0"/>
            <w:vAlign w:val="center"/>
          </w:tcPr>
          <w:p w14:paraId="255A9867">
            <w:pPr>
              <w:widowControl/>
              <w:contextualSpacing/>
              <w:jc w:val="center"/>
              <w:rPr>
                <w:rFonts w:hint="default" w:ascii="Arial" w:hAnsi="Arial" w:eastAsia="宋体" w:cs="Arial"/>
                <w:color w:val="000000"/>
                <w:kern w:val="0"/>
                <w:szCs w:val="21"/>
              </w:rPr>
            </w:pPr>
            <w:r>
              <w:rPr>
                <w:rFonts w:hint="default" w:ascii="Arial" w:hAnsi="Arial" w:eastAsia="宋体" w:cs="Arial"/>
                <w:b w:val="0"/>
                <w:color w:val="000000"/>
                <w:kern w:val="0"/>
                <w:szCs w:val="21"/>
                <w:highlight w:val="none"/>
              </w:rPr>
              <w:t>达标</w:t>
            </w:r>
          </w:p>
        </w:tc>
      </w:tr>
      <w:tr w14:paraId="63F88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450" w:hRule="atLeast"/>
          <w:jc w:val="center"/>
        </w:trPr>
        <w:tc>
          <w:tcPr>
            <w:tcW w:w="978" w:type="dxa"/>
            <w:vMerge w:val="restart"/>
            <w:noWrap w:val="0"/>
            <w:vAlign w:val="center"/>
          </w:tcPr>
          <w:p w14:paraId="5F864984">
            <w:pPr>
              <w:pageBreakBefore w:val="0"/>
              <w:widowControl/>
              <w:kinsoku/>
              <w:wordWrap/>
              <w:overflowPunct/>
              <w:topLinePunct w:val="0"/>
              <w:autoSpaceDE/>
              <w:autoSpaceDN/>
              <w:bidi w:val="0"/>
              <w:ind w:left="105" w:leftChars="50"/>
              <w:contextualSpacing/>
              <w:jc w:val="center"/>
              <w:textAlignment w:val="auto"/>
              <w:rPr>
                <w:rFonts w:hint="default" w:ascii="Arial" w:hAnsi="Arial" w:eastAsia="宋体" w:cs="Arial"/>
                <w:color w:val="000000"/>
                <w:kern w:val="0"/>
                <w:szCs w:val="21"/>
              </w:rPr>
            </w:pPr>
            <w:r>
              <w:rPr>
                <w:rFonts w:hint="default" w:ascii="Arial" w:hAnsi="Arial" w:eastAsia="宋体" w:cs="Arial"/>
                <w:color w:val="000000"/>
                <w:kern w:val="0"/>
                <w:szCs w:val="21"/>
              </w:rPr>
              <w:t>PM</w:t>
            </w:r>
            <w:r>
              <w:rPr>
                <w:rFonts w:hint="default" w:ascii="Arial" w:hAnsi="Arial" w:eastAsia="宋体" w:cs="Arial"/>
                <w:color w:val="000000"/>
                <w:kern w:val="0"/>
                <w:szCs w:val="21"/>
                <w:vertAlign w:val="subscript"/>
              </w:rPr>
              <w:t>10</w:t>
            </w:r>
          </w:p>
        </w:tc>
        <w:tc>
          <w:tcPr>
            <w:tcW w:w="1859" w:type="dxa"/>
            <w:noWrap w:val="0"/>
            <w:vAlign w:val="center"/>
          </w:tcPr>
          <w:p w14:paraId="123AC378">
            <w:pPr>
              <w:pageBreakBefore w:val="0"/>
              <w:widowControl/>
              <w:kinsoku/>
              <w:wordWrap/>
              <w:overflowPunct/>
              <w:topLinePunct w:val="0"/>
              <w:autoSpaceDE/>
              <w:autoSpaceDN/>
              <w:bidi w:val="0"/>
              <w:ind w:left="105" w:leftChars="50"/>
              <w:contextualSpacing/>
              <w:jc w:val="center"/>
              <w:textAlignment w:val="auto"/>
              <w:rPr>
                <w:rFonts w:hint="default" w:ascii="Arial" w:hAnsi="Arial" w:eastAsia="宋体" w:cs="Arial"/>
                <w:color w:val="000000"/>
                <w:kern w:val="0"/>
                <w:szCs w:val="21"/>
              </w:rPr>
            </w:pPr>
            <w:r>
              <w:rPr>
                <w:rFonts w:hint="default" w:ascii="Arial" w:hAnsi="Arial" w:eastAsia="宋体" w:cs="Arial"/>
                <w:color w:val="000000"/>
                <w:kern w:val="0"/>
                <w:szCs w:val="21"/>
              </w:rPr>
              <w:t>年平均质量浓度</w:t>
            </w:r>
          </w:p>
        </w:tc>
        <w:tc>
          <w:tcPr>
            <w:tcW w:w="1039" w:type="dxa"/>
            <w:vMerge w:val="continue"/>
            <w:noWrap w:val="0"/>
            <w:vAlign w:val="center"/>
          </w:tcPr>
          <w:p w14:paraId="1A69B201">
            <w:pPr>
              <w:pageBreakBefore w:val="0"/>
              <w:widowControl/>
              <w:kinsoku/>
              <w:wordWrap/>
              <w:overflowPunct/>
              <w:topLinePunct w:val="0"/>
              <w:autoSpaceDE/>
              <w:autoSpaceDN/>
              <w:bidi w:val="0"/>
              <w:ind w:left="105" w:leftChars="50"/>
              <w:jc w:val="left"/>
              <w:textAlignment w:val="auto"/>
              <w:rPr>
                <w:rFonts w:hint="default" w:ascii="Arial" w:hAnsi="Arial" w:eastAsia="宋体" w:cs="Arial"/>
                <w:color w:val="000000"/>
                <w:szCs w:val="21"/>
              </w:rPr>
            </w:pPr>
          </w:p>
        </w:tc>
        <w:tc>
          <w:tcPr>
            <w:tcW w:w="930" w:type="dxa"/>
            <w:noWrap w:val="0"/>
            <w:vAlign w:val="center"/>
          </w:tcPr>
          <w:p w14:paraId="2A4A286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Arial" w:hAnsi="Arial" w:eastAsia="宋体" w:cs="Arial"/>
                <w:color w:val="000000"/>
                <w:szCs w:val="21"/>
              </w:rPr>
            </w:pPr>
            <w:r>
              <w:rPr>
                <w:rFonts w:hint="default" w:ascii="Arial" w:hAnsi="Arial" w:eastAsia="宋体" w:cs="Arial"/>
                <w:color w:val="000000"/>
                <w:sz w:val="21"/>
                <w:szCs w:val="21"/>
              </w:rPr>
              <w:t>4</w:t>
            </w:r>
            <w:r>
              <w:rPr>
                <w:rFonts w:hint="eastAsia" w:ascii="Arial" w:hAnsi="Arial" w:eastAsia="宋体" w:cs="Arial"/>
                <w:color w:val="000000"/>
                <w:sz w:val="21"/>
                <w:szCs w:val="21"/>
                <w:lang w:val="en-US" w:eastAsia="zh-CN"/>
              </w:rPr>
              <w:t>3</w:t>
            </w:r>
          </w:p>
        </w:tc>
        <w:tc>
          <w:tcPr>
            <w:tcW w:w="850" w:type="dxa"/>
            <w:noWrap w:val="0"/>
            <w:vAlign w:val="center"/>
          </w:tcPr>
          <w:p w14:paraId="49A2390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Arial" w:hAnsi="Arial" w:eastAsia="宋体" w:cs="Arial"/>
                <w:color w:val="000000"/>
                <w:szCs w:val="21"/>
              </w:rPr>
            </w:pPr>
            <w:r>
              <w:rPr>
                <w:rFonts w:hint="default" w:ascii="Arial" w:hAnsi="Arial" w:eastAsia="宋体" w:cs="Arial"/>
                <w:color w:val="000000"/>
                <w:sz w:val="21"/>
                <w:szCs w:val="21"/>
              </w:rPr>
              <w:t>70</w:t>
            </w:r>
          </w:p>
        </w:tc>
        <w:tc>
          <w:tcPr>
            <w:tcW w:w="1247" w:type="dxa"/>
            <w:noWrap w:val="0"/>
            <w:vAlign w:val="center"/>
          </w:tcPr>
          <w:p w14:paraId="163E9431">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szCs w:val="21"/>
              </w:rPr>
            </w:pPr>
            <w:r>
              <w:rPr>
                <w:rFonts w:hint="default" w:ascii="Arial" w:hAnsi="Arial" w:eastAsia="宋体" w:cs="Arial"/>
                <w:i w:val="0"/>
                <w:iCs w:val="0"/>
                <w:color w:val="000000"/>
                <w:kern w:val="0"/>
                <w:sz w:val="21"/>
                <w:szCs w:val="21"/>
                <w:u w:val="none"/>
                <w:lang w:val="en-US" w:eastAsia="zh-CN" w:bidi="ar"/>
              </w:rPr>
              <w:t>61.4</w:t>
            </w:r>
          </w:p>
        </w:tc>
        <w:tc>
          <w:tcPr>
            <w:tcW w:w="1134" w:type="dxa"/>
            <w:noWrap w:val="0"/>
            <w:vAlign w:val="center"/>
          </w:tcPr>
          <w:p w14:paraId="30CC5538">
            <w:pPr>
              <w:widowControl/>
              <w:contextualSpacing/>
              <w:jc w:val="center"/>
              <w:rPr>
                <w:rFonts w:hint="default" w:ascii="Arial" w:hAnsi="Arial" w:eastAsia="宋体" w:cs="Arial"/>
                <w:color w:val="000000"/>
                <w:kern w:val="0"/>
                <w:szCs w:val="21"/>
              </w:rPr>
            </w:pPr>
            <w:r>
              <w:rPr>
                <w:rFonts w:hint="default" w:ascii="Arial" w:hAnsi="Arial" w:eastAsia="宋体" w:cs="Arial"/>
                <w:b w:val="0"/>
                <w:color w:val="000000"/>
                <w:kern w:val="0"/>
                <w:szCs w:val="21"/>
                <w:highlight w:val="none"/>
              </w:rPr>
              <w:t>达标</w:t>
            </w:r>
          </w:p>
        </w:tc>
      </w:tr>
      <w:tr w14:paraId="08650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450" w:hRule="atLeast"/>
          <w:jc w:val="center"/>
        </w:trPr>
        <w:tc>
          <w:tcPr>
            <w:tcW w:w="978" w:type="dxa"/>
            <w:vMerge w:val="continue"/>
            <w:noWrap w:val="0"/>
            <w:vAlign w:val="center"/>
          </w:tcPr>
          <w:p w14:paraId="2AD254A3">
            <w:pPr>
              <w:pageBreakBefore w:val="0"/>
              <w:widowControl/>
              <w:kinsoku/>
              <w:wordWrap/>
              <w:overflowPunct/>
              <w:topLinePunct w:val="0"/>
              <w:autoSpaceDE/>
              <w:autoSpaceDN/>
              <w:bidi w:val="0"/>
              <w:ind w:left="105" w:leftChars="50"/>
              <w:jc w:val="left"/>
              <w:textAlignment w:val="auto"/>
              <w:rPr>
                <w:rFonts w:hint="default" w:ascii="Arial" w:hAnsi="Arial" w:eastAsia="宋体" w:cs="Arial"/>
                <w:color w:val="000000"/>
                <w:kern w:val="0"/>
                <w:szCs w:val="21"/>
              </w:rPr>
            </w:pPr>
          </w:p>
        </w:tc>
        <w:tc>
          <w:tcPr>
            <w:tcW w:w="1859" w:type="dxa"/>
            <w:noWrap w:val="0"/>
            <w:vAlign w:val="center"/>
          </w:tcPr>
          <w:p w14:paraId="6ADE409F">
            <w:pPr>
              <w:pageBreakBefore w:val="0"/>
              <w:widowControl/>
              <w:kinsoku/>
              <w:wordWrap/>
              <w:overflowPunct/>
              <w:topLinePunct w:val="0"/>
              <w:autoSpaceDE/>
              <w:autoSpaceDN/>
              <w:bidi w:val="0"/>
              <w:ind w:left="105" w:leftChars="50"/>
              <w:contextualSpacing/>
              <w:jc w:val="center"/>
              <w:textAlignment w:val="auto"/>
              <w:rPr>
                <w:rFonts w:hint="default" w:ascii="Arial" w:hAnsi="Arial" w:eastAsia="宋体" w:cs="Arial"/>
                <w:color w:val="000000"/>
                <w:kern w:val="0"/>
                <w:szCs w:val="21"/>
              </w:rPr>
            </w:pPr>
            <w:r>
              <w:rPr>
                <w:rFonts w:hint="default" w:ascii="Arial" w:hAnsi="Arial" w:eastAsia="宋体" w:cs="Arial"/>
                <w:color w:val="000000"/>
                <w:kern w:val="0"/>
                <w:szCs w:val="21"/>
              </w:rPr>
              <w:t>第95百分位数日平均质量浓度</w:t>
            </w:r>
          </w:p>
        </w:tc>
        <w:tc>
          <w:tcPr>
            <w:tcW w:w="1039" w:type="dxa"/>
            <w:vMerge w:val="continue"/>
            <w:noWrap w:val="0"/>
            <w:vAlign w:val="center"/>
          </w:tcPr>
          <w:p w14:paraId="11AF71D5">
            <w:pPr>
              <w:pageBreakBefore w:val="0"/>
              <w:widowControl/>
              <w:kinsoku/>
              <w:wordWrap/>
              <w:overflowPunct/>
              <w:topLinePunct w:val="0"/>
              <w:autoSpaceDE/>
              <w:autoSpaceDN/>
              <w:bidi w:val="0"/>
              <w:ind w:left="105" w:leftChars="50"/>
              <w:jc w:val="left"/>
              <w:textAlignment w:val="auto"/>
              <w:rPr>
                <w:rFonts w:hint="default" w:ascii="Arial" w:hAnsi="Arial" w:eastAsia="宋体" w:cs="Arial"/>
                <w:color w:val="000000"/>
                <w:szCs w:val="21"/>
              </w:rPr>
            </w:pPr>
          </w:p>
        </w:tc>
        <w:tc>
          <w:tcPr>
            <w:tcW w:w="930" w:type="dxa"/>
            <w:noWrap w:val="0"/>
            <w:vAlign w:val="center"/>
          </w:tcPr>
          <w:p w14:paraId="785348B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Arial" w:hAnsi="Arial" w:eastAsia="宋体" w:cs="Arial"/>
                <w:color w:val="000000"/>
                <w:szCs w:val="21"/>
              </w:rPr>
            </w:pPr>
            <w:r>
              <w:rPr>
                <w:rFonts w:hint="default" w:ascii="Arial" w:hAnsi="Arial" w:eastAsia="宋体" w:cs="Arial"/>
                <w:color w:val="000000"/>
                <w:sz w:val="21"/>
                <w:szCs w:val="21"/>
              </w:rPr>
              <w:t>10</w:t>
            </w:r>
            <w:r>
              <w:rPr>
                <w:rFonts w:hint="eastAsia" w:ascii="Arial" w:hAnsi="Arial" w:eastAsia="宋体" w:cs="Arial"/>
                <w:color w:val="000000"/>
                <w:sz w:val="21"/>
                <w:szCs w:val="21"/>
                <w:lang w:val="en-US" w:eastAsia="zh-CN"/>
              </w:rPr>
              <w:t>0</w:t>
            </w:r>
          </w:p>
        </w:tc>
        <w:tc>
          <w:tcPr>
            <w:tcW w:w="850" w:type="dxa"/>
            <w:noWrap w:val="0"/>
            <w:vAlign w:val="center"/>
          </w:tcPr>
          <w:p w14:paraId="1988841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Arial" w:hAnsi="Arial" w:eastAsia="宋体" w:cs="Arial"/>
                <w:color w:val="000000"/>
                <w:szCs w:val="21"/>
              </w:rPr>
            </w:pPr>
            <w:r>
              <w:rPr>
                <w:rFonts w:hint="default" w:ascii="Arial" w:hAnsi="Arial" w:eastAsia="宋体" w:cs="Arial"/>
                <w:color w:val="000000"/>
                <w:sz w:val="21"/>
                <w:szCs w:val="21"/>
              </w:rPr>
              <w:t>150</w:t>
            </w:r>
          </w:p>
        </w:tc>
        <w:tc>
          <w:tcPr>
            <w:tcW w:w="1247" w:type="dxa"/>
            <w:noWrap w:val="0"/>
            <w:vAlign w:val="center"/>
          </w:tcPr>
          <w:p w14:paraId="63FFF345">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szCs w:val="21"/>
              </w:rPr>
            </w:pPr>
            <w:r>
              <w:rPr>
                <w:rFonts w:hint="default" w:ascii="Arial" w:hAnsi="Arial" w:eastAsia="宋体" w:cs="Arial"/>
                <w:i w:val="0"/>
                <w:iCs w:val="0"/>
                <w:color w:val="000000"/>
                <w:kern w:val="0"/>
                <w:sz w:val="21"/>
                <w:szCs w:val="21"/>
                <w:u w:val="none"/>
                <w:lang w:val="en-US" w:eastAsia="zh-CN" w:bidi="ar"/>
              </w:rPr>
              <w:t>66.7</w:t>
            </w:r>
          </w:p>
        </w:tc>
        <w:tc>
          <w:tcPr>
            <w:tcW w:w="1134" w:type="dxa"/>
            <w:noWrap w:val="0"/>
            <w:vAlign w:val="center"/>
          </w:tcPr>
          <w:p w14:paraId="7E307DA6">
            <w:pPr>
              <w:widowControl/>
              <w:contextualSpacing/>
              <w:jc w:val="center"/>
              <w:rPr>
                <w:rFonts w:hint="default" w:ascii="Arial" w:hAnsi="Arial" w:eastAsia="宋体" w:cs="Arial"/>
                <w:color w:val="000000"/>
                <w:kern w:val="0"/>
                <w:szCs w:val="21"/>
              </w:rPr>
            </w:pPr>
            <w:r>
              <w:rPr>
                <w:rFonts w:hint="default" w:ascii="Arial" w:hAnsi="Arial" w:eastAsia="宋体" w:cs="Arial"/>
                <w:b w:val="0"/>
                <w:color w:val="000000"/>
                <w:kern w:val="0"/>
                <w:szCs w:val="21"/>
                <w:highlight w:val="none"/>
              </w:rPr>
              <w:t>达标</w:t>
            </w:r>
          </w:p>
        </w:tc>
      </w:tr>
      <w:tr w14:paraId="796A1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450" w:hRule="atLeast"/>
          <w:jc w:val="center"/>
        </w:trPr>
        <w:tc>
          <w:tcPr>
            <w:tcW w:w="978" w:type="dxa"/>
            <w:vMerge w:val="restart"/>
            <w:noWrap w:val="0"/>
            <w:vAlign w:val="center"/>
          </w:tcPr>
          <w:p w14:paraId="179FE8A0">
            <w:pPr>
              <w:pageBreakBefore w:val="0"/>
              <w:widowControl/>
              <w:kinsoku/>
              <w:wordWrap/>
              <w:overflowPunct/>
              <w:topLinePunct w:val="0"/>
              <w:autoSpaceDE/>
              <w:autoSpaceDN/>
              <w:bidi w:val="0"/>
              <w:ind w:left="105" w:leftChars="50"/>
              <w:contextualSpacing/>
              <w:jc w:val="center"/>
              <w:textAlignment w:val="auto"/>
              <w:rPr>
                <w:rFonts w:hint="default" w:ascii="Arial" w:hAnsi="Arial" w:eastAsia="宋体" w:cs="Arial"/>
                <w:color w:val="000000"/>
                <w:kern w:val="0"/>
                <w:szCs w:val="21"/>
              </w:rPr>
            </w:pPr>
            <w:r>
              <w:rPr>
                <w:rFonts w:hint="default" w:ascii="Arial" w:hAnsi="Arial" w:eastAsia="宋体" w:cs="Arial"/>
                <w:color w:val="000000"/>
                <w:kern w:val="0"/>
                <w:szCs w:val="21"/>
              </w:rPr>
              <w:t>NO</w:t>
            </w:r>
            <w:r>
              <w:rPr>
                <w:rFonts w:hint="default" w:ascii="Arial" w:hAnsi="Arial" w:eastAsia="宋体" w:cs="Arial"/>
                <w:color w:val="000000"/>
                <w:kern w:val="0"/>
                <w:szCs w:val="21"/>
                <w:vertAlign w:val="subscript"/>
              </w:rPr>
              <w:t>2</w:t>
            </w:r>
          </w:p>
        </w:tc>
        <w:tc>
          <w:tcPr>
            <w:tcW w:w="1859" w:type="dxa"/>
            <w:noWrap w:val="0"/>
            <w:vAlign w:val="center"/>
          </w:tcPr>
          <w:p w14:paraId="79D0E6B4">
            <w:pPr>
              <w:pageBreakBefore w:val="0"/>
              <w:widowControl/>
              <w:kinsoku/>
              <w:wordWrap/>
              <w:overflowPunct/>
              <w:topLinePunct w:val="0"/>
              <w:autoSpaceDE/>
              <w:autoSpaceDN/>
              <w:bidi w:val="0"/>
              <w:ind w:left="105" w:leftChars="50"/>
              <w:contextualSpacing/>
              <w:jc w:val="center"/>
              <w:textAlignment w:val="auto"/>
              <w:rPr>
                <w:rFonts w:hint="default" w:ascii="Arial" w:hAnsi="Arial" w:eastAsia="宋体" w:cs="Arial"/>
                <w:color w:val="000000"/>
                <w:kern w:val="0"/>
                <w:szCs w:val="21"/>
              </w:rPr>
            </w:pPr>
            <w:r>
              <w:rPr>
                <w:rFonts w:hint="default" w:ascii="Arial" w:hAnsi="Arial" w:eastAsia="宋体" w:cs="Arial"/>
                <w:color w:val="000000"/>
                <w:kern w:val="0"/>
                <w:szCs w:val="21"/>
              </w:rPr>
              <w:t>年平均质量浓度</w:t>
            </w:r>
          </w:p>
        </w:tc>
        <w:tc>
          <w:tcPr>
            <w:tcW w:w="1039" w:type="dxa"/>
            <w:vMerge w:val="continue"/>
            <w:noWrap w:val="0"/>
            <w:vAlign w:val="center"/>
          </w:tcPr>
          <w:p w14:paraId="341911D8">
            <w:pPr>
              <w:pageBreakBefore w:val="0"/>
              <w:widowControl/>
              <w:kinsoku/>
              <w:wordWrap/>
              <w:overflowPunct/>
              <w:topLinePunct w:val="0"/>
              <w:autoSpaceDE/>
              <w:autoSpaceDN/>
              <w:bidi w:val="0"/>
              <w:ind w:left="105" w:leftChars="50"/>
              <w:jc w:val="left"/>
              <w:textAlignment w:val="auto"/>
              <w:rPr>
                <w:rFonts w:hint="default" w:ascii="Arial" w:hAnsi="Arial" w:eastAsia="宋体" w:cs="Arial"/>
                <w:color w:val="000000"/>
                <w:szCs w:val="21"/>
              </w:rPr>
            </w:pPr>
          </w:p>
        </w:tc>
        <w:tc>
          <w:tcPr>
            <w:tcW w:w="930" w:type="dxa"/>
            <w:noWrap w:val="0"/>
            <w:vAlign w:val="center"/>
          </w:tcPr>
          <w:p w14:paraId="0636384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Arial" w:hAnsi="Arial" w:eastAsia="宋体" w:cs="Arial"/>
                <w:color w:val="000000"/>
                <w:szCs w:val="21"/>
              </w:rPr>
            </w:pPr>
            <w:r>
              <w:rPr>
                <w:rFonts w:hint="default" w:ascii="Arial" w:hAnsi="Arial" w:eastAsia="宋体" w:cs="Arial"/>
                <w:color w:val="000000"/>
                <w:sz w:val="21"/>
                <w:szCs w:val="21"/>
                <w:lang w:val="en-US" w:eastAsia="zh-CN"/>
              </w:rPr>
              <w:t>2</w:t>
            </w:r>
            <w:r>
              <w:rPr>
                <w:rFonts w:hint="eastAsia" w:ascii="Arial" w:hAnsi="Arial" w:eastAsia="宋体" w:cs="Arial"/>
                <w:color w:val="000000"/>
                <w:sz w:val="21"/>
                <w:szCs w:val="21"/>
                <w:lang w:val="en-US" w:eastAsia="zh-CN"/>
              </w:rPr>
              <w:t>3</w:t>
            </w:r>
          </w:p>
        </w:tc>
        <w:tc>
          <w:tcPr>
            <w:tcW w:w="850" w:type="dxa"/>
            <w:noWrap w:val="0"/>
            <w:vAlign w:val="center"/>
          </w:tcPr>
          <w:p w14:paraId="68AC26A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Arial" w:hAnsi="Arial" w:eastAsia="宋体" w:cs="Arial"/>
                <w:color w:val="000000"/>
                <w:szCs w:val="21"/>
              </w:rPr>
            </w:pPr>
            <w:r>
              <w:rPr>
                <w:rFonts w:hint="default" w:ascii="Arial" w:hAnsi="Arial" w:eastAsia="宋体" w:cs="Arial"/>
                <w:color w:val="000000"/>
                <w:sz w:val="21"/>
                <w:szCs w:val="21"/>
              </w:rPr>
              <w:t>40</w:t>
            </w:r>
          </w:p>
        </w:tc>
        <w:tc>
          <w:tcPr>
            <w:tcW w:w="1247" w:type="dxa"/>
            <w:noWrap w:val="0"/>
            <w:vAlign w:val="center"/>
          </w:tcPr>
          <w:p w14:paraId="26BFD771">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szCs w:val="21"/>
              </w:rPr>
            </w:pPr>
            <w:r>
              <w:rPr>
                <w:rFonts w:hint="default" w:ascii="Arial" w:hAnsi="Arial" w:eastAsia="宋体" w:cs="Arial"/>
                <w:i w:val="0"/>
                <w:iCs w:val="0"/>
                <w:color w:val="000000"/>
                <w:kern w:val="0"/>
                <w:sz w:val="21"/>
                <w:szCs w:val="21"/>
                <w:u w:val="none"/>
                <w:lang w:val="en-US" w:eastAsia="zh-CN" w:bidi="ar"/>
              </w:rPr>
              <w:t>57.5</w:t>
            </w:r>
          </w:p>
        </w:tc>
        <w:tc>
          <w:tcPr>
            <w:tcW w:w="1134" w:type="dxa"/>
            <w:noWrap w:val="0"/>
            <w:vAlign w:val="center"/>
          </w:tcPr>
          <w:p w14:paraId="418397AF">
            <w:pPr>
              <w:widowControl/>
              <w:contextualSpacing/>
              <w:jc w:val="center"/>
              <w:rPr>
                <w:rFonts w:hint="default" w:ascii="Arial" w:hAnsi="Arial" w:eastAsia="宋体" w:cs="Arial"/>
                <w:color w:val="000000"/>
                <w:kern w:val="0"/>
                <w:szCs w:val="21"/>
              </w:rPr>
            </w:pPr>
            <w:r>
              <w:rPr>
                <w:rFonts w:hint="default" w:ascii="Arial" w:hAnsi="Arial" w:eastAsia="宋体" w:cs="Arial"/>
                <w:b w:val="0"/>
                <w:color w:val="000000"/>
                <w:kern w:val="0"/>
                <w:szCs w:val="21"/>
                <w:highlight w:val="none"/>
              </w:rPr>
              <w:t>达标</w:t>
            </w:r>
          </w:p>
        </w:tc>
      </w:tr>
      <w:tr w14:paraId="52F9B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450" w:hRule="atLeast"/>
          <w:jc w:val="center"/>
        </w:trPr>
        <w:tc>
          <w:tcPr>
            <w:tcW w:w="978" w:type="dxa"/>
            <w:vMerge w:val="continue"/>
            <w:noWrap w:val="0"/>
            <w:vAlign w:val="center"/>
          </w:tcPr>
          <w:p w14:paraId="277C0223">
            <w:pPr>
              <w:pageBreakBefore w:val="0"/>
              <w:widowControl/>
              <w:kinsoku/>
              <w:wordWrap/>
              <w:overflowPunct/>
              <w:topLinePunct w:val="0"/>
              <w:autoSpaceDE/>
              <w:autoSpaceDN/>
              <w:bidi w:val="0"/>
              <w:ind w:left="105" w:leftChars="50"/>
              <w:jc w:val="left"/>
              <w:textAlignment w:val="auto"/>
              <w:rPr>
                <w:rFonts w:hint="default" w:ascii="Arial" w:hAnsi="Arial" w:eastAsia="宋体" w:cs="Arial"/>
                <w:color w:val="000000"/>
                <w:kern w:val="0"/>
                <w:szCs w:val="21"/>
              </w:rPr>
            </w:pPr>
          </w:p>
        </w:tc>
        <w:tc>
          <w:tcPr>
            <w:tcW w:w="1859" w:type="dxa"/>
            <w:noWrap w:val="0"/>
            <w:vAlign w:val="center"/>
          </w:tcPr>
          <w:p w14:paraId="4FAE36A4">
            <w:pPr>
              <w:pageBreakBefore w:val="0"/>
              <w:widowControl/>
              <w:kinsoku/>
              <w:wordWrap/>
              <w:overflowPunct/>
              <w:topLinePunct w:val="0"/>
              <w:autoSpaceDE/>
              <w:autoSpaceDN/>
              <w:bidi w:val="0"/>
              <w:ind w:left="105" w:leftChars="50"/>
              <w:contextualSpacing/>
              <w:jc w:val="center"/>
              <w:textAlignment w:val="auto"/>
              <w:rPr>
                <w:rFonts w:hint="default" w:ascii="Arial" w:hAnsi="Arial" w:eastAsia="宋体" w:cs="Arial"/>
                <w:color w:val="000000"/>
                <w:kern w:val="0"/>
                <w:szCs w:val="21"/>
              </w:rPr>
            </w:pPr>
            <w:r>
              <w:rPr>
                <w:rFonts w:hint="default" w:ascii="Arial" w:hAnsi="Arial" w:eastAsia="宋体" w:cs="Arial"/>
                <w:color w:val="000000"/>
                <w:kern w:val="0"/>
                <w:szCs w:val="21"/>
              </w:rPr>
              <w:t>第98百分位数日平均质量浓度</w:t>
            </w:r>
          </w:p>
        </w:tc>
        <w:tc>
          <w:tcPr>
            <w:tcW w:w="1039" w:type="dxa"/>
            <w:vMerge w:val="continue"/>
            <w:noWrap w:val="0"/>
            <w:vAlign w:val="center"/>
          </w:tcPr>
          <w:p w14:paraId="067890F7">
            <w:pPr>
              <w:pageBreakBefore w:val="0"/>
              <w:widowControl/>
              <w:kinsoku/>
              <w:wordWrap/>
              <w:overflowPunct/>
              <w:topLinePunct w:val="0"/>
              <w:autoSpaceDE/>
              <w:autoSpaceDN/>
              <w:bidi w:val="0"/>
              <w:ind w:left="105" w:leftChars="50"/>
              <w:jc w:val="left"/>
              <w:textAlignment w:val="auto"/>
              <w:rPr>
                <w:rFonts w:hint="default" w:ascii="Arial" w:hAnsi="Arial" w:eastAsia="宋体" w:cs="Arial"/>
                <w:color w:val="000000"/>
                <w:szCs w:val="21"/>
              </w:rPr>
            </w:pPr>
          </w:p>
        </w:tc>
        <w:tc>
          <w:tcPr>
            <w:tcW w:w="930" w:type="dxa"/>
            <w:noWrap w:val="0"/>
            <w:vAlign w:val="center"/>
          </w:tcPr>
          <w:p w14:paraId="0A0E272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Arial" w:hAnsi="Arial" w:eastAsia="宋体" w:cs="Arial"/>
                <w:color w:val="000000"/>
                <w:szCs w:val="21"/>
              </w:rPr>
            </w:pPr>
            <w:r>
              <w:rPr>
                <w:rFonts w:hint="default" w:ascii="Arial" w:hAnsi="Arial" w:eastAsia="宋体" w:cs="Arial"/>
                <w:color w:val="000000"/>
                <w:sz w:val="21"/>
                <w:szCs w:val="21"/>
                <w:lang w:val="en-US" w:eastAsia="zh-CN"/>
              </w:rPr>
              <w:t>6</w:t>
            </w:r>
            <w:r>
              <w:rPr>
                <w:rFonts w:hint="eastAsia" w:ascii="Arial" w:hAnsi="Arial" w:eastAsia="宋体" w:cs="Arial"/>
                <w:color w:val="000000"/>
                <w:sz w:val="21"/>
                <w:szCs w:val="21"/>
                <w:lang w:val="en-US" w:eastAsia="zh-CN"/>
              </w:rPr>
              <w:t>1</w:t>
            </w:r>
          </w:p>
        </w:tc>
        <w:tc>
          <w:tcPr>
            <w:tcW w:w="850" w:type="dxa"/>
            <w:noWrap w:val="0"/>
            <w:vAlign w:val="center"/>
          </w:tcPr>
          <w:p w14:paraId="300E072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Arial" w:hAnsi="Arial" w:eastAsia="宋体" w:cs="Arial"/>
                <w:color w:val="000000"/>
                <w:szCs w:val="21"/>
              </w:rPr>
            </w:pPr>
            <w:r>
              <w:rPr>
                <w:rFonts w:hint="default" w:ascii="Arial" w:hAnsi="Arial" w:eastAsia="宋体" w:cs="Arial"/>
                <w:color w:val="000000"/>
                <w:sz w:val="21"/>
                <w:szCs w:val="21"/>
              </w:rPr>
              <w:t>80</w:t>
            </w:r>
          </w:p>
        </w:tc>
        <w:tc>
          <w:tcPr>
            <w:tcW w:w="1247" w:type="dxa"/>
            <w:noWrap w:val="0"/>
            <w:vAlign w:val="center"/>
          </w:tcPr>
          <w:p w14:paraId="77DC935B">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szCs w:val="21"/>
              </w:rPr>
            </w:pPr>
            <w:r>
              <w:rPr>
                <w:rFonts w:hint="default" w:ascii="Arial" w:hAnsi="Arial" w:eastAsia="宋体" w:cs="Arial"/>
                <w:i w:val="0"/>
                <w:iCs w:val="0"/>
                <w:color w:val="000000"/>
                <w:kern w:val="0"/>
                <w:sz w:val="21"/>
                <w:szCs w:val="21"/>
                <w:u w:val="none"/>
                <w:lang w:val="en-US" w:eastAsia="zh-CN" w:bidi="ar"/>
              </w:rPr>
              <w:t>76.3</w:t>
            </w:r>
          </w:p>
        </w:tc>
        <w:tc>
          <w:tcPr>
            <w:tcW w:w="1134" w:type="dxa"/>
            <w:noWrap w:val="0"/>
            <w:vAlign w:val="center"/>
          </w:tcPr>
          <w:p w14:paraId="16E276DC">
            <w:pPr>
              <w:widowControl/>
              <w:contextualSpacing/>
              <w:jc w:val="center"/>
              <w:rPr>
                <w:rFonts w:hint="default" w:ascii="Arial" w:hAnsi="Arial" w:eastAsia="宋体" w:cs="Arial"/>
                <w:color w:val="000000"/>
                <w:kern w:val="0"/>
                <w:szCs w:val="21"/>
              </w:rPr>
            </w:pPr>
            <w:r>
              <w:rPr>
                <w:rFonts w:hint="default" w:ascii="Arial" w:hAnsi="Arial" w:eastAsia="宋体" w:cs="Arial"/>
                <w:b w:val="0"/>
                <w:color w:val="000000"/>
                <w:kern w:val="0"/>
                <w:szCs w:val="21"/>
                <w:highlight w:val="none"/>
              </w:rPr>
              <w:t>达标</w:t>
            </w:r>
          </w:p>
        </w:tc>
      </w:tr>
      <w:tr w14:paraId="5CC4A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450" w:hRule="atLeast"/>
          <w:jc w:val="center"/>
        </w:trPr>
        <w:tc>
          <w:tcPr>
            <w:tcW w:w="978" w:type="dxa"/>
            <w:vMerge w:val="restart"/>
            <w:noWrap w:val="0"/>
            <w:vAlign w:val="center"/>
          </w:tcPr>
          <w:p w14:paraId="179AFFC5">
            <w:pPr>
              <w:pageBreakBefore w:val="0"/>
              <w:widowControl/>
              <w:kinsoku/>
              <w:wordWrap/>
              <w:overflowPunct/>
              <w:topLinePunct w:val="0"/>
              <w:autoSpaceDE/>
              <w:autoSpaceDN/>
              <w:bidi w:val="0"/>
              <w:ind w:left="105" w:leftChars="50"/>
              <w:contextualSpacing/>
              <w:jc w:val="center"/>
              <w:textAlignment w:val="auto"/>
              <w:rPr>
                <w:rFonts w:hint="default" w:ascii="Arial" w:hAnsi="Arial" w:eastAsia="宋体" w:cs="Arial"/>
                <w:color w:val="000000"/>
                <w:kern w:val="0"/>
                <w:szCs w:val="21"/>
              </w:rPr>
            </w:pPr>
            <w:r>
              <w:rPr>
                <w:rFonts w:hint="default" w:ascii="Arial" w:hAnsi="Arial" w:eastAsia="宋体" w:cs="Arial"/>
                <w:color w:val="000000"/>
                <w:kern w:val="0"/>
                <w:szCs w:val="21"/>
              </w:rPr>
              <w:t>SO</w:t>
            </w:r>
            <w:r>
              <w:rPr>
                <w:rFonts w:hint="default" w:ascii="Arial" w:hAnsi="Arial" w:eastAsia="宋体" w:cs="Arial"/>
                <w:color w:val="000000"/>
                <w:kern w:val="0"/>
                <w:szCs w:val="21"/>
                <w:vertAlign w:val="subscript"/>
              </w:rPr>
              <w:t>2</w:t>
            </w:r>
          </w:p>
        </w:tc>
        <w:tc>
          <w:tcPr>
            <w:tcW w:w="1859" w:type="dxa"/>
            <w:noWrap w:val="0"/>
            <w:vAlign w:val="center"/>
          </w:tcPr>
          <w:p w14:paraId="1D93D535">
            <w:pPr>
              <w:pageBreakBefore w:val="0"/>
              <w:widowControl/>
              <w:kinsoku/>
              <w:wordWrap/>
              <w:overflowPunct/>
              <w:topLinePunct w:val="0"/>
              <w:autoSpaceDE/>
              <w:autoSpaceDN/>
              <w:bidi w:val="0"/>
              <w:ind w:left="105" w:leftChars="50"/>
              <w:contextualSpacing/>
              <w:jc w:val="center"/>
              <w:textAlignment w:val="auto"/>
              <w:rPr>
                <w:rFonts w:hint="default" w:ascii="Arial" w:hAnsi="Arial" w:eastAsia="宋体" w:cs="Arial"/>
                <w:color w:val="000000"/>
                <w:kern w:val="0"/>
                <w:szCs w:val="21"/>
              </w:rPr>
            </w:pPr>
            <w:r>
              <w:rPr>
                <w:rFonts w:hint="default" w:ascii="Arial" w:hAnsi="Arial" w:eastAsia="宋体" w:cs="Arial"/>
                <w:color w:val="000000"/>
                <w:kern w:val="0"/>
                <w:szCs w:val="21"/>
              </w:rPr>
              <w:t>年平均质量浓度</w:t>
            </w:r>
          </w:p>
        </w:tc>
        <w:tc>
          <w:tcPr>
            <w:tcW w:w="1039" w:type="dxa"/>
            <w:vMerge w:val="continue"/>
            <w:noWrap w:val="0"/>
            <w:vAlign w:val="center"/>
          </w:tcPr>
          <w:p w14:paraId="52A4018F">
            <w:pPr>
              <w:pageBreakBefore w:val="0"/>
              <w:widowControl/>
              <w:kinsoku/>
              <w:wordWrap/>
              <w:overflowPunct/>
              <w:topLinePunct w:val="0"/>
              <w:autoSpaceDE/>
              <w:autoSpaceDN/>
              <w:bidi w:val="0"/>
              <w:ind w:left="105" w:leftChars="50"/>
              <w:jc w:val="left"/>
              <w:textAlignment w:val="auto"/>
              <w:rPr>
                <w:rFonts w:hint="default" w:ascii="Arial" w:hAnsi="Arial" w:eastAsia="宋体" w:cs="Arial"/>
                <w:color w:val="000000"/>
                <w:szCs w:val="21"/>
              </w:rPr>
            </w:pPr>
          </w:p>
        </w:tc>
        <w:tc>
          <w:tcPr>
            <w:tcW w:w="930" w:type="dxa"/>
            <w:noWrap w:val="0"/>
            <w:vAlign w:val="center"/>
          </w:tcPr>
          <w:p w14:paraId="526B21A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Arial" w:hAnsi="Arial" w:eastAsia="宋体" w:cs="Arial"/>
                <w:color w:val="000000"/>
                <w:szCs w:val="21"/>
              </w:rPr>
            </w:pPr>
            <w:r>
              <w:rPr>
                <w:rFonts w:hint="eastAsia" w:ascii="Arial" w:hAnsi="Arial" w:eastAsia="宋体" w:cs="Arial"/>
                <w:kern w:val="0"/>
                <w:sz w:val="21"/>
                <w:szCs w:val="21"/>
                <w:lang w:val="en-US" w:eastAsia="zh-CN"/>
              </w:rPr>
              <w:t>8</w:t>
            </w:r>
          </w:p>
        </w:tc>
        <w:tc>
          <w:tcPr>
            <w:tcW w:w="850" w:type="dxa"/>
            <w:noWrap w:val="0"/>
            <w:vAlign w:val="center"/>
          </w:tcPr>
          <w:p w14:paraId="342ADE6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Arial" w:hAnsi="Arial" w:eastAsia="宋体" w:cs="Arial"/>
                <w:color w:val="000000"/>
                <w:szCs w:val="21"/>
              </w:rPr>
            </w:pPr>
            <w:r>
              <w:rPr>
                <w:rFonts w:hint="default" w:ascii="Arial" w:hAnsi="Arial" w:eastAsia="宋体" w:cs="Arial"/>
                <w:color w:val="000000"/>
                <w:sz w:val="21"/>
                <w:szCs w:val="21"/>
              </w:rPr>
              <w:t>60</w:t>
            </w:r>
          </w:p>
        </w:tc>
        <w:tc>
          <w:tcPr>
            <w:tcW w:w="1247" w:type="dxa"/>
            <w:noWrap w:val="0"/>
            <w:vAlign w:val="center"/>
          </w:tcPr>
          <w:p w14:paraId="7B9CE878">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szCs w:val="21"/>
              </w:rPr>
            </w:pPr>
            <w:r>
              <w:rPr>
                <w:rFonts w:hint="default" w:ascii="Arial" w:hAnsi="Arial" w:eastAsia="宋体" w:cs="Arial"/>
                <w:i w:val="0"/>
                <w:iCs w:val="0"/>
                <w:color w:val="000000"/>
                <w:kern w:val="0"/>
                <w:sz w:val="21"/>
                <w:szCs w:val="21"/>
                <w:u w:val="none"/>
                <w:lang w:val="en-US" w:eastAsia="zh-CN" w:bidi="ar"/>
              </w:rPr>
              <w:t>13.3</w:t>
            </w:r>
          </w:p>
        </w:tc>
        <w:tc>
          <w:tcPr>
            <w:tcW w:w="1134" w:type="dxa"/>
            <w:noWrap w:val="0"/>
            <w:vAlign w:val="center"/>
          </w:tcPr>
          <w:p w14:paraId="30050353">
            <w:pPr>
              <w:widowControl/>
              <w:contextualSpacing/>
              <w:jc w:val="center"/>
              <w:rPr>
                <w:rFonts w:hint="default" w:ascii="Arial" w:hAnsi="Arial" w:eastAsia="宋体" w:cs="Arial"/>
                <w:color w:val="000000"/>
                <w:kern w:val="0"/>
                <w:szCs w:val="21"/>
              </w:rPr>
            </w:pPr>
            <w:r>
              <w:rPr>
                <w:rFonts w:hint="default" w:ascii="Arial" w:hAnsi="Arial" w:eastAsia="宋体" w:cs="Arial"/>
                <w:b w:val="0"/>
                <w:color w:val="000000"/>
                <w:kern w:val="0"/>
                <w:szCs w:val="21"/>
                <w:highlight w:val="none"/>
              </w:rPr>
              <w:t>达标</w:t>
            </w:r>
          </w:p>
        </w:tc>
      </w:tr>
      <w:tr w14:paraId="0246E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450" w:hRule="atLeast"/>
          <w:jc w:val="center"/>
        </w:trPr>
        <w:tc>
          <w:tcPr>
            <w:tcW w:w="978" w:type="dxa"/>
            <w:vMerge w:val="continue"/>
            <w:noWrap w:val="0"/>
            <w:vAlign w:val="center"/>
          </w:tcPr>
          <w:p w14:paraId="61E39336">
            <w:pPr>
              <w:pageBreakBefore w:val="0"/>
              <w:widowControl/>
              <w:kinsoku/>
              <w:wordWrap/>
              <w:overflowPunct/>
              <w:topLinePunct w:val="0"/>
              <w:autoSpaceDE/>
              <w:autoSpaceDN/>
              <w:bidi w:val="0"/>
              <w:ind w:left="105" w:leftChars="50"/>
              <w:jc w:val="left"/>
              <w:textAlignment w:val="auto"/>
              <w:rPr>
                <w:rFonts w:hint="default" w:ascii="Arial" w:hAnsi="Arial" w:eastAsia="宋体" w:cs="Arial"/>
                <w:color w:val="000000"/>
                <w:kern w:val="0"/>
                <w:szCs w:val="21"/>
              </w:rPr>
            </w:pPr>
          </w:p>
        </w:tc>
        <w:tc>
          <w:tcPr>
            <w:tcW w:w="1859" w:type="dxa"/>
            <w:noWrap w:val="0"/>
            <w:vAlign w:val="center"/>
          </w:tcPr>
          <w:p w14:paraId="5FF5785A">
            <w:pPr>
              <w:pageBreakBefore w:val="0"/>
              <w:widowControl/>
              <w:kinsoku/>
              <w:wordWrap/>
              <w:overflowPunct/>
              <w:topLinePunct w:val="0"/>
              <w:autoSpaceDE/>
              <w:autoSpaceDN/>
              <w:bidi w:val="0"/>
              <w:ind w:left="105" w:leftChars="50"/>
              <w:contextualSpacing/>
              <w:jc w:val="center"/>
              <w:textAlignment w:val="auto"/>
              <w:rPr>
                <w:rFonts w:hint="default" w:ascii="Arial" w:hAnsi="Arial" w:eastAsia="宋体" w:cs="Arial"/>
                <w:color w:val="000000"/>
                <w:kern w:val="0"/>
                <w:szCs w:val="21"/>
              </w:rPr>
            </w:pPr>
            <w:r>
              <w:rPr>
                <w:rFonts w:hint="default" w:ascii="Arial" w:hAnsi="Arial" w:eastAsia="宋体" w:cs="Arial"/>
                <w:color w:val="000000"/>
                <w:kern w:val="0"/>
                <w:szCs w:val="21"/>
              </w:rPr>
              <w:t>第98百分位数日平均质量浓度</w:t>
            </w:r>
          </w:p>
        </w:tc>
        <w:tc>
          <w:tcPr>
            <w:tcW w:w="1039" w:type="dxa"/>
            <w:vMerge w:val="continue"/>
            <w:noWrap w:val="0"/>
            <w:vAlign w:val="center"/>
          </w:tcPr>
          <w:p w14:paraId="737CFF07">
            <w:pPr>
              <w:pageBreakBefore w:val="0"/>
              <w:widowControl/>
              <w:kinsoku/>
              <w:wordWrap/>
              <w:overflowPunct/>
              <w:topLinePunct w:val="0"/>
              <w:autoSpaceDE/>
              <w:autoSpaceDN/>
              <w:bidi w:val="0"/>
              <w:ind w:left="105" w:leftChars="50"/>
              <w:jc w:val="left"/>
              <w:textAlignment w:val="auto"/>
              <w:rPr>
                <w:rFonts w:hint="default" w:ascii="Arial" w:hAnsi="Arial" w:eastAsia="宋体" w:cs="Arial"/>
                <w:color w:val="000000"/>
                <w:szCs w:val="21"/>
              </w:rPr>
            </w:pPr>
          </w:p>
        </w:tc>
        <w:tc>
          <w:tcPr>
            <w:tcW w:w="930" w:type="dxa"/>
            <w:noWrap w:val="0"/>
            <w:vAlign w:val="center"/>
          </w:tcPr>
          <w:p w14:paraId="30C10F0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Arial" w:hAnsi="Arial" w:eastAsia="宋体" w:cs="Arial"/>
                <w:color w:val="000000"/>
                <w:szCs w:val="21"/>
              </w:rPr>
            </w:pPr>
            <w:r>
              <w:rPr>
                <w:rFonts w:hint="default" w:ascii="Arial" w:hAnsi="Arial" w:eastAsia="宋体" w:cs="Arial"/>
                <w:color w:val="000000"/>
                <w:sz w:val="21"/>
                <w:szCs w:val="21"/>
                <w:lang w:val="en-US" w:eastAsia="zh-CN"/>
              </w:rPr>
              <w:t>1</w:t>
            </w:r>
            <w:r>
              <w:rPr>
                <w:rFonts w:hint="eastAsia" w:ascii="Arial" w:hAnsi="Arial" w:eastAsia="宋体" w:cs="Arial"/>
                <w:color w:val="000000"/>
                <w:sz w:val="21"/>
                <w:szCs w:val="21"/>
                <w:lang w:val="en-US" w:eastAsia="zh-CN"/>
              </w:rPr>
              <w:t>2</w:t>
            </w:r>
          </w:p>
        </w:tc>
        <w:tc>
          <w:tcPr>
            <w:tcW w:w="850" w:type="dxa"/>
            <w:noWrap w:val="0"/>
            <w:vAlign w:val="center"/>
          </w:tcPr>
          <w:p w14:paraId="79DEFC7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Arial" w:hAnsi="Arial" w:eastAsia="宋体" w:cs="Arial"/>
                <w:color w:val="000000"/>
                <w:szCs w:val="21"/>
              </w:rPr>
            </w:pPr>
            <w:r>
              <w:rPr>
                <w:rFonts w:hint="default" w:ascii="Arial" w:hAnsi="Arial" w:eastAsia="宋体" w:cs="Arial"/>
                <w:color w:val="000000"/>
                <w:sz w:val="21"/>
                <w:szCs w:val="21"/>
              </w:rPr>
              <w:t>150</w:t>
            </w:r>
          </w:p>
        </w:tc>
        <w:tc>
          <w:tcPr>
            <w:tcW w:w="1247" w:type="dxa"/>
            <w:noWrap w:val="0"/>
            <w:vAlign w:val="center"/>
          </w:tcPr>
          <w:p w14:paraId="13D733A7">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szCs w:val="21"/>
              </w:rPr>
            </w:pPr>
            <w:r>
              <w:rPr>
                <w:rFonts w:hint="default" w:ascii="Arial" w:hAnsi="Arial" w:eastAsia="宋体" w:cs="Arial"/>
                <w:i w:val="0"/>
                <w:iCs w:val="0"/>
                <w:color w:val="000000"/>
                <w:kern w:val="0"/>
                <w:sz w:val="21"/>
                <w:szCs w:val="21"/>
                <w:u w:val="none"/>
                <w:lang w:val="en-US" w:eastAsia="zh-CN" w:bidi="ar"/>
              </w:rPr>
              <w:t>8.0</w:t>
            </w:r>
          </w:p>
        </w:tc>
        <w:tc>
          <w:tcPr>
            <w:tcW w:w="1134" w:type="dxa"/>
            <w:noWrap w:val="0"/>
            <w:vAlign w:val="center"/>
          </w:tcPr>
          <w:p w14:paraId="6E3D0AB1">
            <w:pPr>
              <w:widowControl/>
              <w:contextualSpacing/>
              <w:jc w:val="center"/>
              <w:rPr>
                <w:rFonts w:hint="default" w:ascii="Arial" w:hAnsi="Arial" w:eastAsia="宋体" w:cs="Arial"/>
                <w:color w:val="000000"/>
                <w:kern w:val="0"/>
                <w:szCs w:val="21"/>
              </w:rPr>
            </w:pPr>
            <w:r>
              <w:rPr>
                <w:rFonts w:hint="default" w:ascii="Arial" w:hAnsi="Arial" w:eastAsia="宋体" w:cs="Arial"/>
                <w:b w:val="0"/>
                <w:color w:val="000000"/>
                <w:kern w:val="0"/>
                <w:szCs w:val="21"/>
                <w:highlight w:val="none"/>
              </w:rPr>
              <w:t>达标</w:t>
            </w:r>
          </w:p>
        </w:tc>
      </w:tr>
      <w:tr w14:paraId="60EA0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450" w:hRule="atLeast"/>
          <w:jc w:val="center"/>
        </w:trPr>
        <w:tc>
          <w:tcPr>
            <w:tcW w:w="978" w:type="dxa"/>
            <w:noWrap w:val="0"/>
            <w:vAlign w:val="center"/>
          </w:tcPr>
          <w:p w14:paraId="72193E19">
            <w:pPr>
              <w:pageBreakBefore w:val="0"/>
              <w:widowControl/>
              <w:kinsoku/>
              <w:wordWrap/>
              <w:overflowPunct/>
              <w:topLinePunct w:val="0"/>
              <w:autoSpaceDE/>
              <w:autoSpaceDN/>
              <w:bidi w:val="0"/>
              <w:ind w:left="105" w:leftChars="50"/>
              <w:contextualSpacing/>
              <w:jc w:val="center"/>
              <w:textAlignment w:val="auto"/>
              <w:rPr>
                <w:rFonts w:hint="default" w:ascii="Arial" w:hAnsi="Arial" w:eastAsia="宋体" w:cs="Arial"/>
                <w:color w:val="000000"/>
                <w:kern w:val="0"/>
                <w:szCs w:val="21"/>
              </w:rPr>
            </w:pPr>
            <w:r>
              <w:rPr>
                <w:rFonts w:hint="default" w:ascii="Arial" w:hAnsi="Arial" w:eastAsia="宋体" w:cs="Arial"/>
                <w:color w:val="000000"/>
                <w:kern w:val="0"/>
                <w:szCs w:val="21"/>
              </w:rPr>
              <w:t>O</w:t>
            </w:r>
            <w:r>
              <w:rPr>
                <w:rFonts w:hint="default" w:ascii="Arial" w:hAnsi="Arial" w:eastAsia="宋体" w:cs="Arial"/>
                <w:color w:val="000000"/>
                <w:kern w:val="0"/>
                <w:szCs w:val="21"/>
                <w:vertAlign w:val="subscript"/>
              </w:rPr>
              <w:t>3</w:t>
            </w:r>
          </w:p>
        </w:tc>
        <w:tc>
          <w:tcPr>
            <w:tcW w:w="1859" w:type="dxa"/>
            <w:noWrap w:val="0"/>
            <w:vAlign w:val="center"/>
          </w:tcPr>
          <w:p w14:paraId="04C45CB8">
            <w:pPr>
              <w:pageBreakBefore w:val="0"/>
              <w:widowControl/>
              <w:kinsoku/>
              <w:wordWrap/>
              <w:overflowPunct/>
              <w:topLinePunct w:val="0"/>
              <w:autoSpaceDE/>
              <w:autoSpaceDN/>
              <w:bidi w:val="0"/>
              <w:ind w:left="105" w:leftChars="50"/>
              <w:contextualSpacing/>
              <w:jc w:val="center"/>
              <w:textAlignment w:val="auto"/>
              <w:rPr>
                <w:rFonts w:hint="default" w:ascii="Arial" w:hAnsi="Arial" w:eastAsia="宋体" w:cs="Arial"/>
                <w:color w:val="000000"/>
                <w:kern w:val="0"/>
                <w:szCs w:val="21"/>
              </w:rPr>
            </w:pPr>
            <w:r>
              <w:rPr>
                <w:rFonts w:hint="default" w:ascii="Arial" w:hAnsi="Arial" w:eastAsia="宋体" w:cs="Arial"/>
                <w:color w:val="000000"/>
                <w:kern w:val="0"/>
                <w:szCs w:val="21"/>
              </w:rPr>
              <w:t>第90百分位数日最大8h平均质量浓度</w:t>
            </w:r>
          </w:p>
        </w:tc>
        <w:tc>
          <w:tcPr>
            <w:tcW w:w="1039" w:type="dxa"/>
            <w:vMerge w:val="continue"/>
            <w:noWrap w:val="0"/>
            <w:vAlign w:val="center"/>
          </w:tcPr>
          <w:p w14:paraId="28237B38">
            <w:pPr>
              <w:pageBreakBefore w:val="0"/>
              <w:widowControl/>
              <w:kinsoku/>
              <w:wordWrap/>
              <w:overflowPunct/>
              <w:topLinePunct w:val="0"/>
              <w:autoSpaceDE/>
              <w:autoSpaceDN/>
              <w:bidi w:val="0"/>
              <w:ind w:left="105" w:leftChars="50"/>
              <w:jc w:val="left"/>
              <w:textAlignment w:val="auto"/>
              <w:rPr>
                <w:rFonts w:hint="default" w:ascii="Arial" w:hAnsi="Arial" w:eastAsia="宋体" w:cs="Arial"/>
                <w:color w:val="000000"/>
                <w:szCs w:val="21"/>
              </w:rPr>
            </w:pPr>
          </w:p>
        </w:tc>
        <w:tc>
          <w:tcPr>
            <w:tcW w:w="930" w:type="dxa"/>
            <w:noWrap w:val="0"/>
            <w:vAlign w:val="center"/>
          </w:tcPr>
          <w:p w14:paraId="049A20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contextualSpacing/>
              <w:jc w:val="center"/>
              <w:textAlignment w:val="auto"/>
              <w:rPr>
                <w:rFonts w:hint="default" w:ascii="Arial" w:hAnsi="Arial" w:eastAsia="宋体" w:cs="Arial"/>
                <w:color w:val="000000"/>
                <w:kern w:val="0"/>
                <w:szCs w:val="21"/>
              </w:rPr>
            </w:pPr>
            <w:r>
              <w:rPr>
                <w:rFonts w:hint="default" w:ascii="Arial" w:hAnsi="Arial" w:eastAsia="宋体" w:cs="Arial"/>
                <w:color w:val="000000"/>
                <w:kern w:val="0"/>
                <w:sz w:val="21"/>
                <w:szCs w:val="21"/>
                <w:lang w:val="en-US" w:eastAsia="zh-CN"/>
              </w:rPr>
              <w:t>1</w:t>
            </w:r>
            <w:r>
              <w:rPr>
                <w:rFonts w:hint="eastAsia" w:ascii="Arial" w:hAnsi="Arial" w:eastAsia="宋体" w:cs="Arial"/>
                <w:color w:val="000000"/>
                <w:kern w:val="0"/>
                <w:sz w:val="21"/>
                <w:szCs w:val="21"/>
                <w:lang w:val="en-US" w:eastAsia="zh-CN"/>
              </w:rPr>
              <w:t>55</w:t>
            </w:r>
          </w:p>
        </w:tc>
        <w:tc>
          <w:tcPr>
            <w:tcW w:w="850" w:type="dxa"/>
            <w:noWrap w:val="0"/>
            <w:vAlign w:val="center"/>
          </w:tcPr>
          <w:p w14:paraId="029E2B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contextualSpacing/>
              <w:jc w:val="center"/>
              <w:textAlignment w:val="auto"/>
              <w:rPr>
                <w:rFonts w:hint="default" w:ascii="Arial" w:hAnsi="Arial" w:eastAsia="宋体" w:cs="Arial"/>
                <w:color w:val="000000"/>
                <w:kern w:val="0"/>
                <w:szCs w:val="21"/>
              </w:rPr>
            </w:pPr>
            <w:r>
              <w:rPr>
                <w:rFonts w:hint="default" w:ascii="Arial" w:hAnsi="Arial" w:eastAsia="宋体" w:cs="Arial"/>
                <w:color w:val="000000"/>
                <w:kern w:val="0"/>
                <w:sz w:val="21"/>
                <w:szCs w:val="21"/>
              </w:rPr>
              <w:t>160</w:t>
            </w:r>
          </w:p>
        </w:tc>
        <w:tc>
          <w:tcPr>
            <w:tcW w:w="1247" w:type="dxa"/>
            <w:noWrap w:val="0"/>
            <w:vAlign w:val="center"/>
          </w:tcPr>
          <w:p w14:paraId="5AABE8EB">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szCs w:val="21"/>
              </w:rPr>
            </w:pPr>
            <w:r>
              <w:rPr>
                <w:rFonts w:hint="default" w:ascii="Arial" w:hAnsi="Arial" w:eastAsia="宋体" w:cs="Arial"/>
                <w:i w:val="0"/>
                <w:iCs w:val="0"/>
                <w:color w:val="000000"/>
                <w:kern w:val="0"/>
                <w:sz w:val="21"/>
                <w:szCs w:val="21"/>
                <w:u w:val="none"/>
                <w:lang w:val="en-US" w:eastAsia="zh-CN" w:bidi="ar"/>
              </w:rPr>
              <w:t>96.9</w:t>
            </w:r>
          </w:p>
        </w:tc>
        <w:tc>
          <w:tcPr>
            <w:tcW w:w="1134" w:type="dxa"/>
            <w:noWrap w:val="0"/>
            <w:vAlign w:val="center"/>
          </w:tcPr>
          <w:p w14:paraId="469C1189">
            <w:pPr>
              <w:widowControl/>
              <w:contextualSpacing/>
              <w:jc w:val="center"/>
              <w:rPr>
                <w:rFonts w:hint="default" w:ascii="Arial" w:hAnsi="Arial" w:eastAsia="宋体" w:cs="Arial"/>
                <w:color w:val="000000"/>
                <w:kern w:val="0"/>
                <w:szCs w:val="21"/>
              </w:rPr>
            </w:pPr>
            <w:r>
              <w:rPr>
                <w:rFonts w:hint="default" w:ascii="Arial" w:hAnsi="Arial" w:eastAsia="宋体" w:cs="Arial"/>
                <w:b w:val="0"/>
                <w:color w:val="000000"/>
                <w:kern w:val="0"/>
                <w:szCs w:val="21"/>
                <w:highlight w:val="none"/>
              </w:rPr>
              <w:t>达标</w:t>
            </w:r>
          </w:p>
        </w:tc>
      </w:tr>
      <w:tr w14:paraId="54AE4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450" w:hRule="atLeast"/>
          <w:jc w:val="center"/>
        </w:trPr>
        <w:tc>
          <w:tcPr>
            <w:tcW w:w="978" w:type="dxa"/>
            <w:noWrap w:val="0"/>
            <w:vAlign w:val="center"/>
          </w:tcPr>
          <w:p w14:paraId="61AF8360">
            <w:pPr>
              <w:pageBreakBefore w:val="0"/>
              <w:widowControl/>
              <w:kinsoku/>
              <w:wordWrap/>
              <w:overflowPunct/>
              <w:topLinePunct w:val="0"/>
              <w:autoSpaceDE/>
              <w:autoSpaceDN/>
              <w:bidi w:val="0"/>
              <w:ind w:left="105" w:leftChars="50"/>
              <w:contextualSpacing/>
              <w:jc w:val="center"/>
              <w:textAlignment w:val="auto"/>
              <w:rPr>
                <w:rFonts w:hint="default" w:ascii="Arial" w:hAnsi="Arial" w:eastAsia="宋体" w:cs="Arial"/>
                <w:color w:val="000000"/>
                <w:kern w:val="0"/>
                <w:szCs w:val="21"/>
              </w:rPr>
            </w:pPr>
            <w:r>
              <w:rPr>
                <w:rFonts w:hint="default" w:ascii="Arial" w:hAnsi="Arial" w:eastAsia="宋体" w:cs="Arial"/>
                <w:color w:val="000000"/>
                <w:kern w:val="0"/>
                <w:szCs w:val="21"/>
              </w:rPr>
              <w:t>CO</w:t>
            </w:r>
          </w:p>
        </w:tc>
        <w:tc>
          <w:tcPr>
            <w:tcW w:w="1859" w:type="dxa"/>
            <w:noWrap w:val="0"/>
            <w:vAlign w:val="center"/>
          </w:tcPr>
          <w:p w14:paraId="0714E232">
            <w:pPr>
              <w:pageBreakBefore w:val="0"/>
              <w:widowControl/>
              <w:kinsoku/>
              <w:wordWrap/>
              <w:overflowPunct/>
              <w:topLinePunct w:val="0"/>
              <w:autoSpaceDE/>
              <w:autoSpaceDN/>
              <w:bidi w:val="0"/>
              <w:ind w:left="105" w:leftChars="50"/>
              <w:contextualSpacing/>
              <w:jc w:val="center"/>
              <w:textAlignment w:val="auto"/>
              <w:rPr>
                <w:rFonts w:hint="default" w:ascii="Arial" w:hAnsi="Arial" w:eastAsia="宋体" w:cs="Arial"/>
                <w:color w:val="000000"/>
                <w:kern w:val="0"/>
                <w:szCs w:val="21"/>
              </w:rPr>
            </w:pPr>
            <w:r>
              <w:rPr>
                <w:rFonts w:hint="default" w:ascii="Arial" w:hAnsi="Arial" w:eastAsia="宋体" w:cs="Arial"/>
                <w:color w:val="000000"/>
                <w:kern w:val="0"/>
                <w:szCs w:val="21"/>
              </w:rPr>
              <w:t>第95百分位数日平均质量浓度</w:t>
            </w:r>
          </w:p>
        </w:tc>
        <w:tc>
          <w:tcPr>
            <w:tcW w:w="1039" w:type="dxa"/>
            <w:noWrap w:val="0"/>
            <w:vAlign w:val="center"/>
          </w:tcPr>
          <w:p w14:paraId="1F62C2DA">
            <w:pPr>
              <w:pageBreakBefore w:val="0"/>
              <w:widowControl/>
              <w:kinsoku/>
              <w:wordWrap/>
              <w:overflowPunct/>
              <w:topLinePunct w:val="0"/>
              <w:autoSpaceDE/>
              <w:autoSpaceDN/>
              <w:bidi w:val="0"/>
              <w:ind w:left="105" w:leftChars="50"/>
              <w:contextualSpacing/>
              <w:jc w:val="center"/>
              <w:textAlignment w:val="auto"/>
              <w:rPr>
                <w:rFonts w:hint="default" w:ascii="Arial" w:hAnsi="Arial" w:eastAsia="宋体" w:cs="Arial"/>
                <w:color w:val="000000"/>
                <w:kern w:val="0"/>
                <w:szCs w:val="21"/>
              </w:rPr>
            </w:pPr>
            <w:r>
              <w:rPr>
                <w:rFonts w:hint="default" w:ascii="Arial" w:hAnsi="Arial" w:eastAsia="宋体" w:cs="Arial"/>
                <w:color w:val="000000"/>
                <w:szCs w:val="21"/>
              </w:rPr>
              <w:t>mg/m</w:t>
            </w:r>
            <w:r>
              <w:rPr>
                <w:rFonts w:hint="default" w:ascii="Arial" w:hAnsi="Arial" w:eastAsia="宋体" w:cs="Arial"/>
                <w:color w:val="000000"/>
                <w:szCs w:val="21"/>
                <w:vertAlign w:val="superscript"/>
              </w:rPr>
              <w:t>3</w:t>
            </w:r>
          </w:p>
        </w:tc>
        <w:tc>
          <w:tcPr>
            <w:tcW w:w="930" w:type="dxa"/>
            <w:noWrap w:val="0"/>
            <w:vAlign w:val="center"/>
          </w:tcPr>
          <w:p w14:paraId="753FC0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contextualSpacing/>
              <w:jc w:val="center"/>
              <w:textAlignment w:val="auto"/>
              <w:rPr>
                <w:rFonts w:hint="default" w:ascii="Arial" w:hAnsi="Arial" w:eastAsia="宋体" w:cs="Arial"/>
                <w:color w:val="000000"/>
                <w:kern w:val="0"/>
                <w:szCs w:val="21"/>
              </w:rPr>
            </w:pPr>
            <w:r>
              <w:rPr>
                <w:rFonts w:hint="eastAsia" w:ascii="Arial" w:hAnsi="Arial" w:eastAsia="宋体" w:cs="Arial"/>
                <w:kern w:val="0"/>
                <w:sz w:val="21"/>
                <w:szCs w:val="21"/>
                <w:lang w:val="en-US" w:eastAsia="zh-CN"/>
              </w:rPr>
              <w:t>0.8</w:t>
            </w:r>
          </w:p>
        </w:tc>
        <w:tc>
          <w:tcPr>
            <w:tcW w:w="850" w:type="dxa"/>
            <w:noWrap w:val="0"/>
            <w:vAlign w:val="center"/>
          </w:tcPr>
          <w:p w14:paraId="727D93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contextualSpacing/>
              <w:jc w:val="center"/>
              <w:textAlignment w:val="auto"/>
              <w:rPr>
                <w:rFonts w:hint="default" w:ascii="Arial" w:hAnsi="Arial" w:eastAsia="宋体" w:cs="Arial"/>
                <w:color w:val="000000"/>
                <w:kern w:val="0"/>
                <w:szCs w:val="21"/>
              </w:rPr>
            </w:pPr>
            <w:r>
              <w:rPr>
                <w:rFonts w:hint="default" w:ascii="Arial" w:hAnsi="Arial" w:eastAsia="宋体" w:cs="Arial"/>
                <w:color w:val="000000"/>
                <w:kern w:val="0"/>
                <w:sz w:val="21"/>
                <w:szCs w:val="21"/>
              </w:rPr>
              <w:t>4</w:t>
            </w:r>
          </w:p>
        </w:tc>
        <w:tc>
          <w:tcPr>
            <w:tcW w:w="1247" w:type="dxa"/>
            <w:noWrap w:val="0"/>
            <w:vAlign w:val="center"/>
          </w:tcPr>
          <w:p w14:paraId="5680442F">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szCs w:val="21"/>
              </w:rPr>
            </w:pPr>
            <w:r>
              <w:rPr>
                <w:rFonts w:hint="default" w:ascii="Arial" w:hAnsi="Arial" w:eastAsia="宋体" w:cs="Arial"/>
                <w:i w:val="0"/>
                <w:iCs w:val="0"/>
                <w:color w:val="000000"/>
                <w:kern w:val="0"/>
                <w:sz w:val="21"/>
                <w:szCs w:val="21"/>
                <w:u w:val="none"/>
                <w:lang w:val="en-US" w:eastAsia="zh-CN" w:bidi="ar"/>
              </w:rPr>
              <w:t>20.0</w:t>
            </w:r>
          </w:p>
        </w:tc>
        <w:tc>
          <w:tcPr>
            <w:tcW w:w="1134" w:type="dxa"/>
            <w:noWrap w:val="0"/>
            <w:vAlign w:val="center"/>
          </w:tcPr>
          <w:p w14:paraId="03F6AA2D">
            <w:pPr>
              <w:widowControl/>
              <w:contextualSpacing/>
              <w:jc w:val="center"/>
              <w:rPr>
                <w:rFonts w:hint="default" w:ascii="Arial" w:hAnsi="Arial" w:eastAsia="宋体" w:cs="Arial"/>
                <w:color w:val="000000"/>
                <w:kern w:val="0"/>
                <w:szCs w:val="21"/>
              </w:rPr>
            </w:pPr>
            <w:r>
              <w:rPr>
                <w:rFonts w:hint="default" w:ascii="Arial" w:hAnsi="Arial" w:eastAsia="宋体" w:cs="Arial"/>
                <w:b w:val="0"/>
                <w:color w:val="000000"/>
                <w:kern w:val="0"/>
                <w:szCs w:val="21"/>
                <w:highlight w:val="none"/>
              </w:rPr>
              <w:t>达标</w:t>
            </w:r>
          </w:p>
        </w:tc>
      </w:tr>
      <w:bookmarkEnd w:id="6"/>
    </w:tbl>
    <w:p w14:paraId="5FA113F3">
      <w:pPr>
        <w:pStyle w:val="52"/>
        <w:pageBreakBefore w:val="0"/>
        <w:widowControl w:val="0"/>
        <w:kinsoku/>
        <w:wordWrap/>
        <w:overflowPunct/>
        <w:topLinePunct w:val="0"/>
        <w:autoSpaceDE/>
        <w:autoSpaceDN/>
        <w:bidi w:val="0"/>
        <w:spacing w:line="360" w:lineRule="auto"/>
        <w:ind w:left="105" w:leftChars="50" w:firstLine="480" w:firstLineChars="200"/>
        <w:textAlignment w:val="auto"/>
        <w:rPr>
          <w:rFonts w:hint="default" w:ascii="Arial" w:hAnsi="Arial" w:eastAsia="宋体" w:cs="Arial"/>
          <w:bCs/>
          <w:color w:val="000000"/>
          <w:sz w:val="24"/>
        </w:rPr>
      </w:pPr>
      <w:r>
        <w:rPr>
          <w:rFonts w:hint="eastAsia" w:ascii="Arial" w:hAnsi="Arial" w:eastAsia="宋体" w:cs="Arial"/>
          <w:bCs/>
          <w:color w:val="000000"/>
          <w:sz w:val="24"/>
          <w:lang w:val="en-US" w:eastAsia="zh-CN"/>
        </w:rPr>
        <w:t>综上，</w:t>
      </w:r>
      <w:r>
        <w:rPr>
          <w:rFonts w:hint="default" w:ascii="Arial" w:hAnsi="Arial" w:eastAsia="宋体" w:cs="Arial"/>
          <w:bCs/>
          <w:color w:val="000000"/>
          <w:sz w:val="24"/>
        </w:rPr>
        <w:t>根据《平湖市生态环境监测年鉴（202</w:t>
      </w:r>
      <w:r>
        <w:rPr>
          <w:rFonts w:hint="eastAsia" w:ascii="Arial" w:hAnsi="Arial" w:eastAsia="宋体" w:cs="Arial"/>
          <w:bCs/>
          <w:color w:val="000000"/>
          <w:sz w:val="24"/>
          <w:lang w:val="en-US" w:eastAsia="zh-CN"/>
        </w:rPr>
        <w:t>5</w:t>
      </w:r>
      <w:r>
        <w:rPr>
          <w:rFonts w:hint="default" w:ascii="Arial" w:hAnsi="Arial" w:eastAsia="宋体" w:cs="Arial"/>
          <w:bCs/>
          <w:color w:val="000000"/>
          <w:sz w:val="24"/>
        </w:rPr>
        <w:t>年度）》相关指标，平湖市202</w:t>
      </w:r>
      <w:r>
        <w:rPr>
          <w:rFonts w:hint="eastAsia" w:ascii="Arial" w:hAnsi="Arial" w:eastAsia="宋体" w:cs="Arial"/>
          <w:bCs/>
          <w:color w:val="000000"/>
          <w:sz w:val="24"/>
          <w:lang w:val="en-US" w:eastAsia="zh-CN"/>
        </w:rPr>
        <w:t>5</w:t>
      </w:r>
      <w:r>
        <w:rPr>
          <w:rFonts w:hint="default" w:ascii="Arial" w:hAnsi="Arial" w:eastAsia="宋体" w:cs="Arial"/>
          <w:bCs/>
          <w:color w:val="000000"/>
          <w:sz w:val="24"/>
        </w:rPr>
        <w:t>年各项污染物指标均符合《环境空气质量标准》（GB 3095-2012）及其修改单中的相关要求（生态环境部公告2018年第29号）中二级标准，202</w:t>
      </w:r>
      <w:r>
        <w:rPr>
          <w:rFonts w:hint="eastAsia" w:ascii="Arial" w:hAnsi="Arial" w:eastAsia="宋体" w:cs="Arial"/>
          <w:bCs/>
          <w:color w:val="000000"/>
          <w:sz w:val="24"/>
          <w:lang w:val="en-US" w:eastAsia="zh-CN"/>
        </w:rPr>
        <w:t>5</w:t>
      </w:r>
      <w:r>
        <w:rPr>
          <w:rFonts w:hint="default" w:ascii="Arial" w:hAnsi="Arial" w:eastAsia="宋体" w:cs="Arial"/>
          <w:bCs/>
          <w:color w:val="000000"/>
          <w:sz w:val="24"/>
        </w:rPr>
        <w:t>年平湖市环境空气属于达标区。</w:t>
      </w:r>
    </w:p>
    <w:p w14:paraId="083AEAF7">
      <w:pPr>
        <w:keepNext w:val="0"/>
        <w:keepLines w:val="0"/>
        <w:pageBreakBefore w:val="0"/>
        <w:widowControl w:val="0"/>
        <w:kinsoku/>
        <w:wordWrap/>
        <w:overflowPunct/>
        <w:topLinePunct w:val="0"/>
        <w:autoSpaceDE/>
        <w:autoSpaceDN/>
        <w:bidi w:val="0"/>
        <w:adjustRightInd/>
        <w:snapToGrid/>
        <w:spacing w:line="360" w:lineRule="auto"/>
        <w:ind w:left="105" w:leftChars="50"/>
        <w:textAlignment w:val="auto"/>
        <w:outlineLvl w:val="3"/>
        <w:rPr>
          <w:rFonts w:hint="default" w:ascii="Arial" w:hAnsi="Arial" w:eastAsia="宋体" w:cs="Arial"/>
          <w:b/>
          <w:bCs/>
          <w:color w:val="000000"/>
          <w:sz w:val="24"/>
        </w:rPr>
      </w:pPr>
      <w:r>
        <w:rPr>
          <w:rFonts w:hint="default" w:ascii="Arial" w:hAnsi="Arial" w:eastAsia="宋体" w:cs="Arial"/>
          <w:b/>
          <w:bCs/>
          <w:color w:val="000000"/>
          <w:sz w:val="24"/>
        </w:rPr>
        <w:t>2、其他污染物环境质量现状数据及现状评价</w:t>
      </w:r>
    </w:p>
    <w:p w14:paraId="61205B90">
      <w:pPr>
        <w:pStyle w:val="52"/>
        <w:pageBreakBefore w:val="0"/>
        <w:kinsoku/>
        <w:wordWrap/>
        <w:overflowPunct/>
        <w:topLinePunct w:val="0"/>
        <w:autoSpaceDE/>
        <w:autoSpaceDN/>
        <w:bidi w:val="0"/>
        <w:spacing w:line="360" w:lineRule="auto"/>
        <w:ind w:left="105" w:leftChars="50" w:firstLine="480" w:firstLineChars="200"/>
        <w:textAlignment w:val="auto"/>
        <w:rPr>
          <w:rFonts w:hint="default" w:ascii="Arial" w:hAnsi="Arial" w:eastAsia="宋体" w:cs="Arial"/>
          <w:bCs/>
          <w:color w:val="000000"/>
          <w:sz w:val="24"/>
        </w:rPr>
      </w:pPr>
      <w:r>
        <w:rPr>
          <w:rFonts w:hint="default" w:ascii="Arial" w:hAnsi="Arial" w:eastAsia="宋体" w:cs="Arial"/>
          <w:bCs/>
          <w:color w:val="auto"/>
          <w:sz w:val="24"/>
          <w:highlight w:val="none"/>
        </w:rPr>
        <w:t>为了解本项目所在地附近其他污染物的达标性情况，本环评引用</w:t>
      </w:r>
      <w:r>
        <w:rPr>
          <w:rFonts w:hint="default" w:ascii="Arial" w:hAnsi="Arial" w:eastAsia="宋体" w:cs="Arial"/>
          <w:sz w:val="24"/>
          <w:szCs w:val="24"/>
        </w:rPr>
        <w:t>浙江求实环境监测有限公司对</w:t>
      </w:r>
      <w:r>
        <w:rPr>
          <w:rFonts w:hint="eastAsia" w:ascii="Arial" w:hAnsi="Arial" w:eastAsia="宋体" w:cs="Arial"/>
          <w:sz w:val="24"/>
          <w:szCs w:val="24"/>
          <w:lang w:val="en-US" w:eastAsia="zh-CN"/>
        </w:rPr>
        <w:t>浙江塑优生新材料有限公司</w:t>
      </w:r>
      <w:r>
        <w:rPr>
          <w:rFonts w:hint="default" w:ascii="Arial" w:hAnsi="Arial" w:eastAsia="宋体" w:cs="Arial"/>
          <w:sz w:val="24"/>
          <w:szCs w:val="24"/>
        </w:rPr>
        <w:t>所在地及周边区域的现状监测（检测报告编号：浙求实监测（2025）第10066601号）</w:t>
      </w:r>
      <w:r>
        <w:rPr>
          <w:rFonts w:hint="eastAsia" w:ascii="Arial" w:hAnsi="Arial" w:eastAsia="宋体" w:cs="Arial"/>
          <w:sz w:val="24"/>
          <w:szCs w:val="24"/>
          <w:lang w:val="en-US" w:eastAsia="zh-CN"/>
        </w:rPr>
        <w:t>中</w:t>
      </w:r>
      <w:r>
        <w:rPr>
          <w:rFonts w:hint="default" w:ascii="Arial" w:hAnsi="Arial" w:eastAsia="宋体" w:cs="Arial"/>
          <w:sz w:val="24"/>
          <w:szCs w:val="24"/>
        </w:rPr>
        <w:t>非甲烷总烃监测数据</w:t>
      </w:r>
      <w:r>
        <w:rPr>
          <w:rFonts w:hint="default" w:ascii="Arial" w:hAnsi="Arial" w:eastAsia="宋体" w:cs="Arial"/>
          <w:bCs/>
          <w:color w:val="auto"/>
          <w:sz w:val="24"/>
          <w:highlight w:val="none"/>
        </w:rPr>
        <w:t>，以此基础分析评价。</w:t>
      </w:r>
    </w:p>
    <w:p w14:paraId="46B5C880">
      <w:pPr>
        <w:pStyle w:val="78"/>
        <w:pageBreakBefore w:val="0"/>
        <w:kinsoku/>
        <w:wordWrap/>
        <w:overflowPunct/>
        <w:topLinePunct w:val="0"/>
        <w:autoSpaceDE/>
        <w:autoSpaceDN/>
        <w:bidi w:val="0"/>
        <w:ind w:left="105" w:leftChars="50"/>
        <w:textAlignment w:val="auto"/>
        <w:rPr>
          <w:rFonts w:hint="default" w:ascii="Arial" w:hAnsi="Arial" w:eastAsia="宋体" w:cs="Arial"/>
          <w:color w:val="000000"/>
        </w:rPr>
      </w:pPr>
      <w:r>
        <w:rPr>
          <w:rFonts w:hint="default" w:ascii="Arial" w:hAnsi="Arial" w:eastAsia="宋体" w:cs="Arial"/>
          <w:color w:val="000000"/>
        </w:rPr>
        <w:t>其他污染物监测点位基本信息</w:t>
      </w:r>
    </w:p>
    <w:tbl>
      <w:tblPr>
        <w:tblStyle w:val="29"/>
        <w:tblW w:w="46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3"/>
        <w:gridCol w:w="1335"/>
        <w:gridCol w:w="1304"/>
        <w:gridCol w:w="799"/>
        <w:gridCol w:w="1769"/>
        <w:gridCol w:w="808"/>
        <w:gridCol w:w="919"/>
      </w:tblGrid>
      <w:tr w14:paraId="5A24C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631" w:type="pct"/>
            <w:vMerge w:val="restart"/>
            <w:noWrap w:val="0"/>
            <w:vAlign w:val="center"/>
          </w:tcPr>
          <w:p w14:paraId="39BB5416">
            <w:pPr>
              <w:pageBreakBefore w:val="0"/>
              <w:kinsoku/>
              <w:wordWrap/>
              <w:overflowPunct/>
              <w:topLinePunct w:val="0"/>
              <w:autoSpaceDE/>
              <w:autoSpaceDN/>
              <w:bidi w:val="0"/>
              <w:ind w:left="105" w:leftChars="50"/>
              <w:jc w:val="center"/>
              <w:textAlignment w:val="auto"/>
              <w:rPr>
                <w:rFonts w:hint="default" w:ascii="Arial" w:hAnsi="Arial" w:eastAsia="宋体" w:cs="Arial"/>
                <w:color w:val="000000"/>
                <w:sz w:val="18"/>
                <w:szCs w:val="18"/>
              </w:rPr>
            </w:pPr>
            <w:r>
              <w:rPr>
                <w:rFonts w:hint="default" w:ascii="Arial" w:hAnsi="Arial" w:eastAsia="宋体" w:cs="Arial"/>
                <w:color w:val="000000"/>
                <w:sz w:val="18"/>
                <w:szCs w:val="18"/>
              </w:rPr>
              <w:t>监测点名称</w:t>
            </w:r>
          </w:p>
        </w:tc>
        <w:tc>
          <w:tcPr>
            <w:tcW w:w="1662" w:type="pct"/>
            <w:gridSpan w:val="2"/>
            <w:noWrap w:val="0"/>
            <w:vAlign w:val="center"/>
          </w:tcPr>
          <w:p w14:paraId="6956905C">
            <w:pPr>
              <w:pageBreakBefore w:val="0"/>
              <w:kinsoku/>
              <w:wordWrap/>
              <w:overflowPunct/>
              <w:topLinePunct w:val="0"/>
              <w:autoSpaceDE/>
              <w:autoSpaceDN/>
              <w:bidi w:val="0"/>
              <w:ind w:left="105" w:leftChars="50"/>
              <w:jc w:val="center"/>
              <w:textAlignment w:val="auto"/>
              <w:rPr>
                <w:rFonts w:hint="default" w:ascii="Arial" w:hAnsi="Arial" w:eastAsia="宋体" w:cs="Arial"/>
                <w:color w:val="000000"/>
                <w:sz w:val="18"/>
                <w:szCs w:val="18"/>
              </w:rPr>
            </w:pPr>
            <w:r>
              <w:rPr>
                <w:rFonts w:hint="default" w:ascii="Arial" w:hAnsi="Arial" w:eastAsia="宋体" w:cs="Arial"/>
                <w:color w:val="000000"/>
                <w:sz w:val="18"/>
                <w:szCs w:val="18"/>
              </w:rPr>
              <w:t>监测点坐标</w:t>
            </w:r>
          </w:p>
        </w:tc>
        <w:tc>
          <w:tcPr>
            <w:tcW w:w="503" w:type="pct"/>
            <w:vMerge w:val="restart"/>
            <w:noWrap w:val="0"/>
            <w:vAlign w:val="center"/>
          </w:tcPr>
          <w:p w14:paraId="1B06800A">
            <w:pPr>
              <w:pageBreakBefore w:val="0"/>
              <w:kinsoku/>
              <w:wordWrap/>
              <w:overflowPunct/>
              <w:topLinePunct w:val="0"/>
              <w:autoSpaceDE/>
              <w:autoSpaceDN/>
              <w:bidi w:val="0"/>
              <w:ind w:left="105" w:leftChars="50"/>
              <w:jc w:val="center"/>
              <w:textAlignment w:val="auto"/>
              <w:rPr>
                <w:rFonts w:hint="default" w:ascii="Arial" w:hAnsi="Arial" w:eastAsia="宋体" w:cs="Arial"/>
                <w:color w:val="000000"/>
                <w:sz w:val="18"/>
                <w:szCs w:val="18"/>
              </w:rPr>
            </w:pPr>
            <w:r>
              <w:rPr>
                <w:rFonts w:hint="default" w:ascii="Arial" w:hAnsi="Arial" w:eastAsia="宋体" w:cs="Arial"/>
                <w:color w:val="000000"/>
                <w:sz w:val="18"/>
                <w:szCs w:val="18"/>
              </w:rPr>
              <w:t>监测因子</w:t>
            </w:r>
          </w:p>
        </w:tc>
        <w:tc>
          <w:tcPr>
            <w:tcW w:w="1114" w:type="pct"/>
            <w:vMerge w:val="restart"/>
            <w:noWrap w:val="0"/>
            <w:vAlign w:val="center"/>
          </w:tcPr>
          <w:p w14:paraId="45D83C2A">
            <w:pPr>
              <w:pageBreakBefore w:val="0"/>
              <w:kinsoku/>
              <w:wordWrap/>
              <w:overflowPunct/>
              <w:topLinePunct w:val="0"/>
              <w:autoSpaceDE/>
              <w:autoSpaceDN/>
              <w:bidi w:val="0"/>
              <w:ind w:left="105" w:leftChars="50"/>
              <w:jc w:val="center"/>
              <w:textAlignment w:val="auto"/>
              <w:rPr>
                <w:rFonts w:hint="default" w:ascii="Arial" w:hAnsi="Arial" w:eastAsia="宋体" w:cs="Arial"/>
                <w:color w:val="000000"/>
                <w:sz w:val="18"/>
                <w:szCs w:val="18"/>
              </w:rPr>
            </w:pPr>
            <w:r>
              <w:rPr>
                <w:rFonts w:hint="default" w:ascii="Arial" w:hAnsi="Arial" w:eastAsia="宋体" w:cs="Arial"/>
                <w:color w:val="000000"/>
                <w:sz w:val="18"/>
                <w:szCs w:val="18"/>
              </w:rPr>
              <w:t>监测时段</w:t>
            </w:r>
          </w:p>
        </w:tc>
        <w:tc>
          <w:tcPr>
            <w:tcW w:w="509" w:type="pct"/>
            <w:vMerge w:val="restart"/>
            <w:noWrap w:val="0"/>
            <w:vAlign w:val="center"/>
          </w:tcPr>
          <w:p w14:paraId="775A59CC">
            <w:pPr>
              <w:pageBreakBefore w:val="0"/>
              <w:kinsoku/>
              <w:wordWrap/>
              <w:overflowPunct/>
              <w:topLinePunct w:val="0"/>
              <w:autoSpaceDE/>
              <w:autoSpaceDN/>
              <w:bidi w:val="0"/>
              <w:ind w:left="105" w:leftChars="50"/>
              <w:jc w:val="center"/>
              <w:textAlignment w:val="auto"/>
              <w:rPr>
                <w:rFonts w:hint="default" w:ascii="Arial" w:hAnsi="Arial" w:eastAsia="宋体" w:cs="Arial"/>
                <w:color w:val="000000"/>
                <w:sz w:val="18"/>
                <w:szCs w:val="18"/>
              </w:rPr>
            </w:pPr>
            <w:r>
              <w:rPr>
                <w:rFonts w:hint="default" w:ascii="Arial" w:hAnsi="Arial" w:eastAsia="宋体" w:cs="Arial"/>
                <w:color w:val="000000"/>
                <w:sz w:val="18"/>
                <w:szCs w:val="18"/>
              </w:rPr>
              <w:t>相对厂址方位</w:t>
            </w:r>
          </w:p>
        </w:tc>
        <w:tc>
          <w:tcPr>
            <w:tcW w:w="578" w:type="pct"/>
            <w:vMerge w:val="restart"/>
            <w:noWrap w:val="0"/>
            <w:vAlign w:val="center"/>
          </w:tcPr>
          <w:p w14:paraId="6008BF60">
            <w:pPr>
              <w:pageBreakBefore w:val="0"/>
              <w:kinsoku/>
              <w:wordWrap/>
              <w:overflowPunct/>
              <w:topLinePunct w:val="0"/>
              <w:autoSpaceDE/>
              <w:autoSpaceDN/>
              <w:bidi w:val="0"/>
              <w:ind w:left="105" w:leftChars="50"/>
              <w:jc w:val="center"/>
              <w:textAlignment w:val="auto"/>
              <w:rPr>
                <w:rFonts w:hint="default" w:ascii="Arial" w:hAnsi="Arial" w:eastAsia="宋体" w:cs="Arial"/>
                <w:color w:val="000000"/>
                <w:sz w:val="18"/>
                <w:szCs w:val="18"/>
              </w:rPr>
            </w:pPr>
            <w:r>
              <w:rPr>
                <w:rFonts w:hint="default" w:ascii="Arial" w:hAnsi="Arial" w:eastAsia="宋体" w:cs="Arial"/>
                <w:color w:val="000000"/>
                <w:sz w:val="18"/>
                <w:szCs w:val="18"/>
              </w:rPr>
              <w:t>相对厂界距离/m</w:t>
            </w:r>
          </w:p>
        </w:tc>
      </w:tr>
      <w:tr w14:paraId="62DF0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1" w:type="pct"/>
            <w:vMerge w:val="continue"/>
            <w:noWrap w:val="0"/>
            <w:vAlign w:val="center"/>
          </w:tcPr>
          <w:p w14:paraId="01C41BD2">
            <w:pPr>
              <w:pageBreakBefore w:val="0"/>
              <w:kinsoku/>
              <w:wordWrap/>
              <w:overflowPunct/>
              <w:topLinePunct w:val="0"/>
              <w:autoSpaceDE/>
              <w:autoSpaceDN/>
              <w:bidi w:val="0"/>
              <w:ind w:left="105" w:leftChars="50"/>
              <w:jc w:val="center"/>
              <w:textAlignment w:val="auto"/>
              <w:rPr>
                <w:rFonts w:hint="default" w:ascii="Arial" w:hAnsi="Arial" w:eastAsia="宋体" w:cs="Arial"/>
                <w:color w:val="000000"/>
                <w:sz w:val="18"/>
                <w:szCs w:val="18"/>
              </w:rPr>
            </w:pPr>
          </w:p>
        </w:tc>
        <w:tc>
          <w:tcPr>
            <w:tcW w:w="840" w:type="pct"/>
            <w:noWrap w:val="0"/>
            <w:vAlign w:val="center"/>
          </w:tcPr>
          <w:p w14:paraId="2E3A5DAC">
            <w:pPr>
              <w:pageBreakBefore w:val="0"/>
              <w:kinsoku/>
              <w:wordWrap/>
              <w:overflowPunct/>
              <w:topLinePunct w:val="0"/>
              <w:autoSpaceDE/>
              <w:autoSpaceDN/>
              <w:bidi w:val="0"/>
              <w:ind w:left="105" w:leftChars="50"/>
              <w:jc w:val="center"/>
              <w:textAlignment w:val="auto"/>
              <w:rPr>
                <w:rFonts w:hint="default" w:ascii="Arial" w:hAnsi="Arial" w:eastAsia="宋体" w:cs="Arial"/>
                <w:color w:val="000000"/>
                <w:sz w:val="18"/>
                <w:szCs w:val="18"/>
              </w:rPr>
            </w:pPr>
            <w:r>
              <w:rPr>
                <w:rFonts w:hint="default" w:ascii="Arial" w:hAnsi="Arial" w:eastAsia="宋体" w:cs="Arial"/>
                <w:color w:val="000000"/>
                <w:sz w:val="18"/>
                <w:szCs w:val="18"/>
              </w:rPr>
              <w:t>东经</w:t>
            </w:r>
          </w:p>
        </w:tc>
        <w:tc>
          <w:tcPr>
            <w:tcW w:w="821" w:type="pct"/>
            <w:noWrap w:val="0"/>
            <w:vAlign w:val="center"/>
          </w:tcPr>
          <w:p w14:paraId="2B4BF344">
            <w:pPr>
              <w:pageBreakBefore w:val="0"/>
              <w:kinsoku/>
              <w:wordWrap/>
              <w:overflowPunct/>
              <w:topLinePunct w:val="0"/>
              <w:autoSpaceDE/>
              <w:autoSpaceDN/>
              <w:bidi w:val="0"/>
              <w:ind w:left="105" w:leftChars="50"/>
              <w:jc w:val="center"/>
              <w:textAlignment w:val="auto"/>
              <w:rPr>
                <w:rFonts w:hint="default" w:ascii="Arial" w:hAnsi="Arial" w:eastAsia="宋体" w:cs="Arial"/>
                <w:color w:val="000000"/>
                <w:sz w:val="18"/>
                <w:szCs w:val="18"/>
              </w:rPr>
            </w:pPr>
            <w:r>
              <w:rPr>
                <w:rFonts w:hint="default" w:ascii="Arial" w:hAnsi="Arial" w:eastAsia="宋体" w:cs="Arial"/>
                <w:color w:val="000000"/>
                <w:sz w:val="18"/>
                <w:szCs w:val="18"/>
              </w:rPr>
              <w:t>北纬</w:t>
            </w:r>
          </w:p>
        </w:tc>
        <w:tc>
          <w:tcPr>
            <w:tcW w:w="503" w:type="pct"/>
            <w:vMerge w:val="continue"/>
            <w:noWrap w:val="0"/>
            <w:vAlign w:val="center"/>
          </w:tcPr>
          <w:p w14:paraId="2AFA2094">
            <w:pPr>
              <w:pageBreakBefore w:val="0"/>
              <w:kinsoku/>
              <w:wordWrap/>
              <w:overflowPunct/>
              <w:topLinePunct w:val="0"/>
              <w:autoSpaceDE/>
              <w:autoSpaceDN/>
              <w:bidi w:val="0"/>
              <w:ind w:left="105" w:leftChars="50"/>
              <w:jc w:val="center"/>
              <w:textAlignment w:val="auto"/>
              <w:rPr>
                <w:rFonts w:hint="default" w:ascii="Arial" w:hAnsi="Arial" w:eastAsia="宋体" w:cs="Arial"/>
                <w:color w:val="000000"/>
                <w:sz w:val="18"/>
                <w:szCs w:val="18"/>
              </w:rPr>
            </w:pPr>
          </w:p>
        </w:tc>
        <w:tc>
          <w:tcPr>
            <w:tcW w:w="1114" w:type="pct"/>
            <w:vMerge w:val="continue"/>
            <w:noWrap w:val="0"/>
            <w:vAlign w:val="center"/>
          </w:tcPr>
          <w:p w14:paraId="47AA8EE9">
            <w:pPr>
              <w:pageBreakBefore w:val="0"/>
              <w:kinsoku/>
              <w:wordWrap/>
              <w:overflowPunct/>
              <w:topLinePunct w:val="0"/>
              <w:autoSpaceDE/>
              <w:autoSpaceDN/>
              <w:bidi w:val="0"/>
              <w:ind w:left="105" w:leftChars="50"/>
              <w:jc w:val="center"/>
              <w:textAlignment w:val="auto"/>
              <w:rPr>
                <w:rFonts w:hint="default" w:ascii="Arial" w:hAnsi="Arial" w:eastAsia="宋体" w:cs="Arial"/>
                <w:color w:val="000000"/>
                <w:sz w:val="18"/>
                <w:szCs w:val="18"/>
              </w:rPr>
            </w:pPr>
          </w:p>
        </w:tc>
        <w:tc>
          <w:tcPr>
            <w:tcW w:w="509" w:type="pct"/>
            <w:vMerge w:val="continue"/>
            <w:noWrap w:val="0"/>
            <w:vAlign w:val="center"/>
          </w:tcPr>
          <w:p w14:paraId="4B7424D6">
            <w:pPr>
              <w:pageBreakBefore w:val="0"/>
              <w:kinsoku/>
              <w:wordWrap/>
              <w:overflowPunct/>
              <w:topLinePunct w:val="0"/>
              <w:autoSpaceDE/>
              <w:autoSpaceDN/>
              <w:bidi w:val="0"/>
              <w:ind w:left="105" w:leftChars="50"/>
              <w:jc w:val="center"/>
              <w:textAlignment w:val="auto"/>
              <w:rPr>
                <w:rFonts w:hint="default" w:ascii="Arial" w:hAnsi="Arial" w:eastAsia="宋体" w:cs="Arial"/>
                <w:color w:val="000000"/>
                <w:sz w:val="18"/>
                <w:szCs w:val="18"/>
              </w:rPr>
            </w:pPr>
          </w:p>
        </w:tc>
        <w:tc>
          <w:tcPr>
            <w:tcW w:w="578" w:type="pct"/>
            <w:vMerge w:val="continue"/>
            <w:noWrap w:val="0"/>
            <w:vAlign w:val="center"/>
          </w:tcPr>
          <w:p w14:paraId="09298D8E">
            <w:pPr>
              <w:pageBreakBefore w:val="0"/>
              <w:kinsoku/>
              <w:wordWrap/>
              <w:overflowPunct/>
              <w:topLinePunct w:val="0"/>
              <w:autoSpaceDE/>
              <w:autoSpaceDN/>
              <w:bidi w:val="0"/>
              <w:ind w:left="105" w:leftChars="50"/>
              <w:jc w:val="center"/>
              <w:textAlignment w:val="auto"/>
              <w:rPr>
                <w:rFonts w:hint="default" w:ascii="Arial" w:hAnsi="Arial" w:eastAsia="宋体" w:cs="Arial"/>
                <w:color w:val="000000"/>
                <w:sz w:val="18"/>
                <w:szCs w:val="18"/>
              </w:rPr>
            </w:pPr>
          </w:p>
        </w:tc>
      </w:tr>
      <w:tr w14:paraId="38784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1" w:type="pct"/>
            <w:noWrap w:val="0"/>
            <w:vAlign w:val="center"/>
          </w:tcPr>
          <w:p w14:paraId="2B957CFC">
            <w:pPr>
              <w:jc w:val="center"/>
              <w:rPr>
                <w:rFonts w:hint="default"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浙江塑优生新材料有限公司</w:t>
            </w:r>
          </w:p>
        </w:tc>
        <w:tc>
          <w:tcPr>
            <w:tcW w:w="840" w:type="pct"/>
            <w:noWrap w:val="0"/>
            <w:vAlign w:val="center"/>
          </w:tcPr>
          <w:p w14:paraId="37E579EE">
            <w:pPr>
              <w:jc w:val="center"/>
              <w:rPr>
                <w:rFonts w:hint="default" w:ascii="Arial" w:hAnsi="Arial" w:eastAsia="宋体" w:cs="Arial"/>
                <w:color w:val="000000"/>
                <w:sz w:val="18"/>
                <w:szCs w:val="18"/>
              </w:rPr>
            </w:pPr>
            <w:r>
              <w:rPr>
                <w:rFonts w:hint="default" w:ascii="Arial" w:hAnsi="Arial" w:eastAsia="宋体" w:cs="Arial"/>
                <w:color w:val="auto"/>
                <w:sz w:val="18"/>
                <w:szCs w:val="18"/>
                <w:highlight w:val="none"/>
              </w:rPr>
              <w:t xml:space="preserve">120.977521° </w:t>
            </w:r>
          </w:p>
        </w:tc>
        <w:tc>
          <w:tcPr>
            <w:tcW w:w="821" w:type="pct"/>
            <w:noWrap w:val="0"/>
            <w:vAlign w:val="center"/>
          </w:tcPr>
          <w:p w14:paraId="53415089">
            <w:pPr>
              <w:jc w:val="center"/>
              <w:rPr>
                <w:rFonts w:hint="default" w:ascii="Arial" w:hAnsi="Arial" w:eastAsia="宋体" w:cs="Arial"/>
                <w:color w:val="000000"/>
                <w:sz w:val="18"/>
                <w:szCs w:val="18"/>
              </w:rPr>
            </w:pPr>
            <w:r>
              <w:rPr>
                <w:rFonts w:hint="default" w:ascii="Arial" w:hAnsi="Arial" w:eastAsia="宋体" w:cs="Arial"/>
                <w:color w:val="auto"/>
                <w:sz w:val="18"/>
                <w:szCs w:val="18"/>
                <w:highlight w:val="none"/>
              </w:rPr>
              <w:t>30.6735044°</w:t>
            </w:r>
          </w:p>
        </w:tc>
        <w:tc>
          <w:tcPr>
            <w:tcW w:w="503" w:type="pct"/>
            <w:noWrap w:val="0"/>
            <w:vAlign w:val="center"/>
          </w:tcPr>
          <w:p w14:paraId="75AAB435">
            <w:pPr>
              <w:jc w:val="center"/>
              <w:rPr>
                <w:rFonts w:hint="default" w:ascii="Arial" w:hAnsi="Arial" w:eastAsia="宋体" w:cs="Arial"/>
                <w:color w:val="000000"/>
                <w:sz w:val="18"/>
                <w:szCs w:val="18"/>
              </w:rPr>
            </w:pPr>
            <w:r>
              <w:rPr>
                <w:rFonts w:hint="default" w:ascii="Arial" w:hAnsi="Arial" w:eastAsia="宋体" w:cs="Arial"/>
                <w:color w:val="auto"/>
                <w:sz w:val="18"/>
                <w:szCs w:val="18"/>
                <w:highlight w:val="none"/>
              </w:rPr>
              <w:t>NMHC</w:t>
            </w:r>
          </w:p>
        </w:tc>
        <w:tc>
          <w:tcPr>
            <w:tcW w:w="1114" w:type="pct"/>
            <w:noWrap w:val="0"/>
            <w:vAlign w:val="center"/>
          </w:tcPr>
          <w:p w14:paraId="7D6E0D53">
            <w:pPr>
              <w:jc w:val="center"/>
              <w:rPr>
                <w:rFonts w:hint="eastAsia" w:ascii="Arial" w:hAnsi="Arial" w:eastAsia="宋体" w:cs="Arial"/>
                <w:color w:val="auto"/>
                <w:sz w:val="18"/>
                <w:szCs w:val="18"/>
                <w:highlight w:val="none"/>
                <w:lang w:val="en-US" w:eastAsia="zh-CN"/>
              </w:rPr>
            </w:pPr>
            <w:r>
              <w:rPr>
                <w:rFonts w:hint="default" w:ascii="Arial" w:hAnsi="Arial" w:eastAsia="宋体" w:cs="Arial"/>
                <w:color w:val="auto"/>
                <w:sz w:val="18"/>
                <w:szCs w:val="18"/>
                <w:highlight w:val="none"/>
              </w:rPr>
              <w:t>202</w:t>
            </w:r>
            <w:r>
              <w:rPr>
                <w:rFonts w:hint="eastAsia" w:ascii="Arial" w:hAnsi="Arial" w:eastAsia="宋体" w:cs="Arial"/>
                <w:color w:val="auto"/>
                <w:sz w:val="18"/>
                <w:szCs w:val="18"/>
                <w:highlight w:val="none"/>
                <w:lang w:val="en-US" w:eastAsia="zh-CN"/>
              </w:rPr>
              <w:t>5</w:t>
            </w:r>
            <w:r>
              <w:rPr>
                <w:rFonts w:hint="default" w:ascii="Arial" w:hAnsi="Arial" w:eastAsia="宋体" w:cs="Arial"/>
                <w:color w:val="auto"/>
                <w:sz w:val="18"/>
                <w:szCs w:val="18"/>
                <w:highlight w:val="none"/>
                <w:lang w:val="en-US" w:eastAsia="zh-CN"/>
              </w:rPr>
              <w:t>.</w:t>
            </w:r>
            <w:r>
              <w:rPr>
                <w:rFonts w:hint="eastAsia" w:ascii="Arial" w:hAnsi="Arial" w:eastAsia="宋体" w:cs="Arial"/>
                <w:color w:val="auto"/>
                <w:sz w:val="18"/>
                <w:szCs w:val="18"/>
                <w:highlight w:val="none"/>
                <w:lang w:val="en-US" w:eastAsia="zh-CN"/>
              </w:rPr>
              <w:t>11</w:t>
            </w:r>
            <w:r>
              <w:rPr>
                <w:rFonts w:hint="default" w:ascii="Arial" w:hAnsi="Arial" w:eastAsia="宋体" w:cs="Arial"/>
                <w:color w:val="auto"/>
                <w:sz w:val="18"/>
                <w:szCs w:val="18"/>
                <w:highlight w:val="none"/>
                <w:lang w:val="en-US" w:eastAsia="zh-CN"/>
              </w:rPr>
              <w:t>.</w:t>
            </w:r>
            <w:r>
              <w:rPr>
                <w:rFonts w:hint="eastAsia" w:ascii="Arial" w:hAnsi="Arial" w:eastAsia="宋体" w:cs="Arial"/>
                <w:color w:val="auto"/>
                <w:sz w:val="18"/>
                <w:szCs w:val="18"/>
                <w:highlight w:val="none"/>
                <w:lang w:val="en-US" w:eastAsia="zh-CN"/>
              </w:rPr>
              <w:t>4</w:t>
            </w:r>
          </w:p>
          <w:p w14:paraId="0AC6D972">
            <w:pPr>
              <w:jc w:val="center"/>
              <w:rPr>
                <w:rFonts w:hint="default" w:ascii="Arial" w:hAnsi="Arial" w:eastAsia="宋体" w:cs="Arial"/>
                <w:color w:val="000000"/>
                <w:sz w:val="18"/>
                <w:szCs w:val="18"/>
                <w:lang w:val="en-US"/>
              </w:rPr>
            </w:pPr>
            <w:r>
              <w:rPr>
                <w:rFonts w:hint="default" w:ascii="Arial" w:hAnsi="Arial" w:eastAsia="宋体" w:cs="Arial"/>
                <w:color w:val="auto"/>
                <w:sz w:val="18"/>
                <w:szCs w:val="18"/>
                <w:highlight w:val="none"/>
              </w:rPr>
              <w:t>~202</w:t>
            </w:r>
            <w:r>
              <w:rPr>
                <w:rFonts w:hint="eastAsia" w:ascii="Arial" w:hAnsi="Arial" w:eastAsia="宋体" w:cs="Arial"/>
                <w:color w:val="auto"/>
                <w:sz w:val="18"/>
                <w:szCs w:val="18"/>
                <w:highlight w:val="none"/>
                <w:lang w:val="en-US" w:eastAsia="zh-CN"/>
              </w:rPr>
              <w:t>5</w:t>
            </w:r>
            <w:r>
              <w:rPr>
                <w:rFonts w:hint="default" w:ascii="Arial" w:hAnsi="Arial" w:eastAsia="宋体" w:cs="Arial"/>
                <w:color w:val="auto"/>
                <w:sz w:val="18"/>
                <w:szCs w:val="18"/>
                <w:highlight w:val="none"/>
                <w:lang w:val="en-US" w:eastAsia="zh-CN"/>
              </w:rPr>
              <w:t>.</w:t>
            </w:r>
            <w:r>
              <w:rPr>
                <w:rFonts w:hint="eastAsia" w:ascii="Arial" w:hAnsi="Arial" w:eastAsia="宋体" w:cs="Arial"/>
                <w:color w:val="auto"/>
                <w:sz w:val="18"/>
                <w:szCs w:val="18"/>
                <w:highlight w:val="none"/>
                <w:lang w:val="en-US" w:eastAsia="zh-CN"/>
              </w:rPr>
              <w:t>11.10</w:t>
            </w:r>
          </w:p>
        </w:tc>
        <w:tc>
          <w:tcPr>
            <w:tcW w:w="509" w:type="pct"/>
            <w:noWrap w:val="0"/>
            <w:vAlign w:val="center"/>
          </w:tcPr>
          <w:p w14:paraId="5F5B9D0B">
            <w:pPr>
              <w:jc w:val="center"/>
              <w:rPr>
                <w:rFonts w:hint="default" w:ascii="Arial" w:hAnsi="Arial" w:eastAsia="宋体" w:cs="Arial"/>
                <w:color w:val="000000"/>
                <w:sz w:val="18"/>
                <w:szCs w:val="18"/>
                <w:lang w:val="en-US"/>
              </w:rPr>
            </w:pPr>
            <w:r>
              <w:rPr>
                <w:rFonts w:hint="default" w:ascii="Arial" w:hAnsi="Arial" w:eastAsia="宋体" w:cs="Arial"/>
                <w:color w:val="auto"/>
                <w:sz w:val="18"/>
                <w:szCs w:val="18"/>
                <w:highlight w:val="none"/>
                <w:lang w:val="en-US" w:eastAsia="zh-CN"/>
              </w:rPr>
              <w:t>SE</w:t>
            </w:r>
          </w:p>
        </w:tc>
        <w:tc>
          <w:tcPr>
            <w:tcW w:w="578" w:type="pct"/>
            <w:noWrap w:val="0"/>
            <w:vAlign w:val="center"/>
          </w:tcPr>
          <w:p w14:paraId="0FD430F0">
            <w:pPr>
              <w:jc w:val="center"/>
              <w:rPr>
                <w:rFonts w:hint="default" w:ascii="Arial" w:hAnsi="Arial" w:eastAsia="宋体" w:cs="Arial"/>
                <w:color w:val="000000"/>
                <w:sz w:val="18"/>
                <w:szCs w:val="18"/>
              </w:rPr>
            </w:pPr>
            <w:r>
              <w:rPr>
                <w:rFonts w:hint="eastAsia" w:ascii="Arial" w:hAnsi="Arial" w:eastAsia="宋体" w:cs="Arial"/>
                <w:color w:val="auto"/>
                <w:sz w:val="18"/>
                <w:szCs w:val="18"/>
                <w:highlight w:val="none"/>
                <w:lang w:val="en-US" w:eastAsia="zh-CN"/>
              </w:rPr>
              <w:t>0.6</w:t>
            </w:r>
            <w:r>
              <w:rPr>
                <w:rFonts w:hint="default" w:ascii="Arial" w:hAnsi="Arial" w:eastAsia="宋体" w:cs="Arial"/>
                <w:color w:val="auto"/>
                <w:sz w:val="18"/>
                <w:szCs w:val="18"/>
                <w:highlight w:val="none"/>
                <w:lang w:val="en-US" w:eastAsia="zh-CN"/>
              </w:rPr>
              <w:t>k</w:t>
            </w:r>
            <w:r>
              <w:rPr>
                <w:rFonts w:hint="default" w:ascii="Arial" w:hAnsi="Arial" w:eastAsia="宋体" w:cs="Arial"/>
                <w:color w:val="auto"/>
                <w:sz w:val="18"/>
                <w:szCs w:val="18"/>
                <w:highlight w:val="none"/>
              </w:rPr>
              <w:t>m</w:t>
            </w:r>
          </w:p>
        </w:tc>
      </w:tr>
    </w:tbl>
    <w:p w14:paraId="39A4DC94">
      <w:pPr>
        <w:pStyle w:val="78"/>
        <w:pageBreakBefore w:val="0"/>
        <w:kinsoku/>
        <w:wordWrap/>
        <w:overflowPunct/>
        <w:topLinePunct w:val="0"/>
        <w:autoSpaceDE/>
        <w:autoSpaceDN/>
        <w:bidi w:val="0"/>
        <w:ind w:left="105" w:leftChars="50"/>
        <w:textAlignment w:val="auto"/>
        <w:rPr>
          <w:rFonts w:hint="default" w:ascii="Arial" w:hAnsi="Arial" w:eastAsia="宋体" w:cs="Arial"/>
          <w:color w:val="000000"/>
        </w:rPr>
      </w:pPr>
      <w:r>
        <w:rPr>
          <w:rFonts w:hint="default" w:ascii="Arial" w:hAnsi="Arial" w:eastAsia="宋体" w:cs="Arial"/>
          <w:color w:val="000000"/>
        </w:rPr>
        <w:t>其他污染物环境质量现状（监测结果）表</w:t>
      </w:r>
    </w:p>
    <w:tbl>
      <w:tblPr>
        <w:tblStyle w:val="29"/>
        <w:tblW w:w="46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0"/>
        <w:gridCol w:w="780"/>
        <w:gridCol w:w="867"/>
        <w:gridCol w:w="1201"/>
        <w:gridCol w:w="1290"/>
        <w:gridCol w:w="983"/>
        <w:gridCol w:w="718"/>
        <w:gridCol w:w="938"/>
      </w:tblGrid>
      <w:tr w14:paraId="2A4B5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0" w:type="pct"/>
            <w:vMerge w:val="restart"/>
            <w:noWrap w:val="0"/>
            <w:vAlign w:val="center"/>
          </w:tcPr>
          <w:p w14:paraId="238B52CA">
            <w:pPr>
              <w:pageBreakBefore w:val="0"/>
              <w:kinsoku/>
              <w:wordWrap/>
              <w:overflowPunct/>
              <w:topLinePunct w:val="0"/>
              <w:autoSpaceDE/>
              <w:autoSpaceDN/>
              <w:bidi w:val="0"/>
              <w:ind w:left="105" w:leftChars="50"/>
              <w:jc w:val="center"/>
              <w:textAlignment w:val="auto"/>
              <w:rPr>
                <w:rFonts w:hint="default" w:ascii="Arial" w:hAnsi="Arial" w:eastAsia="宋体" w:cs="Arial"/>
                <w:color w:val="000000"/>
                <w:sz w:val="18"/>
                <w:szCs w:val="18"/>
              </w:rPr>
            </w:pPr>
            <w:r>
              <w:rPr>
                <w:rFonts w:hint="default" w:ascii="Arial" w:hAnsi="Arial" w:eastAsia="宋体" w:cs="Arial"/>
                <w:color w:val="000000"/>
                <w:sz w:val="18"/>
                <w:szCs w:val="18"/>
              </w:rPr>
              <w:t>监测点位</w:t>
            </w:r>
          </w:p>
        </w:tc>
        <w:tc>
          <w:tcPr>
            <w:tcW w:w="491" w:type="pct"/>
            <w:vMerge w:val="restart"/>
            <w:noWrap w:val="0"/>
            <w:vAlign w:val="center"/>
          </w:tcPr>
          <w:p w14:paraId="6D765E1B">
            <w:pPr>
              <w:pageBreakBefore w:val="0"/>
              <w:kinsoku/>
              <w:wordWrap/>
              <w:overflowPunct/>
              <w:topLinePunct w:val="0"/>
              <w:autoSpaceDE/>
              <w:autoSpaceDN/>
              <w:bidi w:val="0"/>
              <w:ind w:left="105" w:leftChars="50"/>
              <w:jc w:val="center"/>
              <w:textAlignment w:val="auto"/>
              <w:rPr>
                <w:rFonts w:hint="default" w:ascii="Arial" w:hAnsi="Arial" w:eastAsia="宋体" w:cs="Arial"/>
                <w:color w:val="000000"/>
                <w:sz w:val="18"/>
                <w:szCs w:val="18"/>
              </w:rPr>
            </w:pPr>
            <w:r>
              <w:rPr>
                <w:rFonts w:hint="default" w:ascii="Arial" w:hAnsi="Arial" w:eastAsia="宋体" w:cs="Arial"/>
                <w:color w:val="000000"/>
                <w:sz w:val="18"/>
                <w:szCs w:val="18"/>
              </w:rPr>
              <w:t>污染物</w:t>
            </w:r>
          </w:p>
        </w:tc>
        <w:tc>
          <w:tcPr>
            <w:tcW w:w="546" w:type="pct"/>
            <w:vMerge w:val="restart"/>
            <w:noWrap w:val="0"/>
            <w:vAlign w:val="center"/>
          </w:tcPr>
          <w:p w14:paraId="35E33261">
            <w:pPr>
              <w:pageBreakBefore w:val="0"/>
              <w:kinsoku/>
              <w:wordWrap/>
              <w:overflowPunct/>
              <w:topLinePunct w:val="0"/>
              <w:autoSpaceDE/>
              <w:autoSpaceDN/>
              <w:bidi w:val="0"/>
              <w:ind w:left="105" w:leftChars="50"/>
              <w:jc w:val="center"/>
              <w:textAlignment w:val="auto"/>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14:textFill>
                  <w14:solidFill>
                    <w14:schemeClr w14:val="tx1"/>
                  </w14:solidFill>
                </w14:textFill>
              </w:rPr>
              <w:t>平均时间</w:t>
            </w:r>
          </w:p>
        </w:tc>
        <w:tc>
          <w:tcPr>
            <w:tcW w:w="756" w:type="pct"/>
            <w:vMerge w:val="restart"/>
            <w:noWrap w:val="0"/>
            <w:vAlign w:val="center"/>
          </w:tcPr>
          <w:p w14:paraId="26FCE1BE">
            <w:pPr>
              <w:pageBreakBefore w:val="0"/>
              <w:kinsoku/>
              <w:wordWrap/>
              <w:overflowPunct/>
              <w:topLinePunct w:val="0"/>
              <w:autoSpaceDE/>
              <w:autoSpaceDN/>
              <w:bidi w:val="0"/>
              <w:ind w:left="105" w:leftChars="50"/>
              <w:jc w:val="center"/>
              <w:textAlignment w:val="auto"/>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14:textFill>
                  <w14:solidFill>
                    <w14:schemeClr w14:val="tx1"/>
                  </w14:solidFill>
                </w14:textFill>
              </w:rPr>
              <w:t>评价标准（mg/m</w:t>
            </w:r>
            <w:r>
              <w:rPr>
                <w:rFonts w:hint="default" w:ascii="Arial" w:hAnsi="Arial" w:eastAsia="宋体" w:cs="Arial"/>
                <w:color w:val="000000" w:themeColor="text1"/>
                <w:sz w:val="18"/>
                <w:szCs w:val="18"/>
                <w:vertAlign w:val="superscript"/>
                <w14:textFill>
                  <w14:solidFill>
                    <w14:schemeClr w14:val="tx1"/>
                  </w14:solidFill>
                </w14:textFill>
              </w:rPr>
              <w:t>3</w:t>
            </w:r>
            <w:r>
              <w:rPr>
                <w:rFonts w:hint="default" w:ascii="Arial" w:hAnsi="Arial" w:eastAsia="宋体" w:cs="Arial"/>
                <w:color w:val="000000" w:themeColor="text1"/>
                <w:sz w:val="18"/>
                <w:szCs w:val="18"/>
                <w14:textFill>
                  <w14:solidFill>
                    <w14:schemeClr w14:val="tx1"/>
                  </w14:solidFill>
                </w14:textFill>
              </w:rPr>
              <w:t>）</w:t>
            </w:r>
          </w:p>
        </w:tc>
        <w:tc>
          <w:tcPr>
            <w:tcW w:w="812" w:type="pct"/>
            <w:vMerge w:val="restart"/>
            <w:noWrap w:val="0"/>
            <w:vAlign w:val="center"/>
          </w:tcPr>
          <w:p w14:paraId="518DA819">
            <w:pPr>
              <w:pageBreakBefore w:val="0"/>
              <w:kinsoku/>
              <w:wordWrap/>
              <w:overflowPunct/>
              <w:topLinePunct w:val="0"/>
              <w:autoSpaceDE/>
              <w:autoSpaceDN/>
              <w:bidi w:val="0"/>
              <w:ind w:left="105" w:leftChars="50"/>
              <w:jc w:val="center"/>
              <w:textAlignment w:val="auto"/>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14:textFill>
                  <w14:solidFill>
                    <w14:schemeClr w14:val="tx1"/>
                  </w14:solidFill>
                </w14:textFill>
              </w:rPr>
              <w:t>监测浓度范围/（mg/m</w:t>
            </w:r>
            <w:r>
              <w:rPr>
                <w:rFonts w:hint="default" w:ascii="Arial" w:hAnsi="Arial" w:eastAsia="宋体" w:cs="Arial"/>
                <w:color w:val="000000" w:themeColor="text1"/>
                <w:sz w:val="18"/>
                <w:szCs w:val="18"/>
                <w:vertAlign w:val="superscript"/>
                <w14:textFill>
                  <w14:solidFill>
                    <w14:schemeClr w14:val="tx1"/>
                  </w14:solidFill>
                </w14:textFill>
              </w:rPr>
              <w:t>3</w:t>
            </w:r>
            <w:r>
              <w:rPr>
                <w:rFonts w:hint="default" w:ascii="Arial" w:hAnsi="Arial" w:eastAsia="宋体" w:cs="Arial"/>
                <w:color w:val="000000" w:themeColor="text1"/>
                <w:sz w:val="18"/>
                <w:szCs w:val="18"/>
                <w14:textFill>
                  <w14:solidFill>
                    <w14:schemeClr w14:val="tx1"/>
                  </w14:solidFill>
                </w14:textFill>
              </w:rPr>
              <w:t>）</w:t>
            </w:r>
          </w:p>
        </w:tc>
        <w:tc>
          <w:tcPr>
            <w:tcW w:w="619" w:type="pct"/>
            <w:vMerge w:val="restart"/>
            <w:noWrap w:val="0"/>
            <w:vAlign w:val="center"/>
          </w:tcPr>
          <w:p w14:paraId="141479DC">
            <w:pPr>
              <w:pageBreakBefore w:val="0"/>
              <w:kinsoku/>
              <w:wordWrap/>
              <w:overflowPunct/>
              <w:topLinePunct w:val="0"/>
              <w:autoSpaceDE/>
              <w:autoSpaceDN/>
              <w:bidi w:val="0"/>
              <w:ind w:left="105" w:leftChars="50"/>
              <w:jc w:val="center"/>
              <w:textAlignment w:val="auto"/>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14:textFill>
                  <w14:solidFill>
                    <w14:schemeClr w14:val="tx1"/>
                  </w14:solidFill>
                </w14:textFill>
              </w:rPr>
              <w:t>最大浓度占标率</w:t>
            </w:r>
          </w:p>
        </w:tc>
        <w:tc>
          <w:tcPr>
            <w:tcW w:w="452" w:type="pct"/>
            <w:vMerge w:val="restart"/>
            <w:noWrap w:val="0"/>
            <w:vAlign w:val="center"/>
          </w:tcPr>
          <w:p w14:paraId="04739F27">
            <w:pPr>
              <w:pageBreakBefore w:val="0"/>
              <w:kinsoku/>
              <w:wordWrap/>
              <w:overflowPunct/>
              <w:topLinePunct w:val="0"/>
              <w:autoSpaceDE/>
              <w:autoSpaceDN/>
              <w:bidi w:val="0"/>
              <w:ind w:left="105" w:leftChars="50"/>
              <w:jc w:val="center"/>
              <w:textAlignment w:val="auto"/>
              <w:rPr>
                <w:rFonts w:hint="default" w:ascii="Arial" w:hAnsi="Arial" w:eastAsia="宋体" w:cs="Arial"/>
                <w:color w:val="000000"/>
                <w:sz w:val="18"/>
                <w:szCs w:val="18"/>
              </w:rPr>
            </w:pPr>
            <w:r>
              <w:rPr>
                <w:rFonts w:hint="default" w:ascii="Arial" w:hAnsi="Arial" w:eastAsia="宋体" w:cs="Arial"/>
                <w:color w:val="000000"/>
                <w:sz w:val="18"/>
                <w:szCs w:val="18"/>
              </w:rPr>
              <w:t>超标率</w:t>
            </w:r>
          </w:p>
        </w:tc>
        <w:tc>
          <w:tcPr>
            <w:tcW w:w="590" w:type="pct"/>
            <w:vMerge w:val="restart"/>
            <w:noWrap w:val="0"/>
            <w:vAlign w:val="center"/>
          </w:tcPr>
          <w:p w14:paraId="13745607">
            <w:pPr>
              <w:pageBreakBefore w:val="0"/>
              <w:kinsoku/>
              <w:wordWrap/>
              <w:overflowPunct/>
              <w:topLinePunct w:val="0"/>
              <w:autoSpaceDE/>
              <w:autoSpaceDN/>
              <w:bidi w:val="0"/>
              <w:ind w:left="105" w:leftChars="50"/>
              <w:jc w:val="center"/>
              <w:textAlignment w:val="auto"/>
              <w:rPr>
                <w:rFonts w:hint="default" w:ascii="Arial" w:hAnsi="Arial" w:eastAsia="宋体" w:cs="Arial"/>
                <w:color w:val="000000"/>
                <w:sz w:val="18"/>
                <w:szCs w:val="18"/>
              </w:rPr>
            </w:pPr>
            <w:r>
              <w:rPr>
                <w:rFonts w:hint="default" w:ascii="Arial" w:hAnsi="Arial" w:eastAsia="宋体" w:cs="Arial"/>
                <w:color w:val="000000"/>
                <w:sz w:val="18"/>
                <w:szCs w:val="18"/>
              </w:rPr>
              <w:t>达标情况</w:t>
            </w:r>
          </w:p>
        </w:tc>
      </w:tr>
      <w:tr w14:paraId="7E266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730" w:type="pct"/>
            <w:vMerge w:val="continue"/>
            <w:noWrap w:val="0"/>
            <w:vAlign w:val="center"/>
          </w:tcPr>
          <w:p w14:paraId="58423C2A">
            <w:pPr>
              <w:pageBreakBefore w:val="0"/>
              <w:kinsoku/>
              <w:wordWrap/>
              <w:overflowPunct/>
              <w:topLinePunct w:val="0"/>
              <w:autoSpaceDE/>
              <w:autoSpaceDN/>
              <w:bidi w:val="0"/>
              <w:ind w:left="105" w:leftChars="50"/>
              <w:jc w:val="center"/>
              <w:textAlignment w:val="auto"/>
              <w:rPr>
                <w:rFonts w:hint="default" w:ascii="Arial" w:hAnsi="Arial" w:eastAsia="宋体" w:cs="Arial"/>
                <w:color w:val="000000"/>
                <w:sz w:val="18"/>
                <w:szCs w:val="18"/>
              </w:rPr>
            </w:pPr>
          </w:p>
        </w:tc>
        <w:tc>
          <w:tcPr>
            <w:tcW w:w="491" w:type="pct"/>
            <w:vMerge w:val="continue"/>
            <w:noWrap w:val="0"/>
            <w:vAlign w:val="center"/>
          </w:tcPr>
          <w:p w14:paraId="5BCA9616">
            <w:pPr>
              <w:pageBreakBefore w:val="0"/>
              <w:kinsoku/>
              <w:wordWrap/>
              <w:overflowPunct/>
              <w:topLinePunct w:val="0"/>
              <w:autoSpaceDE/>
              <w:autoSpaceDN/>
              <w:bidi w:val="0"/>
              <w:ind w:left="105" w:leftChars="50"/>
              <w:jc w:val="center"/>
              <w:textAlignment w:val="auto"/>
              <w:rPr>
                <w:rFonts w:hint="default" w:ascii="Arial" w:hAnsi="Arial" w:eastAsia="宋体" w:cs="Arial"/>
                <w:color w:val="000000"/>
                <w:sz w:val="18"/>
                <w:szCs w:val="18"/>
              </w:rPr>
            </w:pPr>
          </w:p>
        </w:tc>
        <w:tc>
          <w:tcPr>
            <w:tcW w:w="546" w:type="pct"/>
            <w:vMerge w:val="continue"/>
            <w:noWrap w:val="0"/>
            <w:vAlign w:val="center"/>
          </w:tcPr>
          <w:p w14:paraId="77E877E5">
            <w:pPr>
              <w:pageBreakBefore w:val="0"/>
              <w:kinsoku/>
              <w:wordWrap/>
              <w:overflowPunct/>
              <w:topLinePunct w:val="0"/>
              <w:autoSpaceDE/>
              <w:autoSpaceDN/>
              <w:bidi w:val="0"/>
              <w:ind w:left="105" w:leftChars="50"/>
              <w:jc w:val="center"/>
              <w:textAlignment w:val="auto"/>
              <w:rPr>
                <w:rFonts w:hint="default" w:ascii="Arial" w:hAnsi="Arial" w:eastAsia="宋体" w:cs="Arial"/>
                <w:color w:val="000000" w:themeColor="text1"/>
                <w:sz w:val="18"/>
                <w:szCs w:val="18"/>
                <w14:textFill>
                  <w14:solidFill>
                    <w14:schemeClr w14:val="tx1"/>
                  </w14:solidFill>
                </w14:textFill>
              </w:rPr>
            </w:pPr>
          </w:p>
        </w:tc>
        <w:tc>
          <w:tcPr>
            <w:tcW w:w="756" w:type="pct"/>
            <w:vMerge w:val="continue"/>
            <w:noWrap w:val="0"/>
            <w:vAlign w:val="center"/>
          </w:tcPr>
          <w:p w14:paraId="2EDC2A62">
            <w:pPr>
              <w:pageBreakBefore w:val="0"/>
              <w:kinsoku/>
              <w:wordWrap/>
              <w:overflowPunct/>
              <w:topLinePunct w:val="0"/>
              <w:autoSpaceDE/>
              <w:autoSpaceDN/>
              <w:bidi w:val="0"/>
              <w:ind w:left="105" w:leftChars="50"/>
              <w:jc w:val="center"/>
              <w:textAlignment w:val="auto"/>
              <w:rPr>
                <w:rFonts w:hint="default" w:ascii="Arial" w:hAnsi="Arial" w:eastAsia="宋体" w:cs="Arial"/>
                <w:color w:val="000000" w:themeColor="text1"/>
                <w:sz w:val="18"/>
                <w:szCs w:val="18"/>
                <w14:textFill>
                  <w14:solidFill>
                    <w14:schemeClr w14:val="tx1"/>
                  </w14:solidFill>
                </w14:textFill>
              </w:rPr>
            </w:pPr>
          </w:p>
        </w:tc>
        <w:tc>
          <w:tcPr>
            <w:tcW w:w="812" w:type="pct"/>
            <w:vMerge w:val="continue"/>
            <w:noWrap w:val="0"/>
            <w:vAlign w:val="center"/>
          </w:tcPr>
          <w:p w14:paraId="0812E707">
            <w:pPr>
              <w:pageBreakBefore w:val="0"/>
              <w:kinsoku/>
              <w:wordWrap/>
              <w:overflowPunct/>
              <w:topLinePunct w:val="0"/>
              <w:autoSpaceDE/>
              <w:autoSpaceDN/>
              <w:bidi w:val="0"/>
              <w:ind w:left="105" w:leftChars="50"/>
              <w:jc w:val="center"/>
              <w:textAlignment w:val="auto"/>
              <w:rPr>
                <w:rFonts w:hint="default" w:ascii="Arial" w:hAnsi="Arial" w:eastAsia="宋体" w:cs="Arial"/>
                <w:color w:val="000000" w:themeColor="text1"/>
                <w:sz w:val="18"/>
                <w:szCs w:val="18"/>
                <w14:textFill>
                  <w14:solidFill>
                    <w14:schemeClr w14:val="tx1"/>
                  </w14:solidFill>
                </w14:textFill>
              </w:rPr>
            </w:pPr>
          </w:p>
        </w:tc>
        <w:tc>
          <w:tcPr>
            <w:tcW w:w="619" w:type="pct"/>
            <w:vMerge w:val="continue"/>
            <w:noWrap w:val="0"/>
            <w:vAlign w:val="center"/>
          </w:tcPr>
          <w:p w14:paraId="33049614">
            <w:pPr>
              <w:pageBreakBefore w:val="0"/>
              <w:kinsoku/>
              <w:wordWrap/>
              <w:overflowPunct/>
              <w:topLinePunct w:val="0"/>
              <w:autoSpaceDE/>
              <w:autoSpaceDN/>
              <w:bidi w:val="0"/>
              <w:ind w:left="105" w:leftChars="50"/>
              <w:jc w:val="center"/>
              <w:textAlignment w:val="auto"/>
              <w:rPr>
                <w:rFonts w:hint="default" w:ascii="Arial" w:hAnsi="Arial" w:eastAsia="宋体" w:cs="Arial"/>
                <w:color w:val="000000" w:themeColor="text1"/>
                <w:sz w:val="18"/>
                <w:szCs w:val="18"/>
                <w14:textFill>
                  <w14:solidFill>
                    <w14:schemeClr w14:val="tx1"/>
                  </w14:solidFill>
                </w14:textFill>
              </w:rPr>
            </w:pPr>
          </w:p>
        </w:tc>
        <w:tc>
          <w:tcPr>
            <w:tcW w:w="452" w:type="pct"/>
            <w:vMerge w:val="continue"/>
            <w:noWrap w:val="0"/>
            <w:vAlign w:val="center"/>
          </w:tcPr>
          <w:p w14:paraId="3E7F340B">
            <w:pPr>
              <w:pageBreakBefore w:val="0"/>
              <w:kinsoku/>
              <w:wordWrap/>
              <w:overflowPunct/>
              <w:topLinePunct w:val="0"/>
              <w:autoSpaceDE/>
              <w:autoSpaceDN/>
              <w:bidi w:val="0"/>
              <w:ind w:left="105" w:leftChars="50"/>
              <w:jc w:val="center"/>
              <w:textAlignment w:val="auto"/>
              <w:rPr>
                <w:rFonts w:hint="default" w:ascii="Arial" w:hAnsi="Arial" w:eastAsia="宋体" w:cs="Arial"/>
                <w:color w:val="000000"/>
                <w:sz w:val="18"/>
                <w:szCs w:val="18"/>
              </w:rPr>
            </w:pPr>
          </w:p>
        </w:tc>
        <w:tc>
          <w:tcPr>
            <w:tcW w:w="590" w:type="pct"/>
            <w:vMerge w:val="continue"/>
            <w:noWrap w:val="0"/>
            <w:vAlign w:val="center"/>
          </w:tcPr>
          <w:p w14:paraId="783E3902">
            <w:pPr>
              <w:pageBreakBefore w:val="0"/>
              <w:kinsoku/>
              <w:wordWrap/>
              <w:overflowPunct/>
              <w:topLinePunct w:val="0"/>
              <w:autoSpaceDE/>
              <w:autoSpaceDN/>
              <w:bidi w:val="0"/>
              <w:ind w:left="105" w:leftChars="50"/>
              <w:jc w:val="center"/>
              <w:textAlignment w:val="auto"/>
              <w:rPr>
                <w:rFonts w:hint="default" w:ascii="Arial" w:hAnsi="Arial" w:eastAsia="宋体" w:cs="Arial"/>
                <w:color w:val="000000"/>
                <w:sz w:val="18"/>
                <w:szCs w:val="18"/>
              </w:rPr>
            </w:pPr>
          </w:p>
        </w:tc>
      </w:tr>
      <w:tr w14:paraId="148A5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0" w:type="pct"/>
            <w:noWrap w:val="0"/>
            <w:vAlign w:val="center"/>
          </w:tcPr>
          <w:p w14:paraId="5289F5B3">
            <w:pPr>
              <w:jc w:val="center"/>
              <w:rPr>
                <w:rFonts w:hint="default" w:ascii="Arial" w:hAnsi="Arial" w:eastAsia="宋体" w:cs="Arial"/>
                <w:color w:val="000000"/>
                <w:sz w:val="18"/>
                <w:szCs w:val="18"/>
              </w:rPr>
            </w:pPr>
            <w:r>
              <w:rPr>
                <w:rFonts w:hint="eastAsia" w:ascii="Arial" w:hAnsi="Arial" w:eastAsia="宋体" w:cs="Arial"/>
                <w:color w:val="000000"/>
                <w:sz w:val="18"/>
                <w:szCs w:val="18"/>
                <w:lang w:val="en-US" w:eastAsia="zh-CN"/>
              </w:rPr>
              <w:t>浙江塑优生新材料有限公司</w:t>
            </w:r>
          </w:p>
        </w:tc>
        <w:tc>
          <w:tcPr>
            <w:tcW w:w="491" w:type="pct"/>
            <w:noWrap w:val="0"/>
            <w:vAlign w:val="center"/>
          </w:tcPr>
          <w:p w14:paraId="2C54D999">
            <w:pPr>
              <w:jc w:val="center"/>
              <w:rPr>
                <w:rFonts w:hint="default" w:ascii="Arial" w:hAnsi="Arial" w:eastAsia="宋体" w:cs="Arial"/>
                <w:color w:val="000000"/>
                <w:sz w:val="18"/>
                <w:szCs w:val="18"/>
              </w:rPr>
            </w:pPr>
            <w:r>
              <w:rPr>
                <w:rFonts w:hint="default" w:ascii="Arial" w:hAnsi="Arial" w:eastAsia="宋体" w:cs="Arial"/>
                <w:color w:val="auto"/>
                <w:sz w:val="18"/>
                <w:szCs w:val="18"/>
                <w:highlight w:val="none"/>
              </w:rPr>
              <w:t>NMHC</w:t>
            </w:r>
          </w:p>
        </w:tc>
        <w:tc>
          <w:tcPr>
            <w:tcW w:w="546" w:type="pct"/>
            <w:noWrap w:val="0"/>
            <w:vAlign w:val="center"/>
          </w:tcPr>
          <w:p w14:paraId="02A0658E">
            <w:pPr>
              <w:jc w:val="center"/>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highlight w:val="none"/>
                <w14:textFill>
                  <w14:solidFill>
                    <w14:schemeClr w14:val="tx1"/>
                  </w14:solidFill>
                </w14:textFill>
              </w:rPr>
              <w:t>1h</w:t>
            </w:r>
          </w:p>
        </w:tc>
        <w:tc>
          <w:tcPr>
            <w:tcW w:w="756" w:type="pct"/>
            <w:noWrap w:val="0"/>
            <w:vAlign w:val="center"/>
          </w:tcPr>
          <w:p w14:paraId="04FAD224">
            <w:pPr>
              <w:jc w:val="center"/>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highlight w:val="none"/>
                <w14:textFill>
                  <w14:solidFill>
                    <w14:schemeClr w14:val="tx1"/>
                  </w14:solidFill>
                </w14:textFill>
              </w:rPr>
              <w:t>2.0</w:t>
            </w:r>
          </w:p>
        </w:tc>
        <w:tc>
          <w:tcPr>
            <w:tcW w:w="812" w:type="pct"/>
            <w:noWrap w:val="0"/>
            <w:vAlign w:val="center"/>
          </w:tcPr>
          <w:p w14:paraId="4B2241DA">
            <w:pPr>
              <w:jc w:val="center"/>
              <w:rPr>
                <w:rFonts w:hint="default" w:ascii="Arial" w:hAnsi="Arial" w:eastAsia="宋体" w:cs="Arial"/>
                <w:color w:val="000000" w:themeColor="text1"/>
                <w:sz w:val="18"/>
                <w:szCs w:val="18"/>
                <w:lang w:val="en-US" w:eastAsia="zh-CN"/>
                <w14:textFill>
                  <w14:solidFill>
                    <w14:schemeClr w14:val="tx1"/>
                  </w14:solidFill>
                </w14:textFill>
              </w:rPr>
            </w:pPr>
            <w:r>
              <w:rPr>
                <w:rFonts w:hint="eastAsia" w:ascii="Arial" w:hAnsi="Arial" w:eastAsia="宋体" w:cs="Arial"/>
                <w:color w:val="000000" w:themeColor="text1"/>
                <w:sz w:val="18"/>
                <w:szCs w:val="18"/>
                <w:highlight w:val="none"/>
                <w:lang w:val="en-US" w:eastAsia="zh-CN"/>
                <w14:textFill>
                  <w14:solidFill>
                    <w14:schemeClr w14:val="tx1"/>
                  </w14:solidFill>
                </w14:textFill>
              </w:rPr>
              <w:t>0.1</w:t>
            </w:r>
            <w:r>
              <w:rPr>
                <w:rFonts w:hint="default" w:ascii="Arial" w:hAnsi="Arial" w:eastAsia="宋体" w:cs="Arial"/>
                <w:color w:val="000000" w:themeColor="text1"/>
                <w:sz w:val="18"/>
                <w:szCs w:val="18"/>
                <w:highlight w:val="none"/>
                <w14:textFill>
                  <w14:solidFill>
                    <w14:schemeClr w14:val="tx1"/>
                  </w14:solidFill>
                </w14:textFill>
              </w:rPr>
              <w:t>~</w:t>
            </w:r>
            <w:r>
              <w:rPr>
                <w:rFonts w:hint="eastAsia" w:ascii="Arial" w:hAnsi="Arial" w:eastAsia="宋体" w:cs="Arial"/>
                <w:color w:val="000000" w:themeColor="text1"/>
                <w:sz w:val="18"/>
                <w:szCs w:val="18"/>
                <w:highlight w:val="none"/>
                <w:lang w:val="en-US" w:eastAsia="zh-CN"/>
                <w14:textFill>
                  <w14:solidFill>
                    <w14:schemeClr w14:val="tx1"/>
                  </w14:solidFill>
                </w14:textFill>
              </w:rPr>
              <w:t>0.36</w:t>
            </w:r>
          </w:p>
        </w:tc>
        <w:tc>
          <w:tcPr>
            <w:tcW w:w="619" w:type="pct"/>
            <w:noWrap w:val="0"/>
            <w:vAlign w:val="center"/>
          </w:tcPr>
          <w:p w14:paraId="534DB1EC">
            <w:pPr>
              <w:jc w:val="center"/>
              <w:rPr>
                <w:rFonts w:hint="default" w:ascii="Arial" w:hAnsi="Arial" w:eastAsia="宋体" w:cs="Arial"/>
                <w:color w:val="000000" w:themeColor="text1"/>
                <w:sz w:val="18"/>
                <w:szCs w:val="18"/>
                <w14:textFill>
                  <w14:solidFill>
                    <w14:schemeClr w14:val="tx1"/>
                  </w14:solidFill>
                </w14:textFill>
              </w:rPr>
            </w:pPr>
            <w:r>
              <w:rPr>
                <w:rFonts w:hint="eastAsia" w:ascii="Arial" w:hAnsi="Arial" w:eastAsia="宋体" w:cs="Arial"/>
                <w:color w:val="000000" w:themeColor="text1"/>
                <w:sz w:val="18"/>
                <w:szCs w:val="18"/>
                <w:highlight w:val="none"/>
                <w:lang w:val="en-US" w:eastAsia="zh-CN"/>
                <w14:textFill>
                  <w14:solidFill>
                    <w14:schemeClr w14:val="tx1"/>
                  </w14:solidFill>
                </w14:textFill>
              </w:rPr>
              <w:t>18</w:t>
            </w:r>
            <w:r>
              <w:rPr>
                <w:rFonts w:hint="default" w:ascii="Arial" w:hAnsi="Arial" w:eastAsia="宋体" w:cs="Arial"/>
                <w:color w:val="000000" w:themeColor="text1"/>
                <w:sz w:val="18"/>
                <w:szCs w:val="18"/>
                <w:highlight w:val="none"/>
                <w14:textFill>
                  <w14:solidFill>
                    <w14:schemeClr w14:val="tx1"/>
                  </w14:solidFill>
                </w14:textFill>
              </w:rPr>
              <w:t>%</w:t>
            </w:r>
          </w:p>
        </w:tc>
        <w:tc>
          <w:tcPr>
            <w:tcW w:w="452" w:type="pct"/>
            <w:noWrap w:val="0"/>
            <w:vAlign w:val="center"/>
          </w:tcPr>
          <w:p w14:paraId="5A97E1B6">
            <w:pPr>
              <w:jc w:val="center"/>
              <w:rPr>
                <w:rFonts w:hint="default" w:ascii="Arial" w:hAnsi="Arial" w:eastAsia="宋体" w:cs="Arial"/>
                <w:color w:val="000000"/>
                <w:sz w:val="18"/>
                <w:szCs w:val="18"/>
              </w:rPr>
            </w:pPr>
            <w:r>
              <w:rPr>
                <w:rFonts w:hint="default" w:ascii="Arial" w:hAnsi="Arial" w:eastAsia="宋体" w:cs="Arial"/>
                <w:color w:val="auto"/>
                <w:sz w:val="18"/>
                <w:szCs w:val="18"/>
                <w:highlight w:val="none"/>
              </w:rPr>
              <w:t>0</w:t>
            </w:r>
          </w:p>
        </w:tc>
        <w:tc>
          <w:tcPr>
            <w:tcW w:w="590" w:type="pct"/>
            <w:noWrap w:val="0"/>
            <w:vAlign w:val="center"/>
          </w:tcPr>
          <w:p w14:paraId="1C2613F6">
            <w:pPr>
              <w:jc w:val="center"/>
              <w:rPr>
                <w:rFonts w:hint="default" w:ascii="Arial" w:hAnsi="Arial" w:eastAsia="宋体" w:cs="Arial"/>
                <w:color w:val="000000"/>
                <w:sz w:val="18"/>
                <w:szCs w:val="18"/>
              </w:rPr>
            </w:pPr>
            <w:r>
              <w:rPr>
                <w:rFonts w:hint="default" w:ascii="Arial" w:hAnsi="Arial" w:eastAsia="宋体" w:cs="Arial"/>
                <w:color w:val="auto"/>
                <w:sz w:val="18"/>
                <w:szCs w:val="18"/>
                <w:highlight w:val="none"/>
              </w:rPr>
              <w:t>达标</w:t>
            </w:r>
          </w:p>
        </w:tc>
      </w:tr>
    </w:tbl>
    <w:p w14:paraId="52241ABE">
      <w:pPr>
        <w:pStyle w:val="52"/>
        <w:pageBreakBefore w:val="0"/>
        <w:widowControl w:val="0"/>
        <w:kinsoku/>
        <w:wordWrap/>
        <w:overflowPunct/>
        <w:topLinePunct w:val="0"/>
        <w:autoSpaceDE/>
        <w:autoSpaceDN/>
        <w:bidi w:val="0"/>
        <w:spacing w:line="360" w:lineRule="auto"/>
        <w:ind w:left="105" w:leftChars="50" w:firstLine="480" w:firstLineChars="200"/>
        <w:textAlignment w:val="auto"/>
        <w:rPr>
          <w:rFonts w:hint="default" w:ascii="Arial" w:hAnsi="Arial" w:eastAsia="宋体" w:cs="Arial"/>
          <w:color w:val="000000"/>
          <w:sz w:val="24"/>
        </w:rPr>
      </w:pPr>
      <w:r>
        <w:rPr>
          <w:rFonts w:hint="default" w:ascii="Arial" w:hAnsi="Arial" w:eastAsia="宋体" w:cs="Arial"/>
          <w:color w:val="000000"/>
          <w:sz w:val="24"/>
        </w:rPr>
        <w:t>项目所在地附近非甲烷总烃监测浓度能达到《环境空气质量标准》（GB 3095-2012 及修改单）中的二级标准、《大气污染物综合排放标准详解》中的相关标准限值要求。</w:t>
      </w:r>
    </w:p>
    <w:p w14:paraId="6180CC69">
      <w:pPr>
        <w:pStyle w:val="76"/>
        <w:pageBreakBefore w:val="0"/>
        <w:widowControl w:val="0"/>
        <w:kinsoku/>
        <w:wordWrap/>
        <w:overflowPunct/>
        <w:topLinePunct w:val="0"/>
        <w:autoSpaceDE/>
        <w:autoSpaceDN/>
        <w:bidi w:val="0"/>
        <w:spacing w:before="0" w:after="0"/>
        <w:ind w:left="825" w:leftChars="50"/>
        <w:textAlignment w:val="auto"/>
        <w:rPr>
          <w:rFonts w:hint="default" w:ascii="Arial" w:hAnsi="Arial" w:eastAsia="宋体" w:cs="Arial"/>
          <w:color w:val="000000"/>
        </w:rPr>
      </w:pPr>
      <w:r>
        <w:rPr>
          <w:rFonts w:hint="default" w:ascii="Arial" w:hAnsi="Arial" w:eastAsia="宋体" w:cs="Arial"/>
          <w:color w:val="000000"/>
        </w:rPr>
        <w:t>地表水环境质量现状</w:t>
      </w:r>
    </w:p>
    <w:p w14:paraId="70A6336A">
      <w:pPr>
        <w:pageBreakBefore w:val="0"/>
        <w:widowControl w:val="0"/>
        <w:kinsoku/>
        <w:wordWrap/>
        <w:overflowPunct/>
        <w:topLinePunct w:val="0"/>
        <w:autoSpaceDE/>
        <w:autoSpaceDN/>
        <w:bidi w:val="0"/>
        <w:spacing w:line="360" w:lineRule="auto"/>
        <w:ind w:left="105" w:leftChars="50"/>
        <w:textAlignment w:val="auto"/>
        <w:outlineLvl w:val="3"/>
        <w:rPr>
          <w:rFonts w:hint="default" w:ascii="Arial" w:hAnsi="Arial" w:eastAsia="宋体" w:cs="Arial"/>
          <w:b/>
          <w:bCs/>
          <w:color w:val="000000"/>
          <w:sz w:val="24"/>
        </w:rPr>
      </w:pPr>
      <w:r>
        <w:rPr>
          <w:rFonts w:hint="default" w:ascii="Arial" w:hAnsi="Arial" w:eastAsia="宋体" w:cs="Arial"/>
          <w:b/>
          <w:bCs/>
          <w:color w:val="000000"/>
          <w:sz w:val="24"/>
        </w:rPr>
        <w:t>1、污水处理厂受纳水体环境质量现状</w:t>
      </w:r>
    </w:p>
    <w:p w14:paraId="6F1C60BA">
      <w:pPr>
        <w:pStyle w:val="52"/>
        <w:pageBreakBefore w:val="0"/>
        <w:widowControl w:val="0"/>
        <w:kinsoku/>
        <w:wordWrap/>
        <w:overflowPunct/>
        <w:topLinePunct w:val="0"/>
        <w:autoSpaceDE/>
        <w:autoSpaceDN/>
        <w:bidi w:val="0"/>
        <w:spacing w:line="360" w:lineRule="auto"/>
        <w:ind w:left="105" w:leftChars="50" w:firstLine="480" w:firstLineChars="200"/>
        <w:textAlignment w:val="auto"/>
        <w:rPr>
          <w:rFonts w:hint="default" w:ascii="Arial" w:hAnsi="Arial" w:eastAsia="宋体" w:cs="Arial"/>
          <w:color w:val="000000"/>
          <w:sz w:val="24"/>
          <w:szCs w:val="20"/>
        </w:rPr>
      </w:pPr>
      <w:r>
        <w:rPr>
          <w:rFonts w:hint="default" w:ascii="Arial" w:hAnsi="Arial" w:eastAsia="宋体" w:cs="Arial"/>
          <w:color w:val="000000"/>
          <w:sz w:val="24"/>
        </w:rPr>
        <w:t>建设项目废水由市政污水管网排入嘉兴市联合污水处理厂，处理达标后排入杭州湾，纳污水体为东海。根据嘉兴市生态环境局平湖分局公布的《平湖市生态环境监测年鉴（202</w:t>
      </w:r>
      <w:r>
        <w:rPr>
          <w:rFonts w:hint="eastAsia" w:ascii="Arial" w:hAnsi="Arial" w:eastAsia="宋体" w:cs="Arial"/>
          <w:color w:val="000000"/>
          <w:sz w:val="24"/>
          <w:lang w:val="en-US" w:eastAsia="zh-CN"/>
        </w:rPr>
        <w:t>5</w:t>
      </w:r>
      <w:r>
        <w:rPr>
          <w:rFonts w:hint="default" w:ascii="Arial" w:hAnsi="Arial" w:eastAsia="宋体" w:cs="Arial"/>
          <w:color w:val="000000"/>
          <w:sz w:val="24"/>
        </w:rPr>
        <w:t>年度）》，202</w:t>
      </w:r>
      <w:r>
        <w:rPr>
          <w:rFonts w:hint="eastAsia" w:ascii="Arial" w:hAnsi="Arial" w:eastAsia="宋体" w:cs="Arial"/>
          <w:color w:val="000000"/>
          <w:sz w:val="24"/>
          <w:lang w:val="en-US" w:eastAsia="zh-CN"/>
        </w:rPr>
        <w:t>5</w:t>
      </w:r>
      <w:r>
        <w:rPr>
          <w:rFonts w:hint="default" w:ascii="Arial" w:hAnsi="Arial" w:eastAsia="宋体" w:cs="Arial"/>
          <w:color w:val="000000"/>
          <w:sz w:val="24"/>
        </w:rPr>
        <w:t>年平湖海域</w:t>
      </w:r>
      <w:r>
        <w:rPr>
          <w:rFonts w:hint="default" w:ascii="Arial" w:hAnsi="Arial" w:eastAsia="宋体" w:cs="Arial"/>
          <w:color w:val="000000"/>
          <w:sz w:val="24"/>
          <w:szCs w:val="20"/>
        </w:rPr>
        <w:t>水质情况如下：</w:t>
      </w:r>
    </w:p>
    <w:p w14:paraId="62532E64">
      <w:pPr>
        <w:pStyle w:val="52"/>
        <w:pageBreakBefore w:val="0"/>
        <w:widowControl w:val="0"/>
        <w:kinsoku/>
        <w:wordWrap/>
        <w:overflowPunct/>
        <w:topLinePunct w:val="0"/>
        <w:autoSpaceDE/>
        <w:autoSpaceDN/>
        <w:bidi w:val="0"/>
        <w:spacing w:line="360" w:lineRule="auto"/>
        <w:ind w:left="105" w:leftChars="50" w:firstLine="480" w:firstLineChars="200"/>
        <w:textAlignment w:val="auto"/>
        <w:rPr>
          <w:rFonts w:hint="default" w:ascii="Arial" w:hAnsi="Arial" w:eastAsia="宋体" w:cs="Arial"/>
          <w:color w:val="000000"/>
          <w:sz w:val="24"/>
        </w:rPr>
      </w:pPr>
      <w:r>
        <w:rPr>
          <w:rFonts w:hint="default" w:ascii="Arial" w:hAnsi="Arial" w:eastAsia="宋体" w:cs="Arial"/>
          <w:color w:val="000000"/>
          <w:sz w:val="24"/>
        </w:rPr>
        <w:t>平湖市设两个近岸海域监测断面，分别009号断面和013号断面。009号断面（121.2282°E，30.651°N）所在海域属于独山四类功能区，执行《海水水质标准》（GB3097-1997）第四类标准；013号断面（121.1524°E，30.5832°N）所在海域属于九龙山三类功能区，执行《海水水质标准》（GB3097-1997）第三类标准。</w:t>
      </w:r>
    </w:p>
    <w:p w14:paraId="291B853A">
      <w:pPr>
        <w:pStyle w:val="52"/>
        <w:pageBreakBefore w:val="0"/>
        <w:widowControl w:val="0"/>
        <w:kinsoku/>
        <w:wordWrap/>
        <w:overflowPunct/>
        <w:topLinePunct w:val="0"/>
        <w:autoSpaceDE/>
        <w:autoSpaceDN/>
        <w:bidi w:val="0"/>
        <w:spacing w:line="360" w:lineRule="auto"/>
        <w:textAlignment w:val="auto"/>
        <w:rPr>
          <w:rFonts w:hint="default" w:ascii="Arial" w:hAnsi="Arial" w:eastAsia="宋体" w:cs="Arial"/>
          <w:color w:val="auto"/>
          <w:sz w:val="24"/>
          <w:highlight w:val="none"/>
        </w:rPr>
      </w:pPr>
      <w:r>
        <w:rPr>
          <w:rFonts w:hint="default" w:ascii="Arial" w:hAnsi="Arial" w:eastAsia="宋体" w:cs="Arial"/>
          <w:color w:val="auto"/>
          <w:sz w:val="24"/>
          <w:highlight w:val="none"/>
        </w:rPr>
        <w:t>202</w:t>
      </w:r>
      <w:r>
        <w:rPr>
          <w:rFonts w:hint="default" w:ascii="Arial" w:hAnsi="Arial" w:eastAsia="宋体" w:cs="Arial"/>
          <w:color w:val="auto"/>
          <w:sz w:val="24"/>
          <w:highlight w:val="none"/>
          <w:lang w:val="en-US" w:eastAsia="zh-CN"/>
        </w:rPr>
        <w:t>4</w:t>
      </w:r>
      <w:r>
        <w:rPr>
          <w:rFonts w:hint="default" w:ascii="Arial" w:hAnsi="Arial" w:eastAsia="宋体" w:cs="Arial"/>
          <w:color w:val="auto"/>
          <w:sz w:val="24"/>
          <w:highlight w:val="none"/>
        </w:rPr>
        <w:t>年</w:t>
      </w:r>
      <w:r>
        <w:rPr>
          <w:rFonts w:hint="default" w:ascii="Arial" w:hAnsi="Arial" w:eastAsia="宋体" w:cs="Arial"/>
          <w:color w:val="auto"/>
          <w:sz w:val="24"/>
          <w:highlight w:val="none"/>
          <w:lang w:val="en-US" w:eastAsia="zh-CN"/>
        </w:rPr>
        <w:t>平湖</w:t>
      </w:r>
      <w:r>
        <w:rPr>
          <w:rFonts w:hint="default" w:ascii="Arial" w:hAnsi="Arial" w:eastAsia="宋体" w:cs="Arial"/>
          <w:color w:val="auto"/>
          <w:sz w:val="24"/>
          <w:highlight w:val="none"/>
        </w:rPr>
        <w:t>市两个近岸海域监测断面水质均为劣Ⅳ类，均未达到所在海域功能区要求。两个断面定类指标均为无机氮。</w:t>
      </w:r>
    </w:p>
    <w:p w14:paraId="1EF9067C">
      <w:pPr>
        <w:pStyle w:val="52"/>
        <w:pageBreakBefore w:val="0"/>
        <w:kinsoku/>
        <w:wordWrap/>
        <w:overflowPunct/>
        <w:topLinePunct w:val="0"/>
        <w:autoSpaceDE/>
        <w:autoSpaceDN/>
        <w:bidi w:val="0"/>
        <w:spacing w:line="360" w:lineRule="auto"/>
        <w:ind w:left="105" w:leftChars="50" w:firstLine="480" w:firstLineChars="200"/>
        <w:textAlignment w:val="auto"/>
        <w:rPr>
          <w:rFonts w:hint="default" w:ascii="Arial" w:hAnsi="Arial" w:eastAsia="宋体" w:cs="Arial"/>
          <w:color w:val="000000"/>
          <w:sz w:val="24"/>
        </w:rPr>
      </w:pPr>
      <w:r>
        <w:rPr>
          <w:rFonts w:hint="default" w:ascii="Arial" w:hAnsi="Arial" w:eastAsia="宋体" w:cs="Arial"/>
          <w:color w:val="000000"/>
          <w:sz w:val="24"/>
        </w:rPr>
        <w:t>009号断面无机氮平均浓度为1.175毫克/升，比上年上升18.6%。</w:t>
      </w:r>
    </w:p>
    <w:p w14:paraId="24975ED2">
      <w:pPr>
        <w:pStyle w:val="52"/>
        <w:pageBreakBefore w:val="0"/>
        <w:widowControl w:val="0"/>
        <w:kinsoku/>
        <w:wordWrap/>
        <w:overflowPunct/>
        <w:topLinePunct w:val="0"/>
        <w:autoSpaceDE/>
        <w:autoSpaceDN/>
        <w:bidi w:val="0"/>
        <w:spacing w:line="360" w:lineRule="auto"/>
        <w:ind w:left="105" w:leftChars="50" w:firstLine="480" w:firstLineChars="200"/>
        <w:textAlignment w:val="auto"/>
        <w:rPr>
          <w:rFonts w:hint="default" w:ascii="Arial" w:hAnsi="Arial" w:eastAsia="宋体" w:cs="Arial"/>
          <w:color w:val="000000"/>
          <w:sz w:val="24"/>
        </w:rPr>
      </w:pPr>
      <w:r>
        <w:rPr>
          <w:rFonts w:hint="default" w:ascii="Arial" w:hAnsi="Arial" w:eastAsia="宋体" w:cs="Arial"/>
          <w:color w:val="000000"/>
          <w:sz w:val="24"/>
        </w:rPr>
        <w:t>013号断面无机氮平均浓度为1.285毫克/升，比上年上升141.5%。</w:t>
      </w:r>
    </w:p>
    <w:p w14:paraId="2065AB48">
      <w:pPr>
        <w:keepNext w:val="0"/>
        <w:keepLines w:val="0"/>
        <w:pageBreakBefore w:val="0"/>
        <w:widowControl w:val="0"/>
        <w:kinsoku/>
        <w:wordWrap/>
        <w:overflowPunct/>
        <w:topLinePunct w:val="0"/>
        <w:autoSpaceDE/>
        <w:autoSpaceDN/>
        <w:bidi w:val="0"/>
        <w:adjustRightInd/>
        <w:snapToGrid/>
        <w:spacing w:line="360" w:lineRule="auto"/>
        <w:ind w:left="105" w:leftChars="50"/>
        <w:textAlignment w:val="auto"/>
        <w:outlineLvl w:val="3"/>
        <w:rPr>
          <w:rFonts w:hint="default" w:ascii="Arial" w:hAnsi="Arial" w:eastAsia="宋体" w:cs="Arial"/>
          <w:b/>
          <w:bCs/>
          <w:color w:val="000000"/>
          <w:sz w:val="24"/>
        </w:rPr>
      </w:pPr>
      <w:r>
        <w:rPr>
          <w:rFonts w:hint="default" w:ascii="Arial" w:hAnsi="Arial" w:eastAsia="宋体" w:cs="Arial"/>
          <w:b/>
          <w:bCs/>
          <w:color w:val="000000"/>
          <w:sz w:val="24"/>
        </w:rPr>
        <w:t>2、项目周围地表水环境质量现状评价</w:t>
      </w:r>
    </w:p>
    <w:p w14:paraId="50384402">
      <w:pPr>
        <w:pageBreakBefore w:val="0"/>
        <w:widowControl w:val="0"/>
        <w:kinsoku/>
        <w:wordWrap/>
        <w:overflowPunct/>
        <w:topLinePunct w:val="0"/>
        <w:autoSpaceDE/>
        <w:autoSpaceDN/>
        <w:bidi w:val="0"/>
        <w:spacing w:line="360" w:lineRule="auto"/>
        <w:ind w:left="105" w:leftChars="50" w:firstLine="480" w:firstLineChars="200"/>
        <w:textAlignment w:val="auto"/>
        <w:rPr>
          <w:rFonts w:hint="default" w:ascii="Arial" w:hAnsi="Arial" w:eastAsia="宋体" w:cs="Arial"/>
          <w:color w:val="000000"/>
          <w:sz w:val="24"/>
        </w:rPr>
      </w:pPr>
      <w:bookmarkStart w:id="8" w:name="_Hlk167113938"/>
      <w:r>
        <w:rPr>
          <w:rFonts w:hint="default" w:ascii="Arial" w:hAnsi="Arial" w:eastAsia="宋体" w:cs="Arial"/>
          <w:color w:val="000000"/>
          <w:sz w:val="24"/>
        </w:rPr>
        <w:t>为了解项目附近地表水环境现状质量，本环评引用</w:t>
      </w:r>
      <w:r>
        <w:rPr>
          <w:rFonts w:hint="default" w:ascii="Arial" w:hAnsi="Arial" w:eastAsia="宋体" w:cs="Arial"/>
          <w:bCs/>
          <w:color w:val="000000"/>
          <w:sz w:val="24"/>
        </w:rPr>
        <w:t>嘉兴市生态环境局平湖分局提供的《平湖市生态环境监测年鉴（202</w:t>
      </w:r>
      <w:r>
        <w:rPr>
          <w:rFonts w:hint="eastAsia" w:ascii="Arial" w:hAnsi="Arial" w:eastAsia="宋体" w:cs="Arial"/>
          <w:bCs/>
          <w:color w:val="000000"/>
          <w:sz w:val="24"/>
          <w:lang w:val="en-US" w:eastAsia="zh-CN"/>
        </w:rPr>
        <w:t>5</w:t>
      </w:r>
      <w:r>
        <w:rPr>
          <w:rFonts w:hint="default" w:ascii="Arial" w:hAnsi="Arial" w:eastAsia="宋体" w:cs="Arial"/>
          <w:bCs/>
          <w:color w:val="000000"/>
          <w:sz w:val="24"/>
        </w:rPr>
        <w:t>年度）》</w:t>
      </w:r>
      <w:r>
        <w:rPr>
          <w:rFonts w:hint="default" w:ascii="Arial" w:hAnsi="Arial" w:eastAsia="宋体" w:cs="Arial"/>
          <w:color w:val="000000"/>
          <w:sz w:val="24"/>
        </w:rPr>
        <w:t>中周边区域地表水</w:t>
      </w:r>
      <w:r>
        <w:rPr>
          <w:rFonts w:hint="default" w:ascii="Arial" w:hAnsi="Arial" w:eastAsia="宋体" w:cs="Arial"/>
          <w:color w:val="000000"/>
          <w:sz w:val="24"/>
          <w:lang w:val="en-US" w:eastAsia="zh-CN"/>
        </w:rPr>
        <w:t>万盛桥</w:t>
      </w:r>
      <w:r>
        <w:rPr>
          <w:rFonts w:hint="default" w:ascii="Arial" w:hAnsi="Arial" w:eastAsia="宋体" w:cs="Arial"/>
          <w:color w:val="000000"/>
          <w:sz w:val="24"/>
        </w:rPr>
        <w:t>断面的地表水水质监测数据（仅选取与本项目相关指标）进行评价，具体监测数据及评价结果见表</w:t>
      </w:r>
      <w:bookmarkEnd w:id="8"/>
      <w:r>
        <w:rPr>
          <w:rFonts w:hint="default" w:ascii="Arial" w:hAnsi="Arial" w:eastAsia="宋体" w:cs="Arial"/>
          <w:color w:val="000000"/>
          <w:sz w:val="24"/>
        </w:rPr>
        <w:t>3-4。</w:t>
      </w:r>
    </w:p>
    <w:p w14:paraId="6671327F">
      <w:pPr>
        <w:pStyle w:val="78"/>
        <w:pageBreakBefore w:val="0"/>
        <w:kinsoku/>
        <w:wordWrap/>
        <w:overflowPunct/>
        <w:topLinePunct w:val="0"/>
        <w:autoSpaceDE/>
        <w:autoSpaceDN/>
        <w:bidi w:val="0"/>
        <w:ind w:left="105" w:leftChars="50"/>
        <w:textAlignment w:val="auto"/>
        <w:rPr>
          <w:rFonts w:hint="default" w:ascii="Arial" w:hAnsi="Arial" w:eastAsia="宋体" w:cs="Arial"/>
          <w:color w:val="000000"/>
        </w:rPr>
      </w:pPr>
      <w:r>
        <w:rPr>
          <w:rFonts w:hint="default" w:ascii="Arial" w:hAnsi="Arial" w:eastAsia="宋体" w:cs="Arial"/>
          <w:color w:val="000000"/>
        </w:rPr>
        <w:t>地表水监测点位水质监测结果单位：mg/L</w:t>
      </w:r>
    </w:p>
    <w:tbl>
      <w:tblPr>
        <w:tblStyle w:val="29"/>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0"/>
        <w:gridCol w:w="979"/>
        <w:gridCol w:w="1460"/>
        <w:gridCol w:w="1236"/>
        <w:gridCol w:w="1165"/>
        <w:gridCol w:w="1064"/>
        <w:gridCol w:w="1093"/>
      </w:tblGrid>
      <w:tr w14:paraId="1FE87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4" w:type="dxa"/>
            <w:shd w:val="clear" w:color="auto" w:fill="FFFFFF"/>
            <w:noWrap w:val="0"/>
            <w:vAlign w:val="center"/>
          </w:tcPr>
          <w:p w14:paraId="6F4C695D">
            <w:pPr>
              <w:jc w:val="center"/>
              <w:outlineLvl w:val="3"/>
              <w:rPr>
                <w:rFonts w:hint="default" w:ascii="Arial" w:hAnsi="Arial" w:eastAsia="宋体" w:cs="Arial"/>
                <w:bCs/>
                <w:color w:val="000000"/>
                <w:szCs w:val="21"/>
              </w:rPr>
            </w:pPr>
            <w:bookmarkStart w:id="9" w:name="_Hlk167114089"/>
            <w:r>
              <w:rPr>
                <w:rFonts w:hint="default" w:ascii="Arial" w:hAnsi="Arial" w:eastAsia="宋体" w:cs="Arial"/>
                <w:bCs/>
                <w:color w:val="auto"/>
                <w:szCs w:val="21"/>
                <w:highlight w:val="none"/>
              </w:rPr>
              <w:t>监测断面</w:t>
            </w:r>
          </w:p>
        </w:tc>
        <w:tc>
          <w:tcPr>
            <w:tcW w:w="848" w:type="dxa"/>
            <w:shd w:val="clear" w:color="auto" w:fill="FFFFFF"/>
            <w:noWrap w:val="0"/>
            <w:vAlign w:val="center"/>
          </w:tcPr>
          <w:p w14:paraId="4CA55C39">
            <w:pPr>
              <w:jc w:val="center"/>
              <w:outlineLvl w:val="3"/>
              <w:rPr>
                <w:rFonts w:hint="default" w:ascii="Arial" w:hAnsi="Arial" w:eastAsia="宋体" w:cs="Arial"/>
                <w:bCs/>
                <w:color w:val="000000"/>
                <w:szCs w:val="21"/>
              </w:rPr>
            </w:pPr>
            <w:r>
              <w:rPr>
                <w:rFonts w:hint="default" w:ascii="Arial" w:hAnsi="Arial" w:eastAsia="宋体" w:cs="Arial"/>
                <w:bCs/>
                <w:color w:val="auto"/>
                <w:szCs w:val="21"/>
                <w:highlight w:val="none"/>
              </w:rPr>
              <w:t>年份</w:t>
            </w:r>
          </w:p>
        </w:tc>
        <w:tc>
          <w:tcPr>
            <w:tcW w:w="1265" w:type="dxa"/>
            <w:shd w:val="clear" w:color="auto" w:fill="FFFFFF"/>
            <w:noWrap w:val="0"/>
            <w:vAlign w:val="center"/>
          </w:tcPr>
          <w:p w14:paraId="473DA8B8">
            <w:pPr>
              <w:jc w:val="center"/>
              <w:outlineLvl w:val="3"/>
              <w:rPr>
                <w:rFonts w:hint="default" w:ascii="Arial" w:hAnsi="Arial" w:eastAsia="宋体" w:cs="Arial"/>
                <w:bCs/>
                <w:color w:val="000000"/>
                <w:szCs w:val="21"/>
              </w:rPr>
            </w:pPr>
            <w:r>
              <w:rPr>
                <w:rFonts w:hint="default" w:ascii="Arial" w:hAnsi="Arial" w:eastAsia="宋体" w:cs="Arial"/>
                <w:bCs/>
                <w:color w:val="auto"/>
                <w:szCs w:val="21"/>
                <w:highlight w:val="none"/>
              </w:rPr>
              <w:t>类别</w:t>
            </w:r>
          </w:p>
        </w:tc>
        <w:tc>
          <w:tcPr>
            <w:tcW w:w="1071" w:type="dxa"/>
            <w:shd w:val="clear" w:color="auto" w:fill="FFFFFF"/>
            <w:noWrap w:val="0"/>
            <w:vAlign w:val="center"/>
          </w:tcPr>
          <w:p w14:paraId="19C82A01">
            <w:pPr>
              <w:snapToGrid w:val="0"/>
              <w:jc w:val="center"/>
              <w:rPr>
                <w:rFonts w:hint="default" w:ascii="Arial" w:hAnsi="Arial" w:eastAsia="宋体" w:cs="Arial"/>
                <w:color w:val="000000"/>
                <w:szCs w:val="21"/>
              </w:rPr>
            </w:pPr>
            <w:r>
              <w:rPr>
                <w:rFonts w:hint="default" w:ascii="Arial" w:hAnsi="Arial" w:eastAsia="宋体" w:cs="Arial"/>
                <w:bCs/>
                <w:color w:val="auto"/>
                <w:szCs w:val="21"/>
                <w:highlight w:val="none"/>
              </w:rPr>
              <w:t>COD</w:t>
            </w:r>
            <w:r>
              <w:rPr>
                <w:rFonts w:hint="default" w:ascii="Arial" w:hAnsi="Arial" w:eastAsia="宋体" w:cs="Arial"/>
                <w:bCs/>
                <w:color w:val="auto"/>
                <w:szCs w:val="21"/>
                <w:highlight w:val="none"/>
                <w:vertAlign w:val="subscript"/>
              </w:rPr>
              <w:t>Mn</w:t>
            </w:r>
          </w:p>
        </w:tc>
        <w:tc>
          <w:tcPr>
            <w:tcW w:w="1009" w:type="dxa"/>
            <w:shd w:val="clear" w:color="auto" w:fill="FFFFFF"/>
            <w:noWrap w:val="0"/>
            <w:vAlign w:val="center"/>
          </w:tcPr>
          <w:p w14:paraId="2C078E5D">
            <w:pPr>
              <w:snapToGrid w:val="0"/>
              <w:jc w:val="center"/>
              <w:rPr>
                <w:rFonts w:hint="default" w:ascii="Arial" w:hAnsi="Arial" w:eastAsia="宋体" w:cs="Arial"/>
                <w:bCs/>
                <w:color w:val="000000"/>
                <w:szCs w:val="21"/>
              </w:rPr>
            </w:pPr>
            <w:r>
              <w:rPr>
                <w:rFonts w:hint="default" w:ascii="Arial" w:hAnsi="Arial" w:eastAsia="宋体" w:cs="Arial"/>
                <w:bCs/>
                <w:color w:val="auto"/>
                <w:szCs w:val="21"/>
                <w:highlight w:val="none"/>
                <w:lang w:eastAsia="zh-CN"/>
              </w:rPr>
              <w:t>NH</w:t>
            </w:r>
            <w:r>
              <w:rPr>
                <w:rFonts w:hint="default" w:ascii="Arial" w:hAnsi="Arial" w:eastAsia="宋体" w:cs="Arial"/>
                <w:bCs/>
                <w:color w:val="auto"/>
                <w:szCs w:val="21"/>
                <w:highlight w:val="none"/>
                <w:vertAlign w:val="subscript"/>
                <w:lang w:eastAsia="zh-CN"/>
              </w:rPr>
              <w:t>3</w:t>
            </w:r>
            <w:r>
              <w:rPr>
                <w:rFonts w:hint="default" w:ascii="Arial" w:hAnsi="Arial" w:eastAsia="宋体" w:cs="Arial"/>
                <w:bCs/>
                <w:color w:val="auto"/>
                <w:szCs w:val="21"/>
                <w:highlight w:val="none"/>
                <w:lang w:eastAsia="zh-CN"/>
              </w:rPr>
              <w:t>-N</w:t>
            </w:r>
          </w:p>
        </w:tc>
        <w:tc>
          <w:tcPr>
            <w:tcW w:w="922" w:type="dxa"/>
            <w:shd w:val="clear" w:color="auto" w:fill="FFFFFF"/>
            <w:noWrap w:val="0"/>
            <w:vAlign w:val="center"/>
          </w:tcPr>
          <w:p w14:paraId="7BA71569">
            <w:pPr>
              <w:snapToGrid w:val="0"/>
              <w:jc w:val="center"/>
              <w:rPr>
                <w:rFonts w:hint="default" w:ascii="Arial" w:hAnsi="Arial" w:eastAsia="宋体" w:cs="Arial"/>
                <w:bCs/>
                <w:color w:val="000000"/>
                <w:szCs w:val="21"/>
              </w:rPr>
            </w:pPr>
            <w:r>
              <w:rPr>
                <w:rFonts w:hint="default" w:ascii="Arial" w:hAnsi="Arial" w:eastAsia="宋体" w:cs="Arial"/>
                <w:bCs/>
                <w:color w:val="auto"/>
                <w:szCs w:val="21"/>
                <w:highlight w:val="none"/>
              </w:rPr>
              <w:t>TP</w:t>
            </w:r>
          </w:p>
        </w:tc>
        <w:tc>
          <w:tcPr>
            <w:tcW w:w="946" w:type="dxa"/>
            <w:shd w:val="clear" w:color="auto" w:fill="FFFFFF"/>
            <w:noWrap w:val="0"/>
            <w:vAlign w:val="center"/>
          </w:tcPr>
          <w:p w14:paraId="6392EC3E">
            <w:pPr>
              <w:snapToGrid w:val="0"/>
              <w:jc w:val="center"/>
              <w:rPr>
                <w:rFonts w:hint="default" w:ascii="Arial" w:hAnsi="Arial" w:eastAsia="宋体" w:cs="Arial"/>
                <w:bCs/>
                <w:color w:val="000000"/>
                <w:szCs w:val="21"/>
              </w:rPr>
            </w:pPr>
            <w:r>
              <w:rPr>
                <w:rFonts w:hint="default" w:ascii="Arial" w:hAnsi="Arial" w:eastAsia="宋体" w:cs="Arial"/>
                <w:bCs/>
                <w:color w:val="auto"/>
                <w:szCs w:val="21"/>
                <w:highlight w:val="none"/>
              </w:rPr>
              <w:t>BOD</w:t>
            </w:r>
            <w:r>
              <w:rPr>
                <w:rFonts w:hint="default" w:ascii="Arial" w:hAnsi="Arial" w:eastAsia="宋体" w:cs="Arial"/>
                <w:bCs/>
                <w:color w:val="auto"/>
                <w:szCs w:val="21"/>
                <w:highlight w:val="none"/>
                <w:vertAlign w:val="subscript"/>
              </w:rPr>
              <w:t>5</w:t>
            </w:r>
          </w:p>
        </w:tc>
      </w:tr>
      <w:tr w14:paraId="50853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4" w:type="dxa"/>
            <w:vMerge w:val="restart"/>
            <w:shd w:val="clear" w:color="auto" w:fill="FFFFFF"/>
            <w:noWrap w:val="0"/>
            <w:vAlign w:val="center"/>
          </w:tcPr>
          <w:p w14:paraId="0DE6B1E1">
            <w:pPr>
              <w:jc w:val="center"/>
              <w:outlineLvl w:val="3"/>
              <w:rPr>
                <w:rFonts w:hint="default" w:ascii="Arial" w:hAnsi="Arial" w:eastAsia="宋体" w:cs="Arial"/>
                <w:bCs/>
                <w:color w:val="000000"/>
                <w:szCs w:val="21"/>
              </w:rPr>
            </w:pPr>
            <w:r>
              <w:rPr>
                <w:rFonts w:hint="default" w:ascii="Arial" w:hAnsi="Arial" w:eastAsia="宋体" w:cs="Arial"/>
                <w:bCs/>
                <w:color w:val="auto"/>
                <w:szCs w:val="21"/>
                <w:highlight w:val="none"/>
                <w:lang w:val="en-US" w:eastAsia="zh-CN"/>
              </w:rPr>
              <w:t>荒田浜万盛桥</w:t>
            </w:r>
          </w:p>
        </w:tc>
        <w:tc>
          <w:tcPr>
            <w:tcW w:w="848" w:type="dxa"/>
            <w:vMerge w:val="restart"/>
            <w:shd w:val="clear" w:color="auto" w:fill="FFFFFF"/>
            <w:noWrap w:val="0"/>
            <w:vAlign w:val="center"/>
          </w:tcPr>
          <w:p w14:paraId="0560CAF1">
            <w:pPr>
              <w:jc w:val="center"/>
              <w:outlineLvl w:val="3"/>
              <w:rPr>
                <w:rFonts w:hint="default" w:ascii="Arial" w:hAnsi="Arial" w:eastAsia="宋体" w:cs="Arial"/>
                <w:bCs/>
                <w:color w:val="000000"/>
                <w:szCs w:val="21"/>
              </w:rPr>
            </w:pPr>
            <w:r>
              <w:rPr>
                <w:rFonts w:hint="default" w:ascii="Arial" w:hAnsi="Arial" w:eastAsia="宋体" w:cs="Arial"/>
                <w:bCs/>
                <w:color w:val="auto"/>
                <w:szCs w:val="21"/>
                <w:highlight w:val="none"/>
              </w:rPr>
              <w:t>202</w:t>
            </w:r>
            <w:r>
              <w:rPr>
                <w:rFonts w:hint="default" w:ascii="Arial" w:hAnsi="Arial" w:eastAsia="宋体" w:cs="Arial"/>
                <w:bCs/>
                <w:color w:val="auto"/>
                <w:szCs w:val="21"/>
                <w:highlight w:val="none"/>
                <w:lang w:val="en-US" w:eastAsia="zh-CN"/>
              </w:rPr>
              <w:t>4</w:t>
            </w:r>
            <w:r>
              <w:rPr>
                <w:rFonts w:hint="default" w:ascii="Arial" w:hAnsi="Arial" w:eastAsia="宋体" w:cs="Arial"/>
                <w:bCs/>
                <w:color w:val="auto"/>
                <w:szCs w:val="21"/>
                <w:highlight w:val="none"/>
              </w:rPr>
              <w:t>年</w:t>
            </w:r>
          </w:p>
        </w:tc>
        <w:tc>
          <w:tcPr>
            <w:tcW w:w="1265" w:type="dxa"/>
            <w:shd w:val="clear" w:color="auto" w:fill="FFFFFF"/>
            <w:noWrap w:val="0"/>
            <w:vAlign w:val="center"/>
          </w:tcPr>
          <w:p w14:paraId="6E823186">
            <w:pPr>
              <w:snapToGrid w:val="0"/>
              <w:jc w:val="center"/>
              <w:rPr>
                <w:rFonts w:hint="default" w:ascii="Arial" w:hAnsi="Arial" w:eastAsia="宋体" w:cs="Arial"/>
                <w:color w:val="000000"/>
                <w:szCs w:val="21"/>
              </w:rPr>
            </w:pPr>
            <w:r>
              <w:rPr>
                <w:rFonts w:hint="default" w:ascii="Arial" w:hAnsi="Arial" w:eastAsia="宋体" w:cs="Arial"/>
                <w:color w:val="auto"/>
                <w:szCs w:val="21"/>
                <w:highlight w:val="none"/>
              </w:rPr>
              <w:t>年均值</w:t>
            </w:r>
          </w:p>
        </w:tc>
        <w:tc>
          <w:tcPr>
            <w:tcW w:w="1071" w:type="dxa"/>
            <w:shd w:val="clear" w:color="auto" w:fill="FFFFFF"/>
            <w:noWrap w:val="0"/>
            <w:vAlign w:val="center"/>
          </w:tcPr>
          <w:p w14:paraId="7FD785DC">
            <w:pPr>
              <w:keepNext w:val="0"/>
              <w:keepLines w:val="0"/>
              <w:suppressLineNumbers w:val="0"/>
              <w:spacing w:before="0" w:beforeAutospacing="0" w:after="0" w:afterAutospacing="0"/>
              <w:ind w:left="0" w:leftChars="0" w:right="0" w:rightChars="0"/>
              <w:jc w:val="center"/>
              <w:rPr>
                <w:rFonts w:hint="default" w:ascii="Arial" w:hAnsi="Arial" w:eastAsia="宋体" w:cs="Arial"/>
                <w:color w:val="000000"/>
                <w:szCs w:val="21"/>
              </w:rPr>
            </w:pPr>
            <w:r>
              <w:rPr>
                <w:rFonts w:hint="default" w:ascii="Arial" w:hAnsi="Arial" w:eastAsia="宋体" w:cs="Arial"/>
                <w:szCs w:val="21"/>
              </w:rPr>
              <w:t>4.</w:t>
            </w:r>
            <w:r>
              <w:rPr>
                <w:rFonts w:hint="eastAsia" w:ascii="Arial" w:hAnsi="Arial" w:eastAsia="宋体" w:cs="Arial"/>
                <w:szCs w:val="21"/>
                <w:lang w:val="en-US" w:eastAsia="zh-CN"/>
              </w:rPr>
              <w:t>0</w:t>
            </w:r>
          </w:p>
        </w:tc>
        <w:tc>
          <w:tcPr>
            <w:tcW w:w="1009" w:type="dxa"/>
            <w:shd w:val="clear" w:color="auto" w:fill="FFFFFF"/>
            <w:noWrap w:val="0"/>
            <w:vAlign w:val="center"/>
          </w:tcPr>
          <w:p w14:paraId="626BB784">
            <w:pPr>
              <w:keepNext w:val="0"/>
              <w:keepLines w:val="0"/>
              <w:suppressLineNumbers w:val="0"/>
              <w:spacing w:before="0" w:beforeAutospacing="0" w:after="0" w:afterAutospacing="0"/>
              <w:ind w:left="0" w:leftChars="0" w:right="0" w:rightChars="0"/>
              <w:jc w:val="center"/>
              <w:rPr>
                <w:rFonts w:hint="default" w:ascii="Arial" w:hAnsi="Arial" w:eastAsia="宋体" w:cs="Arial"/>
                <w:color w:val="000000"/>
                <w:szCs w:val="21"/>
              </w:rPr>
            </w:pPr>
            <w:r>
              <w:rPr>
                <w:rFonts w:hint="default" w:ascii="Arial" w:hAnsi="Arial" w:eastAsia="宋体" w:cs="Arial"/>
                <w:szCs w:val="21"/>
              </w:rPr>
              <w:t>0.</w:t>
            </w:r>
            <w:r>
              <w:rPr>
                <w:rFonts w:hint="default" w:ascii="Arial" w:hAnsi="Arial" w:eastAsia="宋体" w:cs="Arial"/>
                <w:szCs w:val="21"/>
                <w:lang w:val="en-US" w:eastAsia="zh-CN"/>
              </w:rPr>
              <w:t>2</w:t>
            </w:r>
            <w:r>
              <w:rPr>
                <w:rFonts w:hint="eastAsia" w:ascii="Arial" w:hAnsi="Arial" w:eastAsia="宋体" w:cs="Arial"/>
                <w:szCs w:val="21"/>
                <w:lang w:val="en-US" w:eastAsia="zh-CN"/>
              </w:rPr>
              <w:t>6</w:t>
            </w:r>
          </w:p>
        </w:tc>
        <w:tc>
          <w:tcPr>
            <w:tcW w:w="922" w:type="dxa"/>
            <w:shd w:val="clear" w:color="auto" w:fill="FFFFFF"/>
            <w:noWrap w:val="0"/>
            <w:vAlign w:val="center"/>
          </w:tcPr>
          <w:p w14:paraId="36381924">
            <w:pPr>
              <w:keepNext w:val="0"/>
              <w:keepLines w:val="0"/>
              <w:suppressLineNumbers w:val="0"/>
              <w:spacing w:before="0" w:beforeAutospacing="0" w:after="0" w:afterAutospacing="0"/>
              <w:ind w:left="0" w:leftChars="0" w:right="0" w:rightChars="0"/>
              <w:jc w:val="center"/>
              <w:rPr>
                <w:rFonts w:hint="default" w:ascii="Arial" w:hAnsi="Arial" w:eastAsia="宋体" w:cs="Arial"/>
                <w:color w:val="000000"/>
                <w:szCs w:val="21"/>
              </w:rPr>
            </w:pPr>
            <w:r>
              <w:rPr>
                <w:rFonts w:hint="default" w:ascii="Arial" w:hAnsi="Arial" w:eastAsia="宋体" w:cs="Arial"/>
                <w:szCs w:val="21"/>
              </w:rPr>
              <w:t>0.1</w:t>
            </w:r>
            <w:r>
              <w:rPr>
                <w:rFonts w:hint="eastAsia" w:ascii="Arial" w:hAnsi="Arial" w:eastAsia="宋体" w:cs="Arial"/>
                <w:szCs w:val="21"/>
                <w:lang w:val="en-US" w:eastAsia="zh-CN"/>
              </w:rPr>
              <w:t>17</w:t>
            </w:r>
          </w:p>
        </w:tc>
        <w:tc>
          <w:tcPr>
            <w:tcW w:w="946" w:type="dxa"/>
            <w:shd w:val="clear" w:color="auto" w:fill="FFFFFF"/>
            <w:noWrap w:val="0"/>
            <w:vAlign w:val="center"/>
          </w:tcPr>
          <w:p w14:paraId="64D806A3">
            <w:pPr>
              <w:keepNext w:val="0"/>
              <w:keepLines w:val="0"/>
              <w:suppressLineNumbers w:val="0"/>
              <w:spacing w:before="0" w:beforeAutospacing="0" w:after="0" w:afterAutospacing="0"/>
              <w:ind w:left="0" w:leftChars="0" w:right="0" w:rightChars="0"/>
              <w:jc w:val="center"/>
              <w:rPr>
                <w:rFonts w:hint="default" w:ascii="Arial" w:hAnsi="Arial" w:eastAsia="宋体" w:cs="Arial"/>
                <w:color w:val="000000"/>
                <w:szCs w:val="21"/>
              </w:rPr>
            </w:pPr>
            <w:r>
              <w:rPr>
                <w:rFonts w:hint="default" w:ascii="Arial" w:hAnsi="Arial" w:eastAsia="宋体" w:cs="Arial"/>
                <w:szCs w:val="21"/>
              </w:rPr>
              <w:t>1.</w:t>
            </w:r>
            <w:r>
              <w:rPr>
                <w:rFonts w:hint="eastAsia" w:ascii="Arial" w:hAnsi="Arial" w:eastAsia="宋体" w:cs="Arial"/>
                <w:szCs w:val="21"/>
                <w:lang w:val="en-US" w:eastAsia="zh-CN"/>
              </w:rPr>
              <w:t>6</w:t>
            </w:r>
          </w:p>
        </w:tc>
      </w:tr>
      <w:tr w14:paraId="73417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4" w:type="dxa"/>
            <w:vMerge w:val="continue"/>
            <w:shd w:val="clear" w:color="auto" w:fill="FFFFFF"/>
            <w:noWrap w:val="0"/>
            <w:vAlign w:val="center"/>
          </w:tcPr>
          <w:p w14:paraId="5309A855">
            <w:pPr>
              <w:widowControl/>
              <w:jc w:val="center"/>
              <w:rPr>
                <w:rFonts w:hint="default" w:ascii="Arial" w:hAnsi="Arial" w:eastAsia="宋体" w:cs="Arial"/>
                <w:color w:val="000000"/>
                <w:szCs w:val="21"/>
              </w:rPr>
            </w:pPr>
          </w:p>
        </w:tc>
        <w:tc>
          <w:tcPr>
            <w:tcW w:w="848" w:type="dxa"/>
            <w:vMerge w:val="continue"/>
            <w:shd w:val="clear" w:color="auto" w:fill="FFFFFF"/>
            <w:noWrap w:val="0"/>
            <w:vAlign w:val="center"/>
          </w:tcPr>
          <w:p w14:paraId="365FB454">
            <w:pPr>
              <w:widowControl/>
              <w:jc w:val="center"/>
              <w:rPr>
                <w:rFonts w:hint="default" w:ascii="Arial" w:hAnsi="Arial" w:eastAsia="宋体" w:cs="Arial"/>
                <w:color w:val="000000"/>
                <w:szCs w:val="21"/>
              </w:rPr>
            </w:pPr>
          </w:p>
        </w:tc>
        <w:tc>
          <w:tcPr>
            <w:tcW w:w="1265" w:type="dxa"/>
            <w:shd w:val="clear" w:color="auto" w:fill="FFFFFF"/>
            <w:noWrap w:val="0"/>
            <w:vAlign w:val="center"/>
          </w:tcPr>
          <w:p w14:paraId="6E1AA997">
            <w:pPr>
              <w:snapToGrid w:val="0"/>
              <w:jc w:val="center"/>
              <w:rPr>
                <w:rFonts w:hint="default" w:ascii="Arial" w:hAnsi="Arial" w:eastAsia="宋体" w:cs="Arial"/>
                <w:color w:val="000000"/>
                <w:szCs w:val="21"/>
              </w:rPr>
            </w:pPr>
            <w:r>
              <w:rPr>
                <w:rFonts w:hint="default" w:ascii="Arial" w:hAnsi="Arial" w:eastAsia="宋体" w:cs="Arial"/>
                <w:color w:val="auto"/>
                <w:szCs w:val="21"/>
                <w:highlight w:val="none"/>
              </w:rPr>
              <w:t>III类标准</w:t>
            </w:r>
          </w:p>
        </w:tc>
        <w:tc>
          <w:tcPr>
            <w:tcW w:w="1071" w:type="dxa"/>
            <w:shd w:val="clear" w:color="auto" w:fill="FFFFFF"/>
            <w:noWrap w:val="0"/>
            <w:vAlign w:val="center"/>
          </w:tcPr>
          <w:p w14:paraId="2680BA6E">
            <w:pPr>
              <w:jc w:val="center"/>
              <w:rPr>
                <w:rFonts w:hint="default" w:ascii="Arial" w:hAnsi="Arial" w:eastAsia="宋体" w:cs="Arial"/>
                <w:color w:val="000000"/>
                <w:szCs w:val="21"/>
              </w:rPr>
            </w:pPr>
            <w:r>
              <w:rPr>
                <w:rFonts w:hint="default" w:ascii="Arial" w:hAnsi="Arial" w:eastAsia="宋体" w:cs="Arial"/>
                <w:color w:val="auto"/>
                <w:szCs w:val="21"/>
                <w:highlight w:val="none"/>
              </w:rPr>
              <w:t>≤6</w:t>
            </w:r>
          </w:p>
        </w:tc>
        <w:tc>
          <w:tcPr>
            <w:tcW w:w="1009" w:type="dxa"/>
            <w:shd w:val="clear" w:color="auto" w:fill="FFFFFF"/>
            <w:noWrap w:val="0"/>
            <w:vAlign w:val="center"/>
          </w:tcPr>
          <w:p w14:paraId="7774F1E4">
            <w:pPr>
              <w:jc w:val="center"/>
              <w:rPr>
                <w:rFonts w:hint="default" w:ascii="Arial" w:hAnsi="Arial" w:eastAsia="宋体" w:cs="Arial"/>
                <w:color w:val="000000"/>
                <w:szCs w:val="21"/>
              </w:rPr>
            </w:pPr>
            <w:r>
              <w:rPr>
                <w:rFonts w:hint="default" w:ascii="Arial" w:hAnsi="Arial" w:eastAsia="宋体" w:cs="Arial"/>
                <w:color w:val="auto"/>
                <w:szCs w:val="21"/>
                <w:highlight w:val="none"/>
              </w:rPr>
              <w:t>≤1.0</w:t>
            </w:r>
          </w:p>
        </w:tc>
        <w:tc>
          <w:tcPr>
            <w:tcW w:w="922" w:type="dxa"/>
            <w:shd w:val="clear" w:color="auto" w:fill="FFFFFF"/>
            <w:noWrap w:val="0"/>
            <w:vAlign w:val="center"/>
          </w:tcPr>
          <w:p w14:paraId="6628A238">
            <w:pPr>
              <w:jc w:val="center"/>
              <w:rPr>
                <w:rFonts w:hint="default" w:ascii="Arial" w:hAnsi="Arial" w:eastAsia="宋体" w:cs="Arial"/>
                <w:color w:val="000000"/>
                <w:szCs w:val="21"/>
              </w:rPr>
            </w:pPr>
            <w:r>
              <w:rPr>
                <w:rFonts w:hint="default" w:ascii="Arial" w:hAnsi="Arial" w:eastAsia="宋体" w:cs="Arial"/>
                <w:color w:val="auto"/>
                <w:szCs w:val="21"/>
                <w:highlight w:val="none"/>
              </w:rPr>
              <w:t>≤0.2</w:t>
            </w:r>
          </w:p>
        </w:tc>
        <w:tc>
          <w:tcPr>
            <w:tcW w:w="946" w:type="dxa"/>
            <w:shd w:val="clear" w:color="auto" w:fill="FFFFFF"/>
            <w:noWrap w:val="0"/>
            <w:vAlign w:val="center"/>
          </w:tcPr>
          <w:p w14:paraId="34A7A3CD">
            <w:pPr>
              <w:jc w:val="center"/>
              <w:rPr>
                <w:rFonts w:hint="default" w:ascii="Arial" w:hAnsi="Arial" w:eastAsia="宋体" w:cs="Arial"/>
                <w:color w:val="000000"/>
                <w:szCs w:val="21"/>
              </w:rPr>
            </w:pPr>
            <w:r>
              <w:rPr>
                <w:rFonts w:hint="default" w:ascii="Arial" w:hAnsi="Arial" w:eastAsia="宋体" w:cs="Arial"/>
                <w:color w:val="auto"/>
                <w:szCs w:val="21"/>
                <w:highlight w:val="none"/>
              </w:rPr>
              <w:t>≤4</w:t>
            </w:r>
          </w:p>
        </w:tc>
      </w:tr>
      <w:tr w14:paraId="354F2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4" w:type="dxa"/>
            <w:vMerge w:val="continue"/>
            <w:shd w:val="clear" w:color="auto" w:fill="FFFFFF"/>
            <w:noWrap w:val="0"/>
            <w:vAlign w:val="center"/>
          </w:tcPr>
          <w:p w14:paraId="1BD7290F">
            <w:pPr>
              <w:widowControl/>
              <w:jc w:val="center"/>
              <w:rPr>
                <w:rFonts w:hint="default" w:ascii="Arial" w:hAnsi="Arial" w:eastAsia="宋体" w:cs="Arial"/>
                <w:color w:val="000000"/>
                <w:szCs w:val="21"/>
              </w:rPr>
            </w:pPr>
          </w:p>
        </w:tc>
        <w:tc>
          <w:tcPr>
            <w:tcW w:w="848" w:type="dxa"/>
            <w:vMerge w:val="continue"/>
            <w:shd w:val="clear" w:color="auto" w:fill="FFFFFF"/>
            <w:noWrap w:val="0"/>
            <w:vAlign w:val="center"/>
          </w:tcPr>
          <w:p w14:paraId="54BF7368">
            <w:pPr>
              <w:widowControl/>
              <w:jc w:val="center"/>
              <w:rPr>
                <w:rFonts w:hint="default" w:ascii="Arial" w:hAnsi="Arial" w:eastAsia="宋体" w:cs="Arial"/>
                <w:color w:val="000000"/>
                <w:szCs w:val="21"/>
              </w:rPr>
            </w:pPr>
          </w:p>
        </w:tc>
        <w:tc>
          <w:tcPr>
            <w:tcW w:w="1265" w:type="dxa"/>
            <w:shd w:val="clear" w:color="auto" w:fill="FFFFFF"/>
            <w:noWrap w:val="0"/>
            <w:vAlign w:val="center"/>
          </w:tcPr>
          <w:p w14:paraId="1A2C58B6">
            <w:pPr>
              <w:snapToGrid w:val="0"/>
              <w:jc w:val="center"/>
              <w:rPr>
                <w:rFonts w:hint="default" w:ascii="Arial" w:hAnsi="Arial" w:eastAsia="宋体" w:cs="Arial"/>
                <w:color w:val="000000"/>
                <w:szCs w:val="21"/>
              </w:rPr>
            </w:pPr>
            <w:r>
              <w:rPr>
                <w:rFonts w:hint="default" w:ascii="Arial" w:hAnsi="Arial" w:eastAsia="宋体" w:cs="Arial"/>
                <w:color w:val="auto"/>
                <w:szCs w:val="21"/>
                <w:highlight w:val="none"/>
              </w:rPr>
              <w:t>达标情况</w:t>
            </w:r>
          </w:p>
        </w:tc>
        <w:tc>
          <w:tcPr>
            <w:tcW w:w="1071" w:type="dxa"/>
            <w:shd w:val="clear" w:color="auto" w:fill="FFFFFF"/>
            <w:noWrap w:val="0"/>
            <w:vAlign w:val="center"/>
          </w:tcPr>
          <w:p w14:paraId="17AEB023">
            <w:pPr>
              <w:snapToGrid w:val="0"/>
              <w:jc w:val="center"/>
              <w:rPr>
                <w:rFonts w:hint="default" w:ascii="Arial" w:hAnsi="Arial" w:eastAsia="宋体" w:cs="Arial"/>
                <w:color w:val="000000"/>
                <w:szCs w:val="21"/>
              </w:rPr>
            </w:pPr>
            <w:r>
              <w:rPr>
                <w:rFonts w:hint="default" w:ascii="Arial" w:hAnsi="Arial" w:eastAsia="宋体" w:cs="Arial"/>
                <w:color w:val="auto"/>
                <w:szCs w:val="21"/>
                <w:highlight w:val="none"/>
              </w:rPr>
              <w:t>达标</w:t>
            </w:r>
          </w:p>
        </w:tc>
        <w:tc>
          <w:tcPr>
            <w:tcW w:w="1009" w:type="dxa"/>
            <w:shd w:val="clear" w:color="auto" w:fill="FFFFFF"/>
            <w:noWrap w:val="0"/>
            <w:vAlign w:val="center"/>
          </w:tcPr>
          <w:p w14:paraId="53645239">
            <w:pPr>
              <w:snapToGrid w:val="0"/>
              <w:jc w:val="center"/>
              <w:rPr>
                <w:rFonts w:hint="default" w:ascii="Arial" w:hAnsi="Arial" w:eastAsia="宋体" w:cs="Arial"/>
                <w:color w:val="000000"/>
                <w:szCs w:val="21"/>
              </w:rPr>
            </w:pPr>
            <w:r>
              <w:rPr>
                <w:rFonts w:hint="default" w:ascii="Arial" w:hAnsi="Arial" w:eastAsia="宋体" w:cs="Arial"/>
                <w:color w:val="auto"/>
                <w:szCs w:val="21"/>
                <w:highlight w:val="none"/>
              </w:rPr>
              <w:t>达标</w:t>
            </w:r>
          </w:p>
        </w:tc>
        <w:tc>
          <w:tcPr>
            <w:tcW w:w="922" w:type="dxa"/>
            <w:shd w:val="clear" w:color="auto" w:fill="FFFFFF"/>
            <w:noWrap w:val="0"/>
            <w:vAlign w:val="center"/>
          </w:tcPr>
          <w:p w14:paraId="7D568738">
            <w:pPr>
              <w:snapToGrid w:val="0"/>
              <w:jc w:val="center"/>
              <w:rPr>
                <w:rFonts w:hint="default" w:ascii="Arial" w:hAnsi="Arial" w:eastAsia="宋体" w:cs="Arial"/>
                <w:color w:val="000000"/>
                <w:szCs w:val="21"/>
              </w:rPr>
            </w:pPr>
            <w:r>
              <w:rPr>
                <w:rFonts w:hint="default" w:ascii="Arial" w:hAnsi="Arial" w:eastAsia="宋体" w:cs="Arial"/>
                <w:color w:val="auto"/>
                <w:szCs w:val="21"/>
                <w:highlight w:val="none"/>
              </w:rPr>
              <w:t>达标</w:t>
            </w:r>
          </w:p>
        </w:tc>
        <w:tc>
          <w:tcPr>
            <w:tcW w:w="946" w:type="dxa"/>
            <w:shd w:val="clear" w:color="auto" w:fill="FFFFFF"/>
            <w:noWrap w:val="0"/>
            <w:vAlign w:val="center"/>
          </w:tcPr>
          <w:p w14:paraId="3765E4DA">
            <w:pPr>
              <w:snapToGrid w:val="0"/>
              <w:jc w:val="center"/>
              <w:rPr>
                <w:rFonts w:hint="default" w:ascii="Arial" w:hAnsi="Arial" w:eastAsia="宋体" w:cs="Arial"/>
                <w:color w:val="000000"/>
                <w:szCs w:val="21"/>
              </w:rPr>
            </w:pPr>
            <w:r>
              <w:rPr>
                <w:rFonts w:hint="default" w:ascii="Arial" w:hAnsi="Arial" w:eastAsia="宋体" w:cs="Arial"/>
                <w:color w:val="auto"/>
                <w:szCs w:val="21"/>
                <w:highlight w:val="none"/>
              </w:rPr>
              <w:t>达标</w:t>
            </w:r>
          </w:p>
        </w:tc>
      </w:tr>
      <w:bookmarkEnd w:id="9"/>
    </w:tbl>
    <w:p w14:paraId="4B641C80">
      <w:pPr>
        <w:pageBreakBefore w:val="0"/>
        <w:kinsoku/>
        <w:wordWrap/>
        <w:overflowPunct/>
        <w:topLinePunct w:val="0"/>
        <w:autoSpaceDE/>
        <w:autoSpaceDN/>
        <w:bidi w:val="0"/>
        <w:adjustRightInd w:val="0"/>
        <w:spacing w:before="170" w:beforeLines="50" w:line="360" w:lineRule="auto"/>
        <w:ind w:left="105" w:leftChars="50" w:firstLine="480" w:firstLineChars="200"/>
        <w:textAlignment w:val="auto"/>
        <w:rPr>
          <w:rFonts w:hint="default" w:ascii="Arial" w:hAnsi="Arial" w:eastAsia="宋体" w:cs="Arial"/>
          <w:color w:val="000000"/>
          <w:sz w:val="24"/>
        </w:rPr>
      </w:pPr>
      <w:r>
        <w:rPr>
          <w:rFonts w:hint="default" w:ascii="Arial" w:hAnsi="Arial" w:eastAsia="宋体" w:cs="Arial"/>
          <w:color w:val="000000"/>
          <w:sz w:val="24"/>
        </w:rPr>
        <w:t>由表3-4可见，202</w:t>
      </w:r>
      <w:r>
        <w:rPr>
          <w:rFonts w:hint="eastAsia" w:ascii="Arial" w:hAnsi="Arial" w:eastAsia="宋体" w:cs="Arial"/>
          <w:color w:val="000000"/>
          <w:sz w:val="24"/>
          <w:lang w:val="en-US" w:eastAsia="zh-CN"/>
        </w:rPr>
        <w:t>5</w:t>
      </w:r>
      <w:r>
        <w:rPr>
          <w:rFonts w:hint="default" w:ascii="Arial" w:hAnsi="Arial" w:eastAsia="宋体" w:cs="Arial"/>
          <w:color w:val="000000"/>
          <w:sz w:val="24"/>
        </w:rPr>
        <w:t>年度</w:t>
      </w:r>
      <w:r>
        <w:rPr>
          <w:rFonts w:hint="default" w:ascii="Arial" w:hAnsi="Arial" w:eastAsia="宋体" w:cs="Arial"/>
          <w:color w:val="000000"/>
          <w:sz w:val="24"/>
          <w:lang w:val="en-US" w:eastAsia="zh-CN"/>
        </w:rPr>
        <w:t>万盛桥</w:t>
      </w:r>
      <w:r>
        <w:rPr>
          <w:rFonts w:hint="default" w:ascii="Arial" w:hAnsi="Arial" w:eastAsia="宋体" w:cs="Arial"/>
          <w:color w:val="000000"/>
          <w:sz w:val="24"/>
        </w:rPr>
        <w:t>断面水质能满足《地表水环境质量标准》（GB 3838-2002）中的Ⅲ类水质标准，本项目附近区域地表水水质较好。</w:t>
      </w:r>
    </w:p>
    <w:p w14:paraId="1BC0E23C">
      <w:pPr>
        <w:pStyle w:val="76"/>
        <w:keepNext/>
        <w:keepLines/>
        <w:pageBreakBefore w:val="0"/>
        <w:widowControl w:val="0"/>
        <w:kinsoku/>
        <w:wordWrap/>
        <w:overflowPunct/>
        <w:topLinePunct w:val="0"/>
        <w:autoSpaceDE/>
        <w:autoSpaceDN/>
        <w:bidi w:val="0"/>
        <w:adjustRightInd w:val="0"/>
        <w:snapToGrid w:val="0"/>
        <w:spacing w:before="171" w:beforeLines="50" w:after="0"/>
        <w:ind w:left="303" w:leftChars="50" w:hanging="198"/>
        <w:textAlignment w:val="auto"/>
        <w:rPr>
          <w:rFonts w:hint="default" w:ascii="Arial" w:hAnsi="Arial" w:eastAsia="宋体" w:cs="Arial"/>
          <w:color w:val="000000"/>
        </w:rPr>
      </w:pPr>
      <w:r>
        <w:rPr>
          <w:rFonts w:hint="default" w:ascii="Arial" w:hAnsi="Arial" w:eastAsia="宋体" w:cs="Arial"/>
          <w:color w:val="000000"/>
        </w:rPr>
        <w:t>声环境质量现状</w:t>
      </w:r>
    </w:p>
    <w:p w14:paraId="3AE1ED2F">
      <w:pPr>
        <w:pStyle w:val="52"/>
        <w:pageBreakBefore w:val="0"/>
        <w:kinsoku/>
        <w:wordWrap/>
        <w:overflowPunct/>
        <w:topLinePunct w:val="0"/>
        <w:autoSpaceDE/>
        <w:autoSpaceDN/>
        <w:bidi w:val="0"/>
        <w:spacing w:line="360" w:lineRule="auto"/>
        <w:ind w:left="105" w:leftChars="50" w:firstLine="480" w:firstLineChars="200"/>
        <w:textAlignment w:val="auto"/>
        <w:rPr>
          <w:rFonts w:hint="default" w:ascii="Arial" w:hAnsi="Arial" w:eastAsia="宋体" w:cs="Arial"/>
          <w:color w:val="000000"/>
          <w:sz w:val="24"/>
        </w:rPr>
      </w:pPr>
      <w:r>
        <w:rPr>
          <w:rFonts w:hint="default" w:ascii="Arial" w:hAnsi="Arial" w:eastAsia="宋体" w:cs="Arial"/>
          <w:color w:val="000000"/>
          <w:sz w:val="24"/>
        </w:rPr>
        <w:t>项目厂界外周围50米范围内无声环境保护目标，根据《建设项目环境影响报告表编制技术指南（污染影响类）》相关要求，不进行声环境质量现状调查。</w:t>
      </w:r>
    </w:p>
    <w:p w14:paraId="1BE83B10">
      <w:pPr>
        <w:pStyle w:val="76"/>
        <w:keepNext/>
        <w:keepLines/>
        <w:pageBreakBefore w:val="0"/>
        <w:widowControl w:val="0"/>
        <w:kinsoku/>
        <w:wordWrap/>
        <w:overflowPunct/>
        <w:topLinePunct w:val="0"/>
        <w:autoSpaceDE/>
        <w:autoSpaceDN/>
        <w:bidi w:val="0"/>
        <w:adjustRightInd w:val="0"/>
        <w:snapToGrid w:val="0"/>
        <w:spacing w:before="0" w:after="0"/>
        <w:ind w:left="303" w:leftChars="50" w:hanging="198"/>
        <w:textAlignment w:val="auto"/>
        <w:rPr>
          <w:rFonts w:hint="default" w:ascii="Arial" w:hAnsi="Arial" w:eastAsia="宋体" w:cs="Arial"/>
          <w:color w:val="000000"/>
        </w:rPr>
      </w:pPr>
      <w:r>
        <w:rPr>
          <w:rFonts w:hint="default" w:ascii="Arial" w:hAnsi="Arial" w:eastAsia="宋体" w:cs="Arial"/>
          <w:color w:val="000000"/>
        </w:rPr>
        <w:t>地下水及土壤环境质量现状</w:t>
      </w:r>
    </w:p>
    <w:p w14:paraId="2A636B39">
      <w:pPr>
        <w:pStyle w:val="52"/>
        <w:pageBreakBefore w:val="0"/>
        <w:widowControl w:val="0"/>
        <w:kinsoku/>
        <w:wordWrap/>
        <w:overflowPunct/>
        <w:topLinePunct w:val="0"/>
        <w:autoSpaceDE/>
        <w:autoSpaceDN/>
        <w:bidi w:val="0"/>
        <w:spacing w:line="360" w:lineRule="auto"/>
        <w:ind w:left="105" w:leftChars="50" w:firstLine="480" w:firstLineChars="200"/>
        <w:textAlignment w:val="auto"/>
        <w:rPr>
          <w:rFonts w:hint="default" w:ascii="Arial" w:hAnsi="Arial" w:eastAsia="宋体" w:cs="Arial"/>
          <w:color w:val="000000"/>
          <w:sz w:val="24"/>
        </w:rPr>
      </w:pPr>
      <w:bookmarkStart w:id="10" w:name="_Hlk167114367"/>
      <w:r>
        <w:rPr>
          <w:rFonts w:hint="default" w:ascii="Arial" w:hAnsi="Arial" w:eastAsia="宋体" w:cs="Arial"/>
          <w:color w:val="000000"/>
          <w:sz w:val="24"/>
        </w:rPr>
        <w:t>本项目将按要求设置专门的危废暂存场所并做好防腐防渗，生产过程不涉及重金属和持久性有机污染物。在正常工况企业设置有效的分区防控措施的前提下，不存在土壤、地下水污染途径。根据《建设项目环境影响报告表编制技术指南（污染影响类）》，原则上无需开展土壤、地下水现状调查。</w:t>
      </w:r>
    </w:p>
    <w:bookmarkEnd w:id="10"/>
    <w:p w14:paraId="2D7BDA01">
      <w:pPr>
        <w:pStyle w:val="76"/>
        <w:keepNext/>
        <w:keepLines/>
        <w:pageBreakBefore w:val="0"/>
        <w:widowControl w:val="0"/>
        <w:kinsoku/>
        <w:wordWrap/>
        <w:overflowPunct/>
        <w:topLinePunct w:val="0"/>
        <w:autoSpaceDE/>
        <w:autoSpaceDN/>
        <w:bidi w:val="0"/>
        <w:adjustRightInd w:val="0"/>
        <w:snapToGrid w:val="0"/>
        <w:spacing w:before="0" w:after="0" w:line="240" w:lineRule="auto"/>
        <w:ind w:left="303" w:leftChars="50" w:hanging="198"/>
        <w:textAlignment w:val="auto"/>
        <w:rPr>
          <w:rFonts w:hint="default" w:ascii="Arial" w:hAnsi="Arial" w:eastAsia="宋体" w:cs="Arial"/>
          <w:color w:val="000000"/>
        </w:rPr>
      </w:pPr>
      <w:r>
        <w:rPr>
          <w:rFonts w:hint="default" w:ascii="Arial" w:hAnsi="Arial" w:eastAsia="宋体" w:cs="Arial"/>
          <w:color w:val="000000"/>
        </w:rPr>
        <w:t>生态环境质量现状</w:t>
      </w:r>
    </w:p>
    <w:p w14:paraId="7C004754">
      <w:pPr>
        <w:pStyle w:val="52"/>
        <w:pageBreakBefore w:val="0"/>
        <w:widowControl w:val="0"/>
        <w:kinsoku/>
        <w:wordWrap/>
        <w:overflowPunct/>
        <w:topLinePunct w:val="0"/>
        <w:autoSpaceDE/>
        <w:autoSpaceDN/>
        <w:bidi w:val="0"/>
        <w:spacing w:line="360" w:lineRule="auto"/>
        <w:ind w:left="105" w:leftChars="50" w:firstLine="480" w:firstLineChars="200"/>
        <w:textAlignment w:val="auto"/>
        <w:rPr>
          <w:rFonts w:hint="default" w:ascii="Arial" w:hAnsi="Arial" w:eastAsia="宋体" w:cs="Arial"/>
          <w:color w:val="000000"/>
          <w:sz w:val="24"/>
        </w:rPr>
      </w:pPr>
      <w:r>
        <w:rPr>
          <w:rFonts w:hint="default" w:ascii="Arial" w:hAnsi="Arial" w:eastAsia="宋体" w:cs="Arial"/>
          <w:sz w:val="24"/>
          <w:szCs w:val="24"/>
          <w:highlight w:val="none"/>
          <w:lang w:val="en-US" w:eastAsia="zh-CN"/>
        </w:rPr>
        <w:t>本</w:t>
      </w:r>
      <w:r>
        <w:rPr>
          <w:rFonts w:hint="default" w:ascii="Arial" w:hAnsi="Arial" w:eastAsia="宋体" w:cs="Arial"/>
          <w:sz w:val="24"/>
          <w:szCs w:val="24"/>
          <w:highlight w:val="none"/>
        </w:rPr>
        <w:t>项目</w:t>
      </w:r>
      <w:r>
        <w:rPr>
          <w:rFonts w:hint="default" w:ascii="Arial" w:hAnsi="Arial" w:eastAsia="宋体" w:cs="Arial"/>
          <w:sz w:val="24"/>
          <w:szCs w:val="24"/>
          <w:highlight w:val="none"/>
          <w:lang w:val="en-US" w:eastAsia="zh-CN"/>
        </w:rPr>
        <w:t>在现有</w:t>
      </w:r>
      <w:r>
        <w:rPr>
          <w:rFonts w:hint="default" w:ascii="Arial" w:hAnsi="Arial" w:eastAsia="宋体" w:cs="Arial"/>
          <w:sz w:val="24"/>
          <w:szCs w:val="24"/>
          <w:highlight w:val="none"/>
        </w:rPr>
        <w:t>企业已建生产厂房</w:t>
      </w:r>
      <w:r>
        <w:rPr>
          <w:rFonts w:hint="default" w:ascii="Arial" w:hAnsi="Arial" w:eastAsia="宋体" w:cs="Arial"/>
          <w:sz w:val="24"/>
          <w:szCs w:val="24"/>
          <w:highlight w:val="none"/>
          <w:lang w:val="en-US" w:eastAsia="zh-CN"/>
        </w:rPr>
        <w:t>内</w:t>
      </w:r>
      <w:r>
        <w:rPr>
          <w:rFonts w:hint="default" w:ascii="Arial" w:hAnsi="Arial" w:eastAsia="宋体" w:cs="Arial"/>
          <w:sz w:val="24"/>
          <w:szCs w:val="24"/>
          <w:highlight w:val="none"/>
        </w:rPr>
        <w:t>实施，</w:t>
      </w:r>
      <w:r>
        <w:rPr>
          <w:rFonts w:hint="default" w:ascii="Arial" w:hAnsi="Arial" w:eastAsia="宋体" w:cs="Arial"/>
          <w:sz w:val="24"/>
          <w:szCs w:val="24"/>
          <w:highlight w:val="none"/>
          <w:lang w:val="en-US" w:eastAsia="zh-CN"/>
        </w:rPr>
        <w:t>实施地</w:t>
      </w:r>
      <w:r>
        <w:rPr>
          <w:rFonts w:hint="default" w:ascii="Arial" w:hAnsi="Arial" w:eastAsia="宋体" w:cs="Arial"/>
          <w:sz w:val="24"/>
          <w:szCs w:val="24"/>
          <w:highlight w:val="none"/>
        </w:rPr>
        <w:t>不涉及生态环境保护目标。根据《建设项目环境影响报告表编制技术指南（污染影响类）》（试行）要求，本评价不开展生态现状调查。</w:t>
      </w:r>
    </w:p>
    <w:p w14:paraId="45360369">
      <w:pPr>
        <w:pStyle w:val="76"/>
        <w:keepNext/>
        <w:keepLines/>
        <w:pageBreakBefore w:val="0"/>
        <w:widowControl w:val="0"/>
        <w:kinsoku/>
        <w:wordWrap/>
        <w:overflowPunct/>
        <w:topLinePunct w:val="0"/>
        <w:autoSpaceDE/>
        <w:autoSpaceDN/>
        <w:bidi w:val="0"/>
        <w:adjustRightInd w:val="0"/>
        <w:snapToGrid w:val="0"/>
        <w:spacing w:before="0" w:after="0" w:line="240" w:lineRule="auto"/>
        <w:ind w:left="303" w:leftChars="50" w:hanging="198"/>
        <w:textAlignment w:val="auto"/>
        <w:rPr>
          <w:rFonts w:hint="default" w:ascii="Arial" w:hAnsi="Arial" w:eastAsia="宋体" w:cs="Arial"/>
          <w:color w:val="000000"/>
        </w:rPr>
      </w:pPr>
      <w:r>
        <w:rPr>
          <w:rFonts w:hint="default" w:ascii="Arial" w:hAnsi="Arial" w:eastAsia="宋体" w:cs="Arial"/>
          <w:color w:val="000000"/>
        </w:rPr>
        <w:t>电磁辐射现状</w:t>
      </w:r>
    </w:p>
    <w:p w14:paraId="2E3A5A48">
      <w:pPr>
        <w:pStyle w:val="52"/>
        <w:pageBreakBefore w:val="0"/>
        <w:widowControl w:val="0"/>
        <w:kinsoku/>
        <w:wordWrap/>
        <w:overflowPunct/>
        <w:topLinePunct w:val="0"/>
        <w:autoSpaceDE/>
        <w:autoSpaceDN/>
        <w:bidi w:val="0"/>
        <w:spacing w:line="360" w:lineRule="auto"/>
        <w:ind w:left="105" w:leftChars="50" w:firstLine="482"/>
        <w:textAlignment w:val="auto"/>
        <w:rPr>
          <w:rFonts w:hint="default" w:ascii="Arial" w:hAnsi="Arial" w:eastAsia="宋体" w:cs="Arial"/>
          <w:color w:val="000000"/>
          <w:sz w:val="24"/>
        </w:rPr>
        <w:sectPr>
          <w:headerReference r:id="rId21" w:type="default"/>
          <w:pgSz w:w="11906" w:h="16838"/>
          <w:pgMar w:top="1440" w:right="1287" w:bottom="1440" w:left="2381" w:header="851" w:footer="992" w:gutter="0"/>
          <w:pgBorders>
            <w:top w:val="single" w:color="auto" w:sz="4" w:space="1"/>
            <w:left w:val="single" w:color="auto" w:sz="4" w:space="0"/>
            <w:bottom w:val="single" w:color="auto" w:sz="4" w:space="1"/>
            <w:right w:val="single" w:color="auto" w:sz="4" w:space="4"/>
          </w:pgBorders>
          <w:cols w:space="720" w:num="1"/>
          <w:docGrid w:type="lines" w:linePitch="340" w:charSpace="0"/>
        </w:sectPr>
      </w:pPr>
      <w:r>
        <w:rPr>
          <w:rFonts w:hint="default" w:ascii="Arial" w:hAnsi="Arial" w:eastAsia="宋体" w:cs="Arial"/>
          <w:color w:val="000000"/>
          <w:sz w:val="24"/>
        </w:rPr>
        <w:t>本项目不涉及新建或改建、扩建广播电台、差转台、电视塔台、卫星地球上行站、雷达等电磁辐射类项目，因此，无需进行电磁辐射现状监测与评价。</w:t>
      </w:r>
    </w:p>
    <w:p w14:paraId="4B468195">
      <w:pPr>
        <w:pStyle w:val="83"/>
        <w:pageBreakBefore w:val="0"/>
        <w:widowControl w:val="0"/>
        <w:kinsoku/>
        <w:wordWrap/>
        <w:overflowPunct/>
        <w:topLinePunct w:val="0"/>
        <w:autoSpaceDE/>
        <w:autoSpaceDN/>
        <w:bidi w:val="0"/>
        <w:adjustRightInd w:val="0"/>
        <w:snapToGrid w:val="0"/>
        <w:spacing w:line="240" w:lineRule="auto"/>
        <w:ind w:left="303" w:leftChars="50" w:hanging="198"/>
        <w:textAlignment w:val="auto"/>
        <w:rPr>
          <w:rFonts w:hint="default" w:ascii="Arial" w:hAnsi="Arial" w:eastAsia="宋体" w:cs="Arial"/>
          <w:color w:val="000000"/>
        </w:rPr>
      </w:pPr>
      <w:r>
        <w:rPr>
          <w:rFonts w:hint="default" w:ascii="Arial" w:hAnsi="Arial" w:eastAsia="宋体" w:cs="Arial"/>
          <w:color w:val="000000"/>
        </w:rPr>
        <w:t>环境保护目标</w:t>
      </w:r>
    </w:p>
    <w:p w14:paraId="5875BD41">
      <w:pPr>
        <w:pStyle w:val="76"/>
        <w:keepNext/>
        <w:keepLines/>
        <w:pageBreakBefore w:val="0"/>
        <w:widowControl w:val="0"/>
        <w:kinsoku/>
        <w:wordWrap/>
        <w:overflowPunct/>
        <w:topLinePunct w:val="0"/>
        <w:autoSpaceDE/>
        <w:autoSpaceDN/>
        <w:bidi w:val="0"/>
        <w:adjustRightInd w:val="0"/>
        <w:snapToGrid w:val="0"/>
        <w:spacing w:before="171" w:beforeLines="50" w:after="0" w:line="240" w:lineRule="auto"/>
        <w:ind w:left="303" w:leftChars="50" w:hanging="198"/>
        <w:textAlignment w:val="auto"/>
        <w:rPr>
          <w:rFonts w:hint="default" w:ascii="Arial" w:hAnsi="Arial" w:eastAsia="宋体" w:cs="Arial"/>
          <w:color w:val="000000"/>
        </w:rPr>
      </w:pPr>
      <w:r>
        <w:rPr>
          <w:rFonts w:hint="default" w:ascii="Arial" w:hAnsi="Arial" w:eastAsia="宋体" w:cs="Arial"/>
          <w:color w:val="000000"/>
        </w:rPr>
        <w:t>大气环境保护目标</w:t>
      </w:r>
    </w:p>
    <w:p w14:paraId="1680C14A">
      <w:pPr>
        <w:spacing w:line="360" w:lineRule="auto"/>
        <w:ind w:left="105" w:leftChars="50" w:right="105" w:rightChars="50" w:firstLine="480" w:firstLineChars="200"/>
        <w:rPr>
          <w:rFonts w:hint="default" w:ascii="Arial" w:hAnsi="Arial" w:eastAsia="宋体" w:cs="Arial"/>
          <w:sz w:val="24"/>
          <w:szCs w:val="24"/>
        </w:rPr>
      </w:pPr>
      <w:r>
        <w:rPr>
          <w:rFonts w:hint="default" w:ascii="Arial" w:hAnsi="Arial" w:eastAsia="宋体" w:cs="Arial"/>
          <w:bCs/>
          <w:color w:val="000000"/>
          <w:sz w:val="24"/>
          <w:szCs w:val="24"/>
        </w:rPr>
        <w:t>据调查，项目厂界外500米范围内</w:t>
      </w:r>
      <w:r>
        <w:rPr>
          <w:rFonts w:hint="default" w:ascii="Arial" w:hAnsi="Arial" w:eastAsia="宋体" w:cs="Arial"/>
          <w:bCs/>
          <w:color w:val="000000"/>
          <w:sz w:val="24"/>
          <w:szCs w:val="24"/>
          <w:lang w:val="en-US" w:eastAsia="zh-CN"/>
        </w:rPr>
        <w:t>大气保护目标</w:t>
      </w:r>
      <w:r>
        <w:rPr>
          <w:rFonts w:hint="eastAsia" w:ascii="Arial" w:hAnsi="Arial" w:eastAsia="宋体" w:cs="Arial"/>
          <w:bCs/>
          <w:color w:val="000000"/>
          <w:sz w:val="24"/>
          <w:szCs w:val="24"/>
          <w:lang w:val="en-US" w:eastAsia="zh-CN"/>
        </w:rPr>
        <w:t>见下表</w:t>
      </w:r>
      <w:r>
        <w:rPr>
          <w:rFonts w:hint="default" w:ascii="Arial" w:hAnsi="Arial" w:eastAsia="宋体" w:cs="Arial"/>
          <w:sz w:val="24"/>
          <w:szCs w:val="24"/>
        </w:rPr>
        <w:t>。</w:t>
      </w:r>
    </w:p>
    <w:p w14:paraId="2E6792B5">
      <w:pPr>
        <w:pStyle w:val="78"/>
        <w:pageBreakBefore w:val="0"/>
        <w:kinsoku/>
        <w:wordWrap/>
        <w:overflowPunct/>
        <w:topLinePunct w:val="0"/>
        <w:autoSpaceDE/>
        <w:autoSpaceDN/>
        <w:bidi w:val="0"/>
        <w:ind w:left="105" w:leftChars="50"/>
        <w:textAlignment w:val="auto"/>
        <w:rPr>
          <w:rFonts w:hint="default" w:ascii="Arial" w:hAnsi="Arial" w:eastAsia="宋体" w:cs="Arial"/>
          <w:b/>
          <w:bCs/>
          <w:sz w:val="24"/>
          <w:szCs w:val="24"/>
        </w:rPr>
      </w:pPr>
      <w:r>
        <w:rPr>
          <w:rFonts w:hint="default" w:ascii="Arial" w:hAnsi="Arial" w:eastAsia="宋体" w:cs="Arial"/>
          <w:color w:val="000000"/>
        </w:rPr>
        <w:t>大气环境保护目标基本情况</w:t>
      </w:r>
    </w:p>
    <w:tbl>
      <w:tblPr>
        <w:tblStyle w:val="29"/>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57" w:type="dxa"/>
          <w:bottom w:w="28" w:type="dxa"/>
          <w:right w:w="57" w:type="dxa"/>
        </w:tblCellMar>
      </w:tblPr>
      <w:tblGrid>
        <w:gridCol w:w="776"/>
        <w:gridCol w:w="1412"/>
        <w:gridCol w:w="1338"/>
        <w:gridCol w:w="712"/>
        <w:gridCol w:w="1050"/>
        <w:gridCol w:w="1213"/>
        <w:gridCol w:w="492"/>
        <w:gridCol w:w="944"/>
      </w:tblGrid>
      <w:tr w14:paraId="56AB9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340" w:hRule="atLeast"/>
          <w:jc w:val="center"/>
        </w:trPr>
        <w:tc>
          <w:tcPr>
            <w:tcW w:w="776" w:type="dxa"/>
            <w:vMerge w:val="restart"/>
            <w:vAlign w:val="center"/>
          </w:tcPr>
          <w:p w14:paraId="5176EC07">
            <w:pPr>
              <w:jc w:val="center"/>
              <w:rPr>
                <w:rFonts w:hint="default" w:ascii="Arial" w:hAnsi="Arial" w:eastAsia="宋体" w:cs="Arial"/>
                <w:szCs w:val="21"/>
              </w:rPr>
            </w:pPr>
            <w:r>
              <w:rPr>
                <w:rFonts w:hint="default" w:ascii="Arial" w:hAnsi="Arial" w:eastAsia="宋体" w:cs="Arial"/>
                <w:szCs w:val="21"/>
              </w:rPr>
              <w:t>保护目标名称</w:t>
            </w:r>
          </w:p>
        </w:tc>
        <w:tc>
          <w:tcPr>
            <w:tcW w:w="2750" w:type="dxa"/>
            <w:gridSpan w:val="2"/>
            <w:vAlign w:val="center"/>
          </w:tcPr>
          <w:p w14:paraId="27291556">
            <w:pPr>
              <w:jc w:val="center"/>
              <w:rPr>
                <w:rFonts w:hint="default" w:ascii="Arial" w:hAnsi="Arial" w:eastAsia="宋体" w:cs="Arial"/>
                <w:szCs w:val="21"/>
              </w:rPr>
            </w:pPr>
            <w:r>
              <w:rPr>
                <w:rFonts w:hint="default" w:ascii="Arial" w:hAnsi="Arial" w:eastAsia="宋体" w:cs="Arial"/>
                <w:szCs w:val="21"/>
              </w:rPr>
              <w:t>坐标</w:t>
            </w:r>
          </w:p>
        </w:tc>
        <w:tc>
          <w:tcPr>
            <w:tcW w:w="712" w:type="dxa"/>
            <w:vMerge w:val="restart"/>
            <w:vAlign w:val="center"/>
          </w:tcPr>
          <w:p w14:paraId="7DB3A77F">
            <w:pPr>
              <w:jc w:val="center"/>
              <w:rPr>
                <w:rFonts w:hint="default" w:ascii="Arial" w:hAnsi="Arial" w:eastAsia="宋体" w:cs="Arial"/>
                <w:szCs w:val="21"/>
              </w:rPr>
            </w:pPr>
            <w:r>
              <w:rPr>
                <w:rFonts w:hint="default" w:ascii="Arial" w:hAnsi="Arial" w:eastAsia="宋体" w:cs="Arial"/>
                <w:szCs w:val="21"/>
              </w:rPr>
              <w:t>保护对象</w:t>
            </w:r>
          </w:p>
        </w:tc>
        <w:tc>
          <w:tcPr>
            <w:tcW w:w="1050" w:type="dxa"/>
            <w:vMerge w:val="restart"/>
            <w:vAlign w:val="center"/>
          </w:tcPr>
          <w:p w14:paraId="68019090">
            <w:pPr>
              <w:jc w:val="center"/>
              <w:rPr>
                <w:rFonts w:hint="default" w:ascii="Arial" w:hAnsi="Arial" w:eastAsia="宋体" w:cs="Arial"/>
                <w:szCs w:val="21"/>
              </w:rPr>
            </w:pPr>
            <w:r>
              <w:rPr>
                <w:rFonts w:hint="default" w:ascii="Arial" w:hAnsi="Arial" w:eastAsia="宋体" w:cs="Arial"/>
                <w:szCs w:val="21"/>
              </w:rPr>
              <w:t>保护内容</w:t>
            </w:r>
          </w:p>
        </w:tc>
        <w:tc>
          <w:tcPr>
            <w:tcW w:w="1213" w:type="dxa"/>
            <w:vMerge w:val="restart"/>
            <w:vAlign w:val="center"/>
          </w:tcPr>
          <w:p w14:paraId="3B30E286">
            <w:pPr>
              <w:jc w:val="center"/>
              <w:rPr>
                <w:rFonts w:hint="default" w:ascii="Arial" w:hAnsi="Arial" w:eastAsia="宋体" w:cs="Arial"/>
                <w:szCs w:val="21"/>
              </w:rPr>
            </w:pPr>
            <w:r>
              <w:rPr>
                <w:rFonts w:hint="default" w:ascii="Arial" w:hAnsi="Arial" w:eastAsia="宋体" w:cs="Arial"/>
                <w:szCs w:val="21"/>
              </w:rPr>
              <w:t>环境功能区</w:t>
            </w:r>
          </w:p>
        </w:tc>
        <w:tc>
          <w:tcPr>
            <w:tcW w:w="492" w:type="dxa"/>
            <w:vMerge w:val="restart"/>
            <w:vAlign w:val="center"/>
          </w:tcPr>
          <w:p w14:paraId="0D903845">
            <w:pPr>
              <w:jc w:val="center"/>
              <w:rPr>
                <w:rFonts w:hint="default" w:ascii="Arial" w:hAnsi="Arial" w:eastAsia="宋体" w:cs="Arial"/>
                <w:szCs w:val="21"/>
              </w:rPr>
            </w:pPr>
            <w:r>
              <w:rPr>
                <w:rFonts w:hint="default" w:ascii="Arial" w:hAnsi="Arial" w:eastAsia="宋体" w:cs="Arial"/>
                <w:szCs w:val="21"/>
              </w:rPr>
              <w:t>方位</w:t>
            </w:r>
          </w:p>
        </w:tc>
        <w:tc>
          <w:tcPr>
            <w:tcW w:w="944" w:type="dxa"/>
            <w:vMerge w:val="restart"/>
            <w:vAlign w:val="center"/>
          </w:tcPr>
          <w:p w14:paraId="4E920BCD">
            <w:pPr>
              <w:jc w:val="center"/>
              <w:rPr>
                <w:rFonts w:hint="default" w:ascii="Arial" w:hAnsi="Arial" w:eastAsia="宋体" w:cs="Arial"/>
                <w:szCs w:val="21"/>
              </w:rPr>
            </w:pPr>
            <w:r>
              <w:rPr>
                <w:rFonts w:hint="default" w:ascii="Arial" w:hAnsi="Arial" w:eastAsia="宋体" w:cs="Arial"/>
                <w:szCs w:val="21"/>
              </w:rPr>
              <w:t>距厂界最近距离（m）</w:t>
            </w:r>
          </w:p>
        </w:tc>
      </w:tr>
      <w:tr w14:paraId="13F1E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340" w:hRule="atLeast"/>
          <w:jc w:val="center"/>
        </w:trPr>
        <w:tc>
          <w:tcPr>
            <w:tcW w:w="776" w:type="dxa"/>
            <w:vMerge w:val="continue"/>
            <w:vAlign w:val="center"/>
          </w:tcPr>
          <w:p w14:paraId="3787C4A2">
            <w:pPr>
              <w:widowControl/>
              <w:jc w:val="center"/>
              <w:rPr>
                <w:rFonts w:hint="default" w:ascii="Arial" w:hAnsi="Arial" w:eastAsia="宋体" w:cs="Arial"/>
                <w:szCs w:val="21"/>
              </w:rPr>
            </w:pPr>
          </w:p>
        </w:tc>
        <w:tc>
          <w:tcPr>
            <w:tcW w:w="1412" w:type="dxa"/>
            <w:vAlign w:val="center"/>
          </w:tcPr>
          <w:p w14:paraId="7DF7485B">
            <w:pPr>
              <w:jc w:val="center"/>
              <w:rPr>
                <w:rFonts w:hint="default" w:ascii="Arial" w:hAnsi="Arial" w:eastAsia="宋体" w:cs="Arial"/>
                <w:szCs w:val="21"/>
              </w:rPr>
            </w:pPr>
            <w:r>
              <w:rPr>
                <w:rFonts w:hint="default" w:ascii="Arial" w:hAnsi="Arial" w:eastAsia="宋体" w:cs="Arial"/>
                <w:szCs w:val="21"/>
              </w:rPr>
              <w:t>东经（°）</w:t>
            </w:r>
          </w:p>
        </w:tc>
        <w:tc>
          <w:tcPr>
            <w:tcW w:w="1338" w:type="dxa"/>
            <w:vAlign w:val="center"/>
          </w:tcPr>
          <w:p w14:paraId="4B5999AC">
            <w:pPr>
              <w:jc w:val="center"/>
              <w:rPr>
                <w:rFonts w:hint="default" w:ascii="Arial" w:hAnsi="Arial" w:eastAsia="宋体" w:cs="Arial"/>
                <w:szCs w:val="21"/>
              </w:rPr>
            </w:pPr>
            <w:r>
              <w:rPr>
                <w:rFonts w:hint="default" w:ascii="Arial" w:hAnsi="Arial" w:eastAsia="宋体" w:cs="Arial"/>
                <w:szCs w:val="21"/>
              </w:rPr>
              <w:t>北纬（°）</w:t>
            </w:r>
          </w:p>
        </w:tc>
        <w:tc>
          <w:tcPr>
            <w:tcW w:w="712" w:type="dxa"/>
            <w:vMerge w:val="continue"/>
            <w:vAlign w:val="center"/>
          </w:tcPr>
          <w:p w14:paraId="2210C8F7">
            <w:pPr>
              <w:widowControl/>
              <w:jc w:val="center"/>
              <w:rPr>
                <w:rFonts w:hint="default" w:ascii="Arial" w:hAnsi="Arial" w:eastAsia="宋体" w:cs="Arial"/>
                <w:szCs w:val="21"/>
              </w:rPr>
            </w:pPr>
          </w:p>
        </w:tc>
        <w:tc>
          <w:tcPr>
            <w:tcW w:w="1050" w:type="dxa"/>
            <w:vMerge w:val="continue"/>
            <w:vAlign w:val="center"/>
          </w:tcPr>
          <w:p w14:paraId="10535FF1">
            <w:pPr>
              <w:widowControl/>
              <w:jc w:val="center"/>
              <w:rPr>
                <w:rFonts w:hint="default" w:ascii="Arial" w:hAnsi="Arial" w:eastAsia="宋体" w:cs="Arial"/>
                <w:szCs w:val="21"/>
              </w:rPr>
            </w:pPr>
          </w:p>
        </w:tc>
        <w:tc>
          <w:tcPr>
            <w:tcW w:w="1213" w:type="dxa"/>
            <w:vMerge w:val="continue"/>
            <w:vAlign w:val="center"/>
          </w:tcPr>
          <w:p w14:paraId="0350F125">
            <w:pPr>
              <w:widowControl/>
              <w:jc w:val="center"/>
              <w:rPr>
                <w:rFonts w:hint="default" w:ascii="Arial" w:hAnsi="Arial" w:eastAsia="宋体" w:cs="Arial"/>
                <w:szCs w:val="21"/>
              </w:rPr>
            </w:pPr>
          </w:p>
        </w:tc>
        <w:tc>
          <w:tcPr>
            <w:tcW w:w="492" w:type="dxa"/>
            <w:vMerge w:val="continue"/>
            <w:vAlign w:val="center"/>
          </w:tcPr>
          <w:p w14:paraId="156B7856">
            <w:pPr>
              <w:widowControl/>
              <w:jc w:val="center"/>
              <w:rPr>
                <w:rFonts w:hint="default" w:ascii="Arial" w:hAnsi="Arial" w:eastAsia="宋体" w:cs="Arial"/>
                <w:szCs w:val="21"/>
              </w:rPr>
            </w:pPr>
          </w:p>
        </w:tc>
        <w:tc>
          <w:tcPr>
            <w:tcW w:w="944" w:type="dxa"/>
            <w:vMerge w:val="continue"/>
            <w:vAlign w:val="center"/>
          </w:tcPr>
          <w:p w14:paraId="2D87899F">
            <w:pPr>
              <w:widowControl/>
              <w:jc w:val="center"/>
              <w:rPr>
                <w:rFonts w:hint="default" w:ascii="Arial" w:hAnsi="Arial" w:eastAsia="宋体" w:cs="Arial"/>
                <w:szCs w:val="21"/>
              </w:rPr>
            </w:pPr>
          </w:p>
        </w:tc>
      </w:tr>
      <w:tr w14:paraId="1A558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340" w:hRule="atLeast"/>
          <w:jc w:val="center"/>
        </w:trPr>
        <w:tc>
          <w:tcPr>
            <w:tcW w:w="776" w:type="dxa"/>
            <w:vAlign w:val="center"/>
          </w:tcPr>
          <w:p w14:paraId="3FBA4A37">
            <w:pPr>
              <w:widowControl/>
              <w:jc w:val="center"/>
              <w:rPr>
                <w:rFonts w:hint="default" w:ascii="Arial" w:hAnsi="Arial" w:eastAsia="宋体" w:cs="Arial"/>
                <w:szCs w:val="21"/>
                <w:lang w:val="en-US" w:eastAsia="zh-CN"/>
              </w:rPr>
            </w:pPr>
            <w:r>
              <w:rPr>
                <w:rFonts w:hint="eastAsia" w:ascii="Arial" w:hAnsi="Arial" w:eastAsia="宋体" w:cs="Arial"/>
                <w:szCs w:val="21"/>
                <w:lang w:val="en-US" w:eastAsia="zh-CN"/>
              </w:rPr>
              <w:t>易正骨科医院</w:t>
            </w:r>
          </w:p>
        </w:tc>
        <w:tc>
          <w:tcPr>
            <w:tcW w:w="1412" w:type="dxa"/>
            <w:vAlign w:val="center"/>
          </w:tcPr>
          <w:p w14:paraId="700A2E19">
            <w:pPr>
              <w:jc w:val="center"/>
              <w:rPr>
                <w:rFonts w:hint="default" w:ascii="Arial" w:hAnsi="Arial" w:eastAsia="宋体" w:cs="Arial"/>
                <w:szCs w:val="21"/>
              </w:rPr>
            </w:pPr>
            <w:r>
              <w:rPr>
                <w:rFonts w:hint="default" w:ascii="Arial" w:hAnsi="Arial" w:eastAsia="宋体" w:cs="Arial"/>
                <w:szCs w:val="21"/>
              </w:rPr>
              <w:t>120.972925784</w:t>
            </w:r>
          </w:p>
        </w:tc>
        <w:tc>
          <w:tcPr>
            <w:tcW w:w="1338" w:type="dxa"/>
            <w:vAlign w:val="center"/>
          </w:tcPr>
          <w:p w14:paraId="7B56CC5C">
            <w:pPr>
              <w:jc w:val="center"/>
              <w:rPr>
                <w:rFonts w:hint="default" w:ascii="Arial" w:hAnsi="Arial" w:eastAsia="宋体" w:cs="Arial"/>
                <w:szCs w:val="21"/>
              </w:rPr>
            </w:pPr>
            <w:r>
              <w:rPr>
                <w:rFonts w:hint="default" w:ascii="Arial" w:hAnsi="Arial" w:eastAsia="宋体" w:cs="Arial"/>
                <w:szCs w:val="21"/>
              </w:rPr>
              <w:t>30.676699648</w:t>
            </w:r>
          </w:p>
        </w:tc>
        <w:tc>
          <w:tcPr>
            <w:tcW w:w="712" w:type="dxa"/>
            <w:vAlign w:val="center"/>
          </w:tcPr>
          <w:p w14:paraId="69EBE27A">
            <w:pPr>
              <w:widowControl/>
              <w:jc w:val="center"/>
              <w:rPr>
                <w:rFonts w:hint="eastAsia" w:ascii="Arial" w:hAnsi="Arial" w:eastAsia="宋体" w:cs="Arial"/>
                <w:szCs w:val="21"/>
                <w:lang w:val="en-US" w:eastAsia="zh-CN"/>
              </w:rPr>
            </w:pPr>
            <w:r>
              <w:rPr>
                <w:rFonts w:hint="eastAsia" w:ascii="Arial" w:hAnsi="Arial" w:eastAsia="宋体" w:cs="Arial"/>
                <w:szCs w:val="21"/>
                <w:lang w:val="en-US" w:eastAsia="zh-CN"/>
              </w:rPr>
              <w:t>医院</w:t>
            </w:r>
          </w:p>
        </w:tc>
        <w:tc>
          <w:tcPr>
            <w:tcW w:w="1050" w:type="dxa"/>
            <w:vAlign w:val="center"/>
          </w:tcPr>
          <w:p w14:paraId="0849BE3D">
            <w:pPr>
              <w:widowControl/>
              <w:jc w:val="center"/>
              <w:rPr>
                <w:rFonts w:hint="default" w:ascii="Arial" w:hAnsi="Arial" w:eastAsia="宋体" w:cs="Arial"/>
                <w:szCs w:val="21"/>
                <w:lang w:val="en-US" w:eastAsia="zh-CN"/>
              </w:rPr>
            </w:pPr>
            <w:r>
              <w:rPr>
                <w:rFonts w:hint="eastAsia" w:ascii="Arial" w:hAnsi="Arial" w:eastAsia="宋体" w:cs="Arial"/>
                <w:szCs w:val="21"/>
                <w:lang w:val="en-US" w:eastAsia="zh-CN"/>
              </w:rPr>
              <w:t>约300人</w:t>
            </w:r>
          </w:p>
        </w:tc>
        <w:tc>
          <w:tcPr>
            <w:tcW w:w="1213" w:type="dxa"/>
            <w:vMerge w:val="restart"/>
            <w:vAlign w:val="center"/>
          </w:tcPr>
          <w:p w14:paraId="7DA81975">
            <w:pPr>
              <w:widowControl/>
              <w:jc w:val="center"/>
              <w:rPr>
                <w:rFonts w:hint="default" w:ascii="Arial" w:hAnsi="Arial" w:eastAsia="宋体" w:cs="Arial"/>
                <w:szCs w:val="21"/>
              </w:rPr>
            </w:pPr>
            <w:r>
              <w:rPr>
                <w:rFonts w:hint="default" w:ascii="Arial" w:hAnsi="Arial" w:eastAsia="宋体" w:cs="Arial"/>
                <w:color w:val="000000" w:themeColor="text1"/>
                <w:szCs w:val="21"/>
                <w14:textFill>
                  <w14:solidFill>
                    <w14:schemeClr w14:val="tx1"/>
                  </w14:solidFill>
                </w14:textFill>
              </w:rPr>
              <w:t>大气环境（GB 3095—20</w:t>
            </w:r>
            <w:r>
              <w:rPr>
                <w:rFonts w:hint="eastAsia" w:ascii="Arial" w:hAnsi="Arial" w:eastAsia="宋体" w:cs="Arial"/>
                <w:color w:val="000000" w:themeColor="text1"/>
                <w:szCs w:val="21"/>
                <w:lang w:val="en-US" w:eastAsia="zh-CN"/>
                <w14:textFill>
                  <w14:solidFill>
                    <w14:schemeClr w14:val="tx1"/>
                  </w14:solidFill>
                </w14:textFill>
              </w:rPr>
              <w:t>26</w:t>
            </w:r>
            <w:r>
              <w:rPr>
                <w:rFonts w:hint="default" w:ascii="Arial" w:hAnsi="Arial" w:eastAsia="宋体" w:cs="Arial"/>
                <w:color w:val="000000" w:themeColor="text1"/>
                <w:szCs w:val="21"/>
                <w14:textFill>
                  <w14:solidFill>
                    <w14:schemeClr w14:val="tx1"/>
                  </w14:solidFill>
                </w14:textFill>
              </w:rPr>
              <w:t>）二级标准</w:t>
            </w:r>
          </w:p>
        </w:tc>
        <w:tc>
          <w:tcPr>
            <w:tcW w:w="492" w:type="dxa"/>
            <w:vAlign w:val="center"/>
          </w:tcPr>
          <w:p w14:paraId="240A03E8">
            <w:pPr>
              <w:widowControl/>
              <w:jc w:val="center"/>
              <w:rPr>
                <w:rFonts w:hint="default" w:ascii="Arial" w:hAnsi="Arial" w:eastAsia="宋体" w:cs="Arial"/>
                <w:szCs w:val="21"/>
                <w:lang w:val="en-US" w:eastAsia="zh-CN"/>
              </w:rPr>
            </w:pPr>
            <w:r>
              <w:rPr>
                <w:rFonts w:hint="eastAsia" w:ascii="Arial" w:hAnsi="Arial" w:eastAsia="宋体" w:cs="Arial"/>
                <w:szCs w:val="21"/>
                <w:lang w:val="en-US" w:eastAsia="zh-CN"/>
              </w:rPr>
              <w:t>S</w:t>
            </w:r>
          </w:p>
        </w:tc>
        <w:tc>
          <w:tcPr>
            <w:tcW w:w="944" w:type="dxa"/>
            <w:vAlign w:val="center"/>
          </w:tcPr>
          <w:p w14:paraId="3AA0F929">
            <w:pPr>
              <w:widowControl/>
              <w:jc w:val="center"/>
              <w:rPr>
                <w:rFonts w:hint="default" w:ascii="Arial" w:hAnsi="Arial" w:eastAsia="宋体" w:cs="Arial"/>
                <w:szCs w:val="21"/>
                <w:lang w:val="en-US" w:eastAsia="zh-CN"/>
              </w:rPr>
            </w:pPr>
            <w:r>
              <w:rPr>
                <w:rFonts w:hint="default" w:ascii="Arial" w:hAnsi="Arial" w:eastAsia="宋体" w:cs="Arial"/>
                <w:szCs w:val="21"/>
              </w:rPr>
              <w:t>约</w:t>
            </w:r>
            <w:r>
              <w:rPr>
                <w:rFonts w:hint="eastAsia" w:ascii="Arial" w:hAnsi="Arial" w:eastAsia="宋体" w:cs="Arial"/>
                <w:szCs w:val="21"/>
                <w:lang w:val="en-US" w:eastAsia="zh-CN"/>
              </w:rPr>
              <w:t>110</w:t>
            </w:r>
          </w:p>
        </w:tc>
      </w:tr>
      <w:tr w14:paraId="63973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340" w:hRule="atLeast"/>
          <w:jc w:val="center"/>
        </w:trPr>
        <w:tc>
          <w:tcPr>
            <w:tcW w:w="776" w:type="dxa"/>
            <w:vMerge w:val="restart"/>
            <w:vAlign w:val="center"/>
          </w:tcPr>
          <w:p w14:paraId="52B8FD86">
            <w:pPr>
              <w:widowControl/>
              <w:jc w:val="center"/>
              <w:rPr>
                <w:rFonts w:hint="default" w:ascii="Arial" w:hAnsi="Arial" w:eastAsia="宋体" w:cs="Arial"/>
                <w:szCs w:val="21"/>
                <w:lang w:val="en-US" w:eastAsia="zh-CN"/>
              </w:rPr>
            </w:pPr>
            <w:r>
              <w:rPr>
                <w:rFonts w:hint="eastAsia" w:ascii="Arial" w:hAnsi="Arial" w:eastAsia="宋体" w:cs="Arial"/>
                <w:szCs w:val="21"/>
                <w:lang w:val="en-US" w:eastAsia="zh-CN"/>
              </w:rPr>
              <w:t>横河头村</w:t>
            </w:r>
          </w:p>
        </w:tc>
        <w:tc>
          <w:tcPr>
            <w:tcW w:w="1412" w:type="dxa"/>
            <w:vAlign w:val="center"/>
          </w:tcPr>
          <w:p w14:paraId="52BDE225">
            <w:pPr>
              <w:jc w:val="center"/>
              <w:rPr>
                <w:rFonts w:hint="default" w:ascii="Arial" w:hAnsi="Arial" w:eastAsia="宋体" w:cs="Arial"/>
                <w:szCs w:val="21"/>
              </w:rPr>
            </w:pPr>
            <w:r>
              <w:rPr>
                <w:rFonts w:hint="default" w:ascii="Arial" w:hAnsi="Arial" w:eastAsia="宋体" w:cs="Arial"/>
                <w:szCs w:val="21"/>
              </w:rPr>
              <w:t>120.971211852</w:t>
            </w:r>
          </w:p>
        </w:tc>
        <w:tc>
          <w:tcPr>
            <w:tcW w:w="1338" w:type="dxa"/>
            <w:vAlign w:val="center"/>
          </w:tcPr>
          <w:p w14:paraId="587AA864">
            <w:pPr>
              <w:jc w:val="center"/>
              <w:rPr>
                <w:rFonts w:hint="default" w:ascii="Arial" w:hAnsi="Arial" w:eastAsia="宋体" w:cs="Arial"/>
                <w:szCs w:val="21"/>
              </w:rPr>
            </w:pPr>
            <w:r>
              <w:rPr>
                <w:rFonts w:hint="default" w:ascii="Arial" w:hAnsi="Arial" w:eastAsia="宋体" w:cs="Arial"/>
                <w:szCs w:val="21"/>
              </w:rPr>
              <w:t>30.680921445</w:t>
            </w:r>
          </w:p>
        </w:tc>
        <w:tc>
          <w:tcPr>
            <w:tcW w:w="712" w:type="dxa"/>
            <w:vMerge w:val="restart"/>
            <w:vAlign w:val="center"/>
          </w:tcPr>
          <w:p w14:paraId="0666DDAA">
            <w:pPr>
              <w:widowControl/>
              <w:jc w:val="center"/>
              <w:rPr>
                <w:rFonts w:hint="eastAsia" w:ascii="Arial" w:hAnsi="Arial" w:eastAsia="宋体" w:cs="Arial"/>
                <w:szCs w:val="21"/>
                <w:lang w:val="en-US" w:eastAsia="zh-CN"/>
              </w:rPr>
            </w:pPr>
            <w:r>
              <w:rPr>
                <w:rFonts w:hint="eastAsia" w:ascii="Arial" w:hAnsi="Arial" w:eastAsia="宋体" w:cs="Arial"/>
                <w:szCs w:val="21"/>
                <w:lang w:val="en-US" w:eastAsia="zh-CN"/>
              </w:rPr>
              <w:t>居住区</w:t>
            </w:r>
          </w:p>
        </w:tc>
        <w:tc>
          <w:tcPr>
            <w:tcW w:w="1050" w:type="dxa"/>
            <w:vAlign w:val="center"/>
          </w:tcPr>
          <w:p w14:paraId="2931EFBA">
            <w:pPr>
              <w:widowControl/>
              <w:jc w:val="center"/>
              <w:rPr>
                <w:rFonts w:hint="default" w:ascii="Arial" w:hAnsi="Arial" w:eastAsia="宋体" w:cs="Arial"/>
                <w:szCs w:val="21"/>
                <w:lang w:val="en-US" w:eastAsia="zh-CN"/>
              </w:rPr>
            </w:pPr>
            <w:r>
              <w:rPr>
                <w:rFonts w:hint="eastAsia" w:ascii="Arial" w:hAnsi="Arial" w:eastAsia="宋体" w:cs="Arial"/>
                <w:szCs w:val="21"/>
                <w:lang w:val="en-US" w:eastAsia="zh-CN"/>
              </w:rPr>
              <w:t>约30人</w:t>
            </w:r>
          </w:p>
        </w:tc>
        <w:tc>
          <w:tcPr>
            <w:tcW w:w="1213" w:type="dxa"/>
            <w:vMerge w:val="continue"/>
            <w:vAlign w:val="center"/>
          </w:tcPr>
          <w:p w14:paraId="1F80DDEC">
            <w:pPr>
              <w:widowControl/>
              <w:jc w:val="center"/>
              <w:rPr>
                <w:rFonts w:hint="default" w:ascii="Arial" w:hAnsi="Arial" w:eastAsia="宋体" w:cs="Arial"/>
                <w:szCs w:val="21"/>
              </w:rPr>
            </w:pPr>
          </w:p>
        </w:tc>
        <w:tc>
          <w:tcPr>
            <w:tcW w:w="492" w:type="dxa"/>
            <w:vAlign w:val="center"/>
          </w:tcPr>
          <w:p w14:paraId="759A16AF">
            <w:pPr>
              <w:widowControl/>
              <w:jc w:val="center"/>
              <w:rPr>
                <w:rFonts w:hint="default" w:ascii="Arial" w:hAnsi="Arial" w:eastAsia="宋体" w:cs="Arial"/>
                <w:szCs w:val="21"/>
                <w:lang w:val="en-US" w:eastAsia="zh-CN"/>
              </w:rPr>
            </w:pPr>
            <w:r>
              <w:rPr>
                <w:rFonts w:hint="eastAsia" w:ascii="Arial" w:hAnsi="Arial" w:eastAsia="宋体" w:cs="Arial"/>
                <w:szCs w:val="21"/>
                <w:lang w:val="en-US" w:eastAsia="zh-CN"/>
              </w:rPr>
              <w:t>NW</w:t>
            </w:r>
          </w:p>
        </w:tc>
        <w:tc>
          <w:tcPr>
            <w:tcW w:w="944" w:type="dxa"/>
            <w:vAlign w:val="center"/>
          </w:tcPr>
          <w:p w14:paraId="45E7FA40">
            <w:pPr>
              <w:widowControl/>
              <w:jc w:val="center"/>
              <w:rPr>
                <w:rFonts w:hint="default" w:ascii="Arial" w:hAnsi="Arial" w:eastAsia="宋体" w:cs="Arial"/>
                <w:szCs w:val="21"/>
                <w:lang w:val="en-US" w:eastAsia="zh-CN"/>
              </w:rPr>
            </w:pPr>
            <w:r>
              <w:rPr>
                <w:rFonts w:hint="default" w:ascii="Arial" w:hAnsi="Arial" w:eastAsia="宋体" w:cs="Arial"/>
                <w:szCs w:val="21"/>
              </w:rPr>
              <w:t>约</w:t>
            </w:r>
            <w:r>
              <w:rPr>
                <w:rFonts w:hint="eastAsia" w:ascii="Arial" w:hAnsi="Arial" w:eastAsia="宋体" w:cs="Arial"/>
                <w:szCs w:val="21"/>
                <w:lang w:val="en-US" w:eastAsia="zh-CN"/>
              </w:rPr>
              <w:t>330</w:t>
            </w:r>
          </w:p>
        </w:tc>
      </w:tr>
      <w:tr w14:paraId="318CF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340" w:hRule="atLeast"/>
          <w:jc w:val="center"/>
        </w:trPr>
        <w:tc>
          <w:tcPr>
            <w:tcW w:w="776" w:type="dxa"/>
            <w:vMerge w:val="continue"/>
            <w:vAlign w:val="center"/>
          </w:tcPr>
          <w:p w14:paraId="29D895B2">
            <w:pPr>
              <w:widowControl/>
              <w:jc w:val="center"/>
              <w:rPr>
                <w:rFonts w:hint="default" w:ascii="Arial" w:hAnsi="Arial" w:eastAsia="宋体" w:cs="Arial"/>
                <w:szCs w:val="21"/>
                <w:lang w:val="en-US" w:eastAsia="zh-CN"/>
              </w:rPr>
            </w:pPr>
          </w:p>
        </w:tc>
        <w:tc>
          <w:tcPr>
            <w:tcW w:w="1412" w:type="dxa"/>
            <w:vAlign w:val="center"/>
          </w:tcPr>
          <w:p w14:paraId="238D8E89">
            <w:pPr>
              <w:jc w:val="center"/>
              <w:rPr>
                <w:rFonts w:hint="default" w:ascii="Arial" w:hAnsi="Arial" w:eastAsia="宋体" w:cs="Arial"/>
                <w:szCs w:val="21"/>
              </w:rPr>
            </w:pPr>
            <w:r>
              <w:rPr>
                <w:rFonts w:hint="default" w:ascii="Arial" w:hAnsi="Arial" w:eastAsia="宋体" w:cs="Arial"/>
                <w:szCs w:val="21"/>
              </w:rPr>
              <w:t>120.971254767</w:t>
            </w:r>
          </w:p>
        </w:tc>
        <w:tc>
          <w:tcPr>
            <w:tcW w:w="1338" w:type="dxa"/>
            <w:vAlign w:val="center"/>
          </w:tcPr>
          <w:p w14:paraId="26EAAD60">
            <w:pPr>
              <w:jc w:val="center"/>
              <w:rPr>
                <w:rFonts w:hint="default" w:ascii="Arial" w:hAnsi="Arial" w:eastAsia="宋体" w:cs="Arial"/>
                <w:szCs w:val="21"/>
              </w:rPr>
            </w:pPr>
            <w:r>
              <w:rPr>
                <w:rFonts w:hint="default" w:ascii="Arial" w:hAnsi="Arial" w:eastAsia="宋体" w:cs="Arial"/>
                <w:szCs w:val="21"/>
              </w:rPr>
              <w:t>30.678936611</w:t>
            </w:r>
          </w:p>
        </w:tc>
        <w:tc>
          <w:tcPr>
            <w:tcW w:w="712" w:type="dxa"/>
            <w:vMerge w:val="continue"/>
            <w:vAlign w:val="center"/>
          </w:tcPr>
          <w:p w14:paraId="06B5672D">
            <w:pPr>
              <w:widowControl/>
              <w:jc w:val="center"/>
              <w:rPr>
                <w:rFonts w:hint="default" w:ascii="Arial" w:hAnsi="Arial" w:eastAsia="宋体" w:cs="Arial"/>
                <w:szCs w:val="21"/>
              </w:rPr>
            </w:pPr>
          </w:p>
        </w:tc>
        <w:tc>
          <w:tcPr>
            <w:tcW w:w="1050" w:type="dxa"/>
            <w:vAlign w:val="center"/>
          </w:tcPr>
          <w:p w14:paraId="21D3DF7D">
            <w:pPr>
              <w:widowControl/>
              <w:jc w:val="center"/>
              <w:rPr>
                <w:rFonts w:hint="default" w:ascii="Arial" w:hAnsi="Arial" w:eastAsia="宋体" w:cs="Arial"/>
                <w:szCs w:val="21"/>
                <w:lang w:val="en-US" w:eastAsia="zh-CN"/>
              </w:rPr>
            </w:pPr>
            <w:r>
              <w:rPr>
                <w:rFonts w:hint="eastAsia" w:ascii="Arial" w:hAnsi="Arial" w:eastAsia="宋体" w:cs="Arial"/>
                <w:szCs w:val="21"/>
                <w:lang w:val="en-US" w:eastAsia="zh-CN"/>
              </w:rPr>
              <w:t>约80人</w:t>
            </w:r>
          </w:p>
        </w:tc>
        <w:tc>
          <w:tcPr>
            <w:tcW w:w="1213" w:type="dxa"/>
            <w:vMerge w:val="continue"/>
            <w:vAlign w:val="center"/>
          </w:tcPr>
          <w:p w14:paraId="6BF2C306">
            <w:pPr>
              <w:widowControl/>
              <w:jc w:val="center"/>
              <w:rPr>
                <w:rFonts w:hint="default" w:ascii="Arial" w:hAnsi="Arial" w:eastAsia="宋体" w:cs="Arial"/>
                <w:szCs w:val="21"/>
              </w:rPr>
            </w:pPr>
          </w:p>
        </w:tc>
        <w:tc>
          <w:tcPr>
            <w:tcW w:w="492" w:type="dxa"/>
            <w:vAlign w:val="center"/>
          </w:tcPr>
          <w:p w14:paraId="0D5FA5D8">
            <w:pPr>
              <w:widowControl/>
              <w:jc w:val="center"/>
              <w:rPr>
                <w:rFonts w:hint="default" w:ascii="Arial" w:hAnsi="Arial" w:eastAsia="宋体" w:cs="Arial"/>
                <w:szCs w:val="21"/>
              </w:rPr>
            </w:pPr>
            <w:r>
              <w:rPr>
                <w:rFonts w:hint="eastAsia" w:ascii="Arial" w:hAnsi="Arial" w:eastAsia="宋体" w:cs="Arial"/>
                <w:szCs w:val="21"/>
                <w:lang w:val="en-US" w:eastAsia="zh-CN"/>
              </w:rPr>
              <w:t>NW</w:t>
            </w:r>
          </w:p>
        </w:tc>
        <w:tc>
          <w:tcPr>
            <w:tcW w:w="944" w:type="dxa"/>
            <w:vAlign w:val="center"/>
          </w:tcPr>
          <w:p w14:paraId="299FEFB5">
            <w:pPr>
              <w:widowControl/>
              <w:jc w:val="center"/>
              <w:rPr>
                <w:rFonts w:hint="default" w:ascii="Arial" w:hAnsi="Arial" w:eastAsia="宋体" w:cs="Arial"/>
                <w:szCs w:val="21"/>
                <w:lang w:val="en-US" w:eastAsia="zh-CN"/>
              </w:rPr>
            </w:pPr>
            <w:r>
              <w:rPr>
                <w:rFonts w:hint="default" w:ascii="Arial" w:hAnsi="Arial" w:eastAsia="宋体" w:cs="Arial"/>
                <w:szCs w:val="21"/>
              </w:rPr>
              <w:t>约</w:t>
            </w:r>
            <w:r>
              <w:rPr>
                <w:rFonts w:hint="eastAsia" w:ascii="Arial" w:hAnsi="Arial" w:eastAsia="宋体" w:cs="Arial"/>
                <w:szCs w:val="21"/>
                <w:lang w:val="en-US" w:eastAsia="zh-CN"/>
              </w:rPr>
              <w:t>100</w:t>
            </w:r>
          </w:p>
        </w:tc>
      </w:tr>
      <w:tr w14:paraId="0A8C3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340" w:hRule="atLeast"/>
          <w:jc w:val="center"/>
        </w:trPr>
        <w:tc>
          <w:tcPr>
            <w:tcW w:w="776" w:type="dxa"/>
            <w:vAlign w:val="center"/>
          </w:tcPr>
          <w:p w14:paraId="6765CC13">
            <w:pPr>
              <w:widowControl/>
              <w:jc w:val="center"/>
              <w:rPr>
                <w:rFonts w:hint="default" w:ascii="Arial" w:hAnsi="Arial" w:eastAsia="宋体" w:cs="Arial"/>
                <w:szCs w:val="21"/>
                <w:lang w:val="en-US" w:eastAsia="zh-CN"/>
              </w:rPr>
            </w:pPr>
            <w:r>
              <w:rPr>
                <w:rFonts w:hint="eastAsia" w:ascii="Arial" w:hAnsi="Arial" w:eastAsia="宋体" w:cs="Arial"/>
                <w:szCs w:val="21"/>
                <w:lang w:val="en-US" w:eastAsia="zh-CN"/>
              </w:rPr>
              <w:t>新城悦府</w:t>
            </w:r>
          </w:p>
        </w:tc>
        <w:tc>
          <w:tcPr>
            <w:tcW w:w="1412" w:type="dxa"/>
            <w:vAlign w:val="center"/>
          </w:tcPr>
          <w:p w14:paraId="48A920BD">
            <w:pPr>
              <w:jc w:val="center"/>
              <w:rPr>
                <w:rFonts w:hint="default" w:ascii="Arial" w:hAnsi="Arial" w:eastAsia="宋体" w:cs="Arial"/>
                <w:szCs w:val="21"/>
              </w:rPr>
            </w:pPr>
            <w:r>
              <w:rPr>
                <w:rFonts w:hint="default" w:ascii="Arial" w:hAnsi="Arial" w:eastAsia="宋体" w:cs="Arial"/>
                <w:szCs w:val="21"/>
              </w:rPr>
              <w:t>120.969508649</w:t>
            </w:r>
          </w:p>
        </w:tc>
        <w:tc>
          <w:tcPr>
            <w:tcW w:w="1338" w:type="dxa"/>
            <w:vAlign w:val="center"/>
          </w:tcPr>
          <w:p w14:paraId="4546FDF7">
            <w:pPr>
              <w:jc w:val="center"/>
              <w:rPr>
                <w:rFonts w:hint="default" w:ascii="Arial" w:hAnsi="Arial" w:eastAsia="宋体" w:cs="Arial"/>
                <w:szCs w:val="21"/>
              </w:rPr>
            </w:pPr>
            <w:r>
              <w:rPr>
                <w:rFonts w:hint="default" w:ascii="Arial" w:hAnsi="Arial" w:eastAsia="宋体" w:cs="Arial"/>
                <w:szCs w:val="21"/>
              </w:rPr>
              <w:t>30.679312120</w:t>
            </w:r>
          </w:p>
        </w:tc>
        <w:tc>
          <w:tcPr>
            <w:tcW w:w="712" w:type="dxa"/>
            <w:vAlign w:val="center"/>
          </w:tcPr>
          <w:p w14:paraId="237C05DE">
            <w:pPr>
              <w:widowControl/>
              <w:jc w:val="center"/>
              <w:rPr>
                <w:rFonts w:hint="default" w:ascii="Arial" w:hAnsi="Arial" w:eastAsia="宋体" w:cs="Arial"/>
                <w:szCs w:val="21"/>
              </w:rPr>
            </w:pPr>
            <w:r>
              <w:rPr>
                <w:rFonts w:hint="eastAsia" w:ascii="Arial" w:hAnsi="Arial" w:eastAsia="宋体" w:cs="Arial"/>
                <w:szCs w:val="21"/>
                <w:lang w:val="en-US" w:eastAsia="zh-CN"/>
              </w:rPr>
              <w:t>居住区</w:t>
            </w:r>
          </w:p>
        </w:tc>
        <w:tc>
          <w:tcPr>
            <w:tcW w:w="1050" w:type="dxa"/>
            <w:vAlign w:val="center"/>
          </w:tcPr>
          <w:p w14:paraId="5D798B96">
            <w:pPr>
              <w:widowControl/>
              <w:jc w:val="center"/>
              <w:rPr>
                <w:rFonts w:hint="default" w:ascii="Arial" w:hAnsi="Arial" w:eastAsia="宋体" w:cs="Arial"/>
                <w:szCs w:val="21"/>
                <w:lang w:val="en-US" w:eastAsia="zh-CN"/>
              </w:rPr>
            </w:pPr>
            <w:r>
              <w:rPr>
                <w:rFonts w:hint="eastAsia" w:ascii="Arial" w:hAnsi="Arial" w:eastAsia="宋体" w:cs="Arial"/>
                <w:szCs w:val="21"/>
                <w:lang w:val="en-US" w:eastAsia="zh-CN"/>
              </w:rPr>
              <w:t>约1500人</w:t>
            </w:r>
          </w:p>
        </w:tc>
        <w:tc>
          <w:tcPr>
            <w:tcW w:w="1213" w:type="dxa"/>
            <w:vMerge w:val="continue"/>
            <w:vAlign w:val="center"/>
          </w:tcPr>
          <w:p w14:paraId="4E75802D">
            <w:pPr>
              <w:widowControl/>
              <w:jc w:val="center"/>
              <w:rPr>
                <w:rFonts w:hint="default" w:ascii="Arial" w:hAnsi="Arial" w:eastAsia="宋体" w:cs="Arial"/>
                <w:szCs w:val="21"/>
              </w:rPr>
            </w:pPr>
          </w:p>
        </w:tc>
        <w:tc>
          <w:tcPr>
            <w:tcW w:w="492" w:type="dxa"/>
            <w:vAlign w:val="center"/>
          </w:tcPr>
          <w:p w14:paraId="3F1D6784">
            <w:pPr>
              <w:widowControl/>
              <w:jc w:val="center"/>
              <w:rPr>
                <w:rFonts w:hint="default" w:ascii="Arial" w:hAnsi="Arial" w:eastAsia="宋体" w:cs="Arial"/>
                <w:szCs w:val="21"/>
              </w:rPr>
            </w:pPr>
            <w:r>
              <w:rPr>
                <w:rFonts w:hint="eastAsia" w:ascii="Arial" w:hAnsi="Arial" w:eastAsia="宋体" w:cs="Arial"/>
                <w:szCs w:val="21"/>
                <w:lang w:val="en-US" w:eastAsia="zh-CN"/>
              </w:rPr>
              <w:t>NW</w:t>
            </w:r>
          </w:p>
        </w:tc>
        <w:tc>
          <w:tcPr>
            <w:tcW w:w="944" w:type="dxa"/>
            <w:vAlign w:val="center"/>
          </w:tcPr>
          <w:p w14:paraId="6921FA18">
            <w:pPr>
              <w:widowControl/>
              <w:jc w:val="center"/>
              <w:rPr>
                <w:rFonts w:hint="default" w:ascii="Arial" w:hAnsi="Arial" w:eastAsia="宋体" w:cs="Arial"/>
                <w:szCs w:val="21"/>
                <w:lang w:val="en-US" w:eastAsia="zh-CN"/>
              </w:rPr>
            </w:pPr>
            <w:r>
              <w:rPr>
                <w:rFonts w:hint="default" w:ascii="Arial" w:hAnsi="Arial" w:eastAsia="宋体" w:cs="Arial"/>
                <w:szCs w:val="21"/>
              </w:rPr>
              <w:t>约</w:t>
            </w:r>
            <w:r>
              <w:rPr>
                <w:rFonts w:hint="eastAsia" w:ascii="Arial" w:hAnsi="Arial" w:eastAsia="宋体" w:cs="Arial"/>
                <w:szCs w:val="21"/>
                <w:lang w:val="en-US" w:eastAsia="zh-CN"/>
              </w:rPr>
              <w:t>200</w:t>
            </w:r>
          </w:p>
        </w:tc>
      </w:tr>
      <w:tr w14:paraId="3C7DA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340" w:hRule="atLeast"/>
          <w:jc w:val="center"/>
        </w:trPr>
        <w:tc>
          <w:tcPr>
            <w:tcW w:w="776" w:type="dxa"/>
            <w:vAlign w:val="center"/>
          </w:tcPr>
          <w:p w14:paraId="2A9D58E2">
            <w:pPr>
              <w:widowControl/>
              <w:jc w:val="center"/>
              <w:rPr>
                <w:rFonts w:hint="default" w:ascii="Arial" w:hAnsi="Arial" w:eastAsia="宋体" w:cs="Arial"/>
                <w:szCs w:val="21"/>
                <w:lang w:val="en-US" w:eastAsia="zh-CN"/>
              </w:rPr>
            </w:pPr>
            <w:r>
              <w:rPr>
                <w:rFonts w:hint="eastAsia" w:ascii="Arial" w:hAnsi="Arial" w:eastAsia="宋体" w:cs="Arial"/>
                <w:szCs w:val="21"/>
                <w:lang w:val="en-US" w:eastAsia="zh-CN"/>
              </w:rPr>
              <w:t>戴丰浜</w:t>
            </w:r>
          </w:p>
        </w:tc>
        <w:tc>
          <w:tcPr>
            <w:tcW w:w="1412" w:type="dxa"/>
            <w:vAlign w:val="center"/>
          </w:tcPr>
          <w:p w14:paraId="35BFC991">
            <w:pPr>
              <w:jc w:val="center"/>
              <w:rPr>
                <w:rFonts w:hint="default" w:ascii="Arial" w:hAnsi="Arial" w:eastAsia="宋体" w:cs="Arial"/>
                <w:szCs w:val="21"/>
              </w:rPr>
            </w:pPr>
            <w:r>
              <w:rPr>
                <w:rFonts w:hint="default" w:ascii="Arial" w:hAnsi="Arial" w:eastAsia="宋体" w:cs="Arial"/>
                <w:szCs w:val="21"/>
              </w:rPr>
              <w:t>120.969658853</w:t>
            </w:r>
          </w:p>
        </w:tc>
        <w:tc>
          <w:tcPr>
            <w:tcW w:w="1338" w:type="dxa"/>
            <w:vAlign w:val="center"/>
          </w:tcPr>
          <w:p w14:paraId="56A71DE8">
            <w:pPr>
              <w:jc w:val="center"/>
              <w:rPr>
                <w:rFonts w:hint="default" w:ascii="Arial" w:hAnsi="Arial" w:eastAsia="宋体" w:cs="Arial"/>
                <w:szCs w:val="21"/>
              </w:rPr>
            </w:pPr>
            <w:r>
              <w:rPr>
                <w:rFonts w:hint="default" w:ascii="Arial" w:hAnsi="Arial" w:eastAsia="宋体" w:cs="Arial"/>
                <w:szCs w:val="21"/>
              </w:rPr>
              <w:t>30.681978236</w:t>
            </w:r>
          </w:p>
        </w:tc>
        <w:tc>
          <w:tcPr>
            <w:tcW w:w="712" w:type="dxa"/>
            <w:vAlign w:val="center"/>
          </w:tcPr>
          <w:p w14:paraId="46C1312F">
            <w:pPr>
              <w:widowControl/>
              <w:jc w:val="center"/>
              <w:rPr>
                <w:rFonts w:hint="eastAsia" w:ascii="Arial" w:hAnsi="Arial" w:eastAsia="宋体" w:cs="Arial"/>
                <w:szCs w:val="21"/>
                <w:lang w:val="en-US" w:eastAsia="zh-CN"/>
              </w:rPr>
            </w:pPr>
            <w:r>
              <w:rPr>
                <w:rFonts w:hint="eastAsia" w:ascii="Arial" w:hAnsi="Arial" w:eastAsia="宋体" w:cs="Arial"/>
                <w:szCs w:val="21"/>
                <w:lang w:val="en-US" w:eastAsia="zh-CN"/>
              </w:rPr>
              <w:t>居住区</w:t>
            </w:r>
          </w:p>
        </w:tc>
        <w:tc>
          <w:tcPr>
            <w:tcW w:w="1050" w:type="dxa"/>
            <w:vAlign w:val="center"/>
          </w:tcPr>
          <w:p w14:paraId="4C8EFE87">
            <w:pPr>
              <w:widowControl/>
              <w:jc w:val="center"/>
              <w:rPr>
                <w:rFonts w:hint="default" w:ascii="Arial" w:hAnsi="Arial" w:eastAsia="宋体" w:cs="Arial"/>
                <w:szCs w:val="21"/>
                <w:lang w:val="en-US" w:eastAsia="zh-CN"/>
              </w:rPr>
            </w:pPr>
            <w:r>
              <w:rPr>
                <w:rFonts w:hint="eastAsia" w:ascii="Arial" w:hAnsi="Arial" w:eastAsia="宋体" w:cs="Arial"/>
                <w:szCs w:val="21"/>
                <w:lang w:val="en-US" w:eastAsia="zh-CN"/>
              </w:rPr>
              <w:t>约100人</w:t>
            </w:r>
          </w:p>
        </w:tc>
        <w:tc>
          <w:tcPr>
            <w:tcW w:w="1213" w:type="dxa"/>
            <w:vMerge w:val="continue"/>
            <w:vAlign w:val="center"/>
          </w:tcPr>
          <w:p w14:paraId="5E199D47">
            <w:pPr>
              <w:widowControl/>
              <w:jc w:val="center"/>
              <w:rPr>
                <w:rFonts w:hint="default" w:ascii="Arial" w:hAnsi="Arial" w:eastAsia="宋体" w:cs="Arial"/>
                <w:szCs w:val="21"/>
              </w:rPr>
            </w:pPr>
          </w:p>
        </w:tc>
        <w:tc>
          <w:tcPr>
            <w:tcW w:w="492" w:type="dxa"/>
            <w:shd w:val="clear" w:color="auto" w:fill="auto"/>
            <w:vAlign w:val="center"/>
          </w:tcPr>
          <w:p w14:paraId="6EFBAC50">
            <w:pPr>
              <w:widowControl/>
              <w:jc w:val="center"/>
              <w:rPr>
                <w:rFonts w:hint="default" w:ascii="Arial" w:hAnsi="Arial" w:eastAsia="宋体" w:cs="Arial"/>
                <w:kern w:val="2"/>
                <w:sz w:val="21"/>
                <w:szCs w:val="21"/>
                <w:lang w:val="en-US" w:eastAsia="zh-CN" w:bidi="ar-SA"/>
              </w:rPr>
            </w:pPr>
            <w:r>
              <w:rPr>
                <w:rFonts w:hint="eastAsia" w:ascii="Arial" w:hAnsi="Arial" w:eastAsia="宋体" w:cs="Arial"/>
                <w:szCs w:val="21"/>
                <w:lang w:val="en-US" w:eastAsia="zh-CN"/>
              </w:rPr>
              <w:t>NW</w:t>
            </w:r>
          </w:p>
        </w:tc>
        <w:tc>
          <w:tcPr>
            <w:tcW w:w="944" w:type="dxa"/>
            <w:vAlign w:val="center"/>
          </w:tcPr>
          <w:p w14:paraId="3979B4D3">
            <w:pPr>
              <w:widowControl/>
              <w:jc w:val="center"/>
              <w:rPr>
                <w:rFonts w:hint="default" w:ascii="Arial" w:hAnsi="Arial" w:eastAsia="宋体" w:cs="Arial"/>
                <w:szCs w:val="21"/>
                <w:lang w:val="en-US" w:eastAsia="zh-CN"/>
              </w:rPr>
            </w:pPr>
            <w:r>
              <w:rPr>
                <w:rFonts w:hint="default" w:ascii="Arial" w:hAnsi="Arial" w:eastAsia="宋体" w:cs="Arial"/>
                <w:szCs w:val="21"/>
              </w:rPr>
              <w:t>约</w:t>
            </w:r>
            <w:r>
              <w:rPr>
                <w:rFonts w:hint="eastAsia" w:ascii="Arial" w:hAnsi="Arial" w:eastAsia="宋体" w:cs="Arial"/>
                <w:szCs w:val="21"/>
                <w:lang w:val="en-US" w:eastAsia="zh-CN"/>
              </w:rPr>
              <w:t>480</w:t>
            </w:r>
          </w:p>
        </w:tc>
      </w:tr>
      <w:tr w14:paraId="5F6B6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340" w:hRule="atLeast"/>
          <w:jc w:val="center"/>
        </w:trPr>
        <w:tc>
          <w:tcPr>
            <w:tcW w:w="776" w:type="dxa"/>
            <w:vAlign w:val="center"/>
          </w:tcPr>
          <w:p w14:paraId="6C2DEEC3">
            <w:pPr>
              <w:widowControl/>
              <w:jc w:val="center"/>
              <w:rPr>
                <w:rFonts w:hint="default" w:ascii="Arial" w:hAnsi="Arial" w:eastAsia="宋体" w:cs="Arial"/>
                <w:szCs w:val="21"/>
                <w:lang w:val="en-US" w:eastAsia="zh-CN"/>
              </w:rPr>
            </w:pPr>
            <w:r>
              <w:rPr>
                <w:rFonts w:hint="eastAsia" w:ascii="Arial" w:hAnsi="Arial" w:eastAsia="宋体" w:cs="Arial"/>
                <w:szCs w:val="21"/>
                <w:lang w:val="en-US" w:eastAsia="zh-CN"/>
              </w:rPr>
              <w:t>曹桥派出所</w:t>
            </w:r>
          </w:p>
        </w:tc>
        <w:tc>
          <w:tcPr>
            <w:tcW w:w="1412" w:type="dxa"/>
            <w:vAlign w:val="center"/>
          </w:tcPr>
          <w:p w14:paraId="0AD7382A">
            <w:pPr>
              <w:jc w:val="center"/>
              <w:rPr>
                <w:rFonts w:hint="default" w:ascii="Arial" w:hAnsi="Arial" w:eastAsia="宋体" w:cs="Arial"/>
                <w:szCs w:val="21"/>
              </w:rPr>
            </w:pPr>
            <w:r>
              <w:rPr>
                <w:rFonts w:hint="default" w:ascii="Arial" w:hAnsi="Arial" w:eastAsia="宋体" w:cs="Arial"/>
                <w:szCs w:val="21"/>
              </w:rPr>
              <w:t>120.968028070</w:t>
            </w:r>
          </w:p>
        </w:tc>
        <w:tc>
          <w:tcPr>
            <w:tcW w:w="1338" w:type="dxa"/>
            <w:vAlign w:val="center"/>
          </w:tcPr>
          <w:p w14:paraId="66055426">
            <w:pPr>
              <w:jc w:val="center"/>
              <w:rPr>
                <w:rFonts w:hint="default" w:ascii="Arial" w:hAnsi="Arial" w:eastAsia="宋体" w:cs="Arial"/>
                <w:szCs w:val="21"/>
              </w:rPr>
            </w:pPr>
            <w:r>
              <w:rPr>
                <w:rFonts w:hint="default" w:ascii="Arial" w:hAnsi="Arial" w:eastAsia="宋体" w:cs="Arial"/>
                <w:szCs w:val="21"/>
              </w:rPr>
              <w:t>30.680293809</w:t>
            </w:r>
          </w:p>
        </w:tc>
        <w:tc>
          <w:tcPr>
            <w:tcW w:w="712" w:type="dxa"/>
            <w:vAlign w:val="center"/>
          </w:tcPr>
          <w:p w14:paraId="6914D9A3">
            <w:pPr>
              <w:widowControl/>
              <w:jc w:val="center"/>
              <w:rPr>
                <w:rFonts w:hint="eastAsia" w:ascii="Arial" w:hAnsi="Arial" w:eastAsia="宋体" w:cs="Arial"/>
                <w:szCs w:val="21"/>
                <w:lang w:val="en-US" w:eastAsia="zh-CN"/>
              </w:rPr>
            </w:pPr>
            <w:r>
              <w:rPr>
                <w:rFonts w:hint="eastAsia" w:ascii="Arial" w:hAnsi="Arial" w:eastAsia="宋体" w:cs="Arial"/>
                <w:szCs w:val="21"/>
                <w:lang w:val="en-US" w:eastAsia="zh-CN"/>
              </w:rPr>
              <w:t>基层组织</w:t>
            </w:r>
          </w:p>
        </w:tc>
        <w:tc>
          <w:tcPr>
            <w:tcW w:w="1050" w:type="dxa"/>
            <w:vAlign w:val="center"/>
          </w:tcPr>
          <w:p w14:paraId="24EB774C">
            <w:pPr>
              <w:widowControl/>
              <w:jc w:val="center"/>
              <w:rPr>
                <w:rFonts w:hint="default" w:ascii="Arial" w:hAnsi="Arial" w:eastAsia="宋体" w:cs="Arial"/>
                <w:szCs w:val="21"/>
                <w:lang w:val="en-US" w:eastAsia="zh-CN"/>
              </w:rPr>
            </w:pPr>
            <w:r>
              <w:rPr>
                <w:rFonts w:hint="eastAsia" w:ascii="Arial" w:hAnsi="Arial" w:eastAsia="宋体" w:cs="Arial"/>
                <w:szCs w:val="21"/>
                <w:lang w:val="en-US" w:eastAsia="zh-CN"/>
              </w:rPr>
              <w:t>约100人</w:t>
            </w:r>
          </w:p>
        </w:tc>
        <w:tc>
          <w:tcPr>
            <w:tcW w:w="1213" w:type="dxa"/>
            <w:vMerge w:val="continue"/>
            <w:vAlign w:val="center"/>
          </w:tcPr>
          <w:p w14:paraId="3BF58841">
            <w:pPr>
              <w:widowControl/>
              <w:jc w:val="center"/>
              <w:rPr>
                <w:rFonts w:hint="default" w:ascii="Arial" w:hAnsi="Arial" w:eastAsia="宋体" w:cs="Arial"/>
                <w:szCs w:val="21"/>
              </w:rPr>
            </w:pPr>
          </w:p>
        </w:tc>
        <w:tc>
          <w:tcPr>
            <w:tcW w:w="492" w:type="dxa"/>
            <w:vAlign w:val="center"/>
          </w:tcPr>
          <w:p w14:paraId="74759828">
            <w:pPr>
              <w:widowControl/>
              <w:jc w:val="center"/>
              <w:rPr>
                <w:rFonts w:hint="default" w:ascii="Arial" w:hAnsi="Arial" w:eastAsia="宋体" w:cs="Arial"/>
                <w:szCs w:val="21"/>
              </w:rPr>
            </w:pPr>
            <w:r>
              <w:rPr>
                <w:rFonts w:hint="eastAsia" w:ascii="Arial" w:hAnsi="Arial" w:eastAsia="宋体" w:cs="Arial"/>
                <w:szCs w:val="21"/>
                <w:lang w:val="en-US" w:eastAsia="zh-CN"/>
              </w:rPr>
              <w:t>NW</w:t>
            </w:r>
          </w:p>
        </w:tc>
        <w:tc>
          <w:tcPr>
            <w:tcW w:w="944" w:type="dxa"/>
            <w:vAlign w:val="center"/>
          </w:tcPr>
          <w:p w14:paraId="636986F7">
            <w:pPr>
              <w:widowControl/>
              <w:jc w:val="center"/>
              <w:rPr>
                <w:rFonts w:hint="default" w:ascii="Arial" w:hAnsi="Arial" w:eastAsia="宋体" w:cs="Arial"/>
                <w:szCs w:val="21"/>
                <w:lang w:val="en-US" w:eastAsia="zh-CN"/>
              </w:rPr>
            </w:pPr>
            <w:r>
              <w:rPr>
                <w:rFonts w:hint="default" w:ascii="Arial" w:hAnsi="Arial" w:eastAsia="宋体" w:cs="Arial"/>
                <w:szCs w:val="21"/>
              </w:rPr>
              <w:t>约</w:t>
            </w:r>
            <w:r>
              <w:rPr>
                <w:rFonts w:hint="eastAsia" w:ascii="Arial" w:hAnsi="Arial" w:eastAsia="宋体" w:cs="Arial"/>
                <w:szCs w:val="21"/>
                <w:lang w:val="en-US" w:eastAsia="zh-CN"/>
              </w:rPr>
              <w:t>470</w:t>
            </w:r>
          </w:p>
        </w:tc>
      </w:tr>
      <w:tr w14:paraId="6BE5E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340" w:hRule="atLeast"/>
          <w:jc w:val="center"/>
        </w:trPr>
        <w:tc>
          <w:tcPr>
            <w:tcW w:w="776" w:type="dxa"/>
            <w:vAlign w:val="center"/>
          </w:tcPr>
          <w:p w14:paraId="7EA05F68">
            <w:pPr>
              <w:widowControl/>
              <w:jc w:val="center"/>
              <w:rPr>
                <w:rFonts w:hint="default" w:ascii="Arial" w:hAnsi="Arial" w:eastAsia="宋体" w:cs="Arial"/>
                <w:szCs w:val="21"/>
                <w:lang w:val="en-US" w:eastAsia="zh-CN"/>
              </w:rPr>
            </w:pPr>
            <w:r>
              <w:rPr>
                <w:rFonts w:hint="eastAsia" w:ascii="Arial" w:hAnsi="Arial" w:eastAsia="宋体" w:cs="Arial"/>
                <w:szCs w:val="21"/>
                <w:lang w:val="en-US" w:eastAsia="zh-CN"/>
              </w:rPr>
              <w:t>曹桥街道办事处</w:t>
            </w:r>
          </w:p>
        </w:tc>
        <w:tc>
          <w:tcPr>
            <w:tcW w:w="1412" w:type="dxa"/>
            <w:vAlign w:val="center"/>
          </w:tcPr>
          <w:p w14:paraId="7993A090">
            <w:pPr>
              <w:jc w:val="center"/>
              <w:rPr>
                <w:rFonts w:hint="default" w:ascii="Arial" w:hAnsi="Arial" w:eastAsia="宋体" w:cs="Arial"/>
                <w:szCs w:val="21"/>
              </w:rPr>
            </w:pPr>
            <w:r>
              <w:rPr>
                <w:rFonts w:hint="default" w:ascii="Arial" w:hAnsi="Arial" w:eastAsia="宋体" w:cs="Arial"/>
                <w:szCs w:val="21"/>
              </w:rPr>
              <w:t>120.967952968</w:t>
            </w:r>
          </w:p>
        </w:tc>
        <w:tc>
          <w:tcPr>
            <w:tcW w:w="1338" w:type="dxa"/>
            <w:vAlign w:val="center"/>
          </w:tcPr>
          <w:p w14:paraId="65CFB76B">
            <w:pPr>
              <w:jc w:val="center"/>
              <w:rPr>
                <w:rFonts w:hint="default" w:ascii="Arial" w:hAnsi="Arial" w:eastAsia="宋体" w:cs="Arial"/>
                <w:szCs w:val="21"/>
              </w:rPr>
            </w:pPr>
            <w:r>
              <w:rPr>
                <w:rFonts w:hint="default" w:ascii="Arial" w:hAnsi="Arial" w:eastAsia="宋体" w:cs="Arial"/>
                <w:szCs w:val="21"/>
              </w:rPr>
              <w:t>30.678437720</w:t>
            </w:r>
          </w:p>
        </w:tc>
        <w:tc>
          <w:tcPr>
            <w:tcW w:w="712" w:type="dxa"/>
            <w:vAlign w:val="center"/>
          </w:tcPr>
          <w:p w14:paraId="56626081">
            <w:pPr>
              <w:widowControl/>
              <w:jc w:val="center"/>
              <w:rPr>
                <w:rFonts w:hint="default" w:ascii="Arial" w:hAnsi="Arial" w:eastAsia="宋体" w:cs="Arial"/>
                <w:szCs w:val="21"/>
              </w:rPr>
            </w:pPr>
            <w:r>
              <w:rPr>
                <w:rFonts w:hint="eastAsia" w:ascii="Arial" w:hAnsi="Arial" w:eastAsia="宋体" w:cs="Arial"/>
                <w:szCs w:val="21"/>
                <w:lang w:val="en-US" w:eastAsia="zh-CN"/>
              </w:rPr>
              <w:t>基层组织</w:t>
            </w:r>
          </w:p>
        </w:tc>
        <w:tc>
          <w:tcPr>
            <w:tcW w:w="1050" w:type="dxa"/>
            <w:vAlign w:val="center"/>
          </w:tcPr>
          <w:p w14:paraId="3286E34A">
            <w:pPr>
              <w:widowControl/>
              <w:jc w:val="center"/>
              <w:rPr>
                <w:rFonts w:hint="default" w:ascii="Arial" w:hAnsi="Arial" w:eastAsia="宋体" w:cs="Arial"/>
                <w:szCs w:val="21"/>
                <w:lang w:val="en-US" w:eastAsia="zh-CN"/>
              </w:rPr>
            </w:pPr>
            <w:r>
              <w:rPr>
                <w:rFonts w:hint="eastAsia" w:ascii="Arial" w:hAnsi="Arial" w:eastAsia="宋体" w:cs="Arial"/>
                <w:szCs w:val="21"/>
                <w:lang w:val="en-US" w:eastAsia="zh-CN"/>
              </w:rPr>
              <w:t>约100人</w:t>
            </w:r>
          </w:p>
        </w:tc>
        <w:tc>
          <w:tcPr>
            <w:tcW w:w="1213" w:type="dxa"/>
            <w:vMerge w:val="continue"/>
            <w:vAlign w:val="center"/>
          </w:tcPr>
          <w:p w14:paraId="5CE77ACC">
            <w:pPr>
              <w:widowControl/>
              <w:jc w:val="center"/>
              <w:rPr>
                <w:rFonts w:hint="default" w:ascii="Arial" w:hAnsi="Arial" w:eastAsia="宋体" w:cs="Arial"/>
                <w:szCs w:val="21"/>
              </w:rPr>
            </w:pPr>
          </w:p>
        </w:tc>
        <w:tc>
          <w:tcPr>
            <w:tcW w:w="492" w:type="dxa"/>
            <w:vAlign w:val="center"/>
          </w:tcPr>
          <w:p w14:paraId="06C0965B">
            <w:pPr>
              <w:widowControl/>
              <w:jc w:val="center"/>
              <w:rPr>
                <w:rFonts w:hint="default" w:ascii="Arial" w:hAnsi="Arial" w:eastAsia="宋体" w:cs="Arial"/>
                <w:szCs w:val="21"/>
              </w:rPr>
            </w:pPr>
            <w:r>
              <w:rPr>
                <w:rFonts w:hint="eastAsia" w:ascii="Arial" w:hAnsi="Arial" w:eastAsia="宋体" w:cs="Arial"/>
                <w:szCs w:val="21"/>
                <w:lang w:val="en-US" w:eastAsia="zh-CN"/>
              </w:rPr>
              <w:t>NW</w:t>
            </w:r>
          </w:p>
        </w:tc>
        <w:tc>
          <w:tcPr>
            <w:tcW w:w="944" w:type="dxa"/>
            <w:vAlign w:val="center"/>
          </w:tcPr>
          <w:p w14:paraId="3406A5C2">
            <w:pPr>
              <w:widowControl/>
              <w:jc w:val="center"/>
              <w:rPr>
                <w:rFonts w:hint="default" w:ascii="Arial" w:hAnsi="Arial" w:eastAsia="宋体" w:cs="Arial"/>
                <w:szCs w:val="21"/>
                <w:lang w:val="en-US" w:eastAsia="zh-CN"/>
              </w:rPr>
            </w:pPr>
            <w:r>
              <w:rPr>
                <w:rFonts w:hint="default" w:ascii="Arial" w:hAnsi="Arial" w:eastAsia="宋体" w:cs="Arial"/>
                <w:szCs w:val="21"/>
              </w:rPr>
              <w:t>约</w:t>
            </w:r>
            <w:r>
              <w:rPr>
                <w:rFonts w:hint="eastAsia" w:ascii="Arial" w:hAnsi="Arial" w:eastAsia="宋体" w:cs="Arial"/>
                <w:szCs w:val="21"/>
                <w:lang w:val="en-US" w:eastAsia="zh-CN"/>
              </w:rPr>
              <w:t>420</w:t>
            </w:r>
          </w:p>
        </w:tc>
      </w:tr>
      <w:tr w14:paraId="0EB65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340" w:hRule="atLeast"/>
          <w:jc w:val="center"/>
        </w:trPr>
        <w:tc>
          <w:tcPr>
            <w:tcW w:w="776" w:type="dxa"/>
            <w:vAlign w:val="center"/>
          </w:tcPr>
          <w:p w14:paraId="7A4493A8">
            <w:pPr>
              <w:widowControl/>
              <w:jc w:val="center"/>
              <w:rPr>
                <w:rFonts w:hint="default" w:ascii="Arial" w:hAnsi="Arial" w:eastAsia="宋体" w:cs="Arial"/>
                <w:szCs w:val="21"/>
                <w:lang w:val="en-US" w:eastAsia="zh-CN"/>
              </w:rPr>
            </w:pPr>
            <w:r>
              <w:rPr>
                <w:rFonts w:hint="eastAsia" w:ascii="Arial" w:hAnsi="Arial" w:eastAsia="宋体" w:cs="Arial"/>
                <w:szCs w:val="21"/>
                <w:lang w:val="en-US" w:eastAsia="zh-CN"/>
              </w:rPr>
              <w:t>曹桥市场监督管理所</w:t>
            </w:r>
          </w:p>
        </w:tc>
        <w:tc>
          <w:tcPr>
            <w:tcW w:w="1412" w:type="dxa"/>
            <w:vAlign w:val="center"/>
          </w:tcPr>
          <w:p w14:paraId="111AB7F9">
            <w:pPr>
              <w:jc w:val="center"/>
              <w:rPr>
                <w:rFonts w:hint="default" w:ascii="Arial" w:hAnsi="Arial" w:eastAsia="宋体" w:cs="Arial"/>
                <w:szCs w:val="21"/>
              </w:rPr>
            </w:pPr>
            <w:r>
              <w:rPr>
                <w:rFonts w:hint="default" w:ascii="Arial" w:hAnsi="Arial" w:eastAsia="宋体" w:cs="Arial"/>
                <w:szCs w:val="21"/>
              </w:rPr>
              <w:t>120.968038799</w:t>
            </w:r>
          </w:p>
        </w:tc>
        <w:tc>
          <w:tcPr>
            <w:tcW w:w="1338" w:type="dxa"/>
            <w:vAlign w:val="center"/>
          </w:tcPr>
          <w:p w14:paraId="3EA1BB00">
            <w:pPr>
              <w:jc w:val="center"/>
              <w:rPr>
                <w:rFonts w:hint="default" w:ascii="Arial" w:hAnsi="Arial" w:eastAsia="宋体" w:cs="Arial"/>
                <w:szCs w:val="21"/>
              </w:rPr>
            </w:pPr>
            <w:r>
              <w:rPr>
                <w:rFonts w:hint="default" w:ascii="Arial" w:hAnsi="Arial" w:eastAsia="宋体" w:cs="Arial"/>
                <w:szCs w:val="21"/>
              </w:rPr>
              <w:t>30.675422917</w:t>
            </w:r>
          </w:p>
        </w:tc>
        <w:tc>
          <w:tcPr>
            <w:tcW w:w="712" w:type="dxa"/>
            <w:vAlign w:val="center"/>
          </w:tcPr>
          <w:p w14:paraId="2708FBDB">
            <w:pPr>
              <w:widowControl/>
              <w:jc w:val="center"/>
              <w:rPr>
                <w:rFonts w:hint="default" w:ascii="Arial" w:hAnsi="Arial" w:eastAsia="宋体" w:cs="Arial"/>
                <w:szCs w:val="21"/>
              </w:rPr>
            </w:pPr>
            <w:r>
              <w:rPr>
                <w:rFonts w:hint="eastAsia" w:ascii="Arial" w:hAnsi="Arial" w:eastAsia="宋体" w:cs="Arial"/>
                <w:szCs w:val="21"/>
                <w:lang w:val="en-US" w:eastAsia="zh-CN"/>
              </w:rPr>
              <w:t>基层组织</w:t>
            </w:r>
          </w:p>
        </w:tc>
        <w:tc>
          <w:tcPr>
            <w:tcW w:w="1050" w:type="dxa"/>
            <w:vAlign w:val="center"/>
          </w:tcPr>
          <w:p w14:paraId="1920CED9">
            <w:pPr>
              <w:widowControl/>
              <w:jc w:val="center"/>
              <w:rPr>
                <w:rFonts w:hint="default" w:ascii="Arial" w:hAnsi="Arial" w:eastAsia="宋体" w:cs="Arial"/>
                <w:szCs w:val="21"/>
                <w:lang w:val="en-US" w:eastAsia="zh-CN"/>
              </w:rPr>
            </w:pPr>
            <w:r>
              <w:rPr>
                <w:rFonts w:hint="eastAsia" w:ascii="Arial" w:hAnsi="Arial" w:eastAsia="宋体" w:cs="Arial"/>
                <w:szCs w:val="21"/>
                <w:lang w:val="en-US" w:eastAsia="zh-CN"/>
              </w:rPr>
              <w:t>约100人</w:t>
            </w:r>
          </w:p>
        </w:tc>
        <w:tc>
          <w:tcPr>
            <w:tcW w:w="1213" w:type="dxa"/>
            <w:vMerge w:val="continue"/>
            <w:vAlign w:val="center"/>
          </w:tcPr>
          <w:p w14:paraId="0432391E">
            <w:pPr>
              <w:widowControl/>
              <w:jc w:val="center"/>
              <w:rPr>
                <w:rFonts w:hint="default" w:ascii="Arial" w:hAnsi="Arial" w:eastAsia="宋体" w:cs="Arial"/>
                <w:szCs w:val="21"/>
              </w:rPr>
            </w:pPr>
          </w:p>
        </w:tc>
        <w:tc>
          <w:tcPr>
            <w:tcW w:w="492" w:type="dxa"/>
            <w:vAlign w:val="center"/>
          </w:tcPr>
          <w:p w14:paraId="01F5DA41">
            <w:pPr>
              <w:widowControl/>
              <w:jc w:val="center"/>
              <w:rPr>
                <w:rFonts w:hint="default" w:ascii="Arial" w:hAnsi="Arial" w:eastAsia="宋体" w:cs="Arial"/>
                <w:szCs w:val="21"/>
                <w:lang w:val="en-US" w:eastAsia="zh-CN"/>
              </w:rPr>
            </w:pPr>
            <w:r>
              <w:rPr>
                <w:rFonts w:hint="eastAsia" w:ascii="Arial" w:hAnsi="Arial" w:eastAsia="宋体" w:cs="Arial"/>
                <w:szCs w:val="21"/>
                <w:lang w:val="en-US" w:eastAsia="zh-CN"/>
              </w:rPr>
              <w:t>SW</w:t>
            </w:r>
          </w:p>
        </w:tc>
        <w:tc>
          <w:tcPr>
            <w:tcW w:w="944" w:type="dxa"/>
            <w:vAlign w:val="center"/>
          </w:tcPr>
          <w:p w14:paraId="7E8E0A23">
            <w:pPr>
              <w:widowControl/>
              <w:jc w:val="center"/>
              <w:rPr>
                <w:rFonts w:hint="default" w:ascii="Arial" w:hAnsi="Arial" w:eastAsia="宋体" w:cs="Arial"/>
                <w:szCs w:val="21"/>
                <w:lang w:val="en-US" w:eastAsia="zh-CN"/>
              </w:rPr>
            </w:pPr>
            <w:r>
              <w:rPr>
                <w:rFonts w:hint="default" w:ascii="Arial" w:hAnsi="Arial" w:eastAsia="宋体" w:cs="Arial"/>
                <w:szCs w:val="21"/>
              </w:rPr>
              <w:t>约</w:t>
            </w:r>
            <w:r>
              <w:rPr>
                <w:rFonts w:hint="eastAsia" w:ascii="Arial" w:hAnsi="Arial" w:eastAsia="宋体" w:cs="Arial"/>
                <w:szCs w:val="21"/>
                <w:lang w:val="en-US" w:eastAsia="zh-CN"/>
              </w:rPr>
              <w:t>490</w:t>
            </w:r>
          </w:p>
        </w:tc>
      </w:tr>
      <w:tr w14:paraId="41A80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340" w:hRule="atLeast"/>
          <w:jc w:val="center"/>
        </w:trPr>
        <w:tc>
          <w:tcPr>
            <w:tcW w:w="776" w:type="dxa"/>
            <w:vAlign w:val="center"/>
          </w:tcPr>
          <w:p w14:paraId="4585A13D">
            <w:pPr>
              <w:widowControl/>
              <w:jc w:val="center"/>
              <w:rPr>
                <w:rFonts w:hint="default" w:ascii="Arial" w:hAnsi="Arial" w:eastAsia="宋体" w:cs="Arial"/>
                <w:szCs w:val="21"/>
                <w:lang w:val="en-US" w:eastAsia="zh-CN"/>
              </w:rPr>
            </w:pPr>
            <w:r>
              <w:rPr>
                <w:rFonts w:hint="eastAsia" w:ascii="Arial" w:hAnsi="Arial" w:eastAsia="宋体" w:cs="Arial"/>
                <w:szCs w:val="21"/>
                <w:lang w:val="en-US" w:eastAsia="zh-CN"/>
              </w:rPr>
              <w:t>曹桥村委会</w:t>
            </w:r>
          </w:p>
        </w:tc>
        <w:tc>
          <w:tcPr>
            <w:tcW w:w="1412" w:type="dxa"/>
            <w:vAlign w:val="center"/>
          </w:tcPr>
          <w:p w14:paraId="7B033E3B">
            <w:pPr>
              <w:jc w:val="center"/>
              <w:rPr>
                <w:rFonts w:hint="default" w:ascii="Arial" w:hAnsi="Arial" w:eastAsia="宋体" w:cs="Arial"/>
                <w:szCs w:val="21"/>
              </w:rPr>
            </w:pPr>
            <w:r>
              <w:rPr>
                <w:rFonts w:hint="default" w:ascii="Arial" w:hAnsi="Arial" w:eastAsia="宋体" w:cs="Arial"/>
                <w:szCs w:val="21"/>
              </w:rPr>
              <w:t>120.967904688</w:t>
            </w:r>
          </w:p>
        </w:tc>
        <w:tc>
          <w:tcPr>
            <w:tcW w:w="1338" w:type="dxa"/>
            <w:vAlign w:val="center"/>
          </w:tcPr>
          <w:p w14:paraId="1943D79E">
            <w:pPr>
              <w:jc w:val="center"/>
              <w:rPr>
                <w:rFonts w:hint="default" w:ascii="Arial" w:hAnsi="Arial" w:eastAsia="宋体" w:cs="Arial"/>
                <w:szCs w:val="21"/>
              </w:rPr>
            </w:pPr>
            <w:r>
              <w:rPr>
                <w:rFonts w:hint="default" w:ascii="Arial" w:hAnsi="Arial" w:eastAsia="宋体" w:cs="Arial"/>
                <w:szCs w:val="21"/>
              </w:rPr>
              <w:t>30.674543152</w:t>
            </w:r>
          </w:p>
        </w:tc>
        <w:tc>
          <w:tcPr>
            <w:tcW w:w="712" w:type="dxa"/>
            <w:vAlign w:val="center"/>
          </w:tcPr>
          <w:p w14:paraId="2329B9A5">
            <w:pPr>
              <w:widowControl/>
              <w:jc w:val="center"/>
              <w:rPr>
                <w:rFonts w:hint="default" w:ascii="Arial" w:hAnsi="Arial" w:eastAsia="宋体" w:cs="Arial"/>
                <w:szCs w:val="21"/>
              </w:rPr>
            </w:pPr>
            <w:r>
              <w:rPr>
                <w:rFonts w:hint="eastAsia" w:ascii="Arial" w:hAnsi="Arial" w:eastAsia="宋体" w:cs="Arial"/>
                <w:szCs w:val="21"/>
                <w:lang w:val="en-US" w:eastAsia="zh-CN"/>
              </w:rPr>
              <w:t>基层组织</w:t>
            </w:r>
          </w:p>
        </w:tc>
        <w:tc>
          <w:tcPr>
            <w:tcW w:w="1050" w:type="dxa"/>
            <w:vAlign w:val="center"/>
          </w:tcPr>
          <w:p w14:paraId="2D16E4BA">
            <w:pPr>
              <w:widowControl/>
              <w:jc w:val="center"/>
              <w:rPr>
                <w:rFonts w:hint="default" w:ascii="Arial" w:hAnsi="Arial" w:eastAsia="宋体" w:cs="Arial"/>
                <w:szCs w:val="21"/>
                <w:lang w:val="en-US" w:eastAsia="zh-CN"/>
              </w:rPr>
            </w:pPr>
            <w:r>
              <w:rPr>
                <w:rFonts w:hint="eastAsia" w:ascii="Arial" w:hAnsi="Arial" w:eastAsia="宋体" w:cs="Arial"/>
                <w:szCs w:val="21"/>
                <w:lang w:val="en-US" w:eastAsia="zh-CN"/>
              </w:rPr>
              <w:t>约50人</w:t>
            </w:r>
          </w:p>
        </w:tc>
        <w:tc>
          <w:tcPr>
            <w:tcW w:w="1213" w:type="dxa"/>
            <w:vMerge w:val="continue"/>
            <w:vAlign w:val="center"/>
          </w:tcPr>
          <w:p w14:paraId="19034AF1">
            <w:pPr>
              <w:widowControl/>
              <w:jc w:val="center"/>
              <w:rPr>
                <w:rFonts w:hint="default" w:ascii="Arial" w:hAnsi="Arial" w:eastAsia="宋体" w:cs="Arial"/>
                <w:szCs w:val="21"/>
              </w:rPr>
            </w:pPr>
          </w:p>
        </w:tc>
        <w:tc>
          <w:tcPr>
            <w:tcW w:w="492" w:type="dxa"/>
            <w:vAlign w:val="center"/>
          </w:tcPr>
          <w:p w14:paraId="07BF182B">
            <w:pPr>
              <w:widowControl/>
              <w:jc w:val="center"/>
              <w:rPr>
                <w:rFonts w:hint="default" w:ascii="Arial" w:hAnsi="Arial" w:eastAsia="宋体" w:cs="Arial"/>
                <w:szCs w:val="21"/>
              </w:rPr>
            </w:pPr>
            <w:r>
              <w:rPr>
                <w:rFonts w:hint="eastAsia" w:ascii="Arial" w:hAnsi="Arial" w:eastAsia="宋体" w:cs="Arial"/>
                <w:szCs w:val="21"/>
                <w:lang w:val="en-US" w:eastAsia="zh-CN"/>
              </w:rPr>
              <w:t>SW</w:t>
            </w:r>
          </w:p>
        </w:tc>
        <w:tc>
          <w:tcPr>
            <w:tcW w:w="944" w:type="dxa"/>
            <w:vAlign w:val="center"/>
          </w:tcPr>
          <w:p w14:paraId="4CA95ABD">
            <w:pPr>
              <w:widowControl/>
              <w:jc w:val="center"/>
              <w:rPr>
                <w:rFonts w:hint="default" w:ascii="Arial" w:hAnsi="Arial" w:eastAsia="宋体" w:cs="Arial"/>
                <w:szCs w:val="21"/>
                <w:lang w:val="en-US" w:eastAsia="zh-CN"/>
              </w:rPr>
            </w:pPr>
            <w:r>
              <w:rPr>
                <w:rFonts w:hint="default" w:ascii="Arial" w:hAnsi="Arial" w:eastAsia="宋体" w:cs="Arial"/>
                <w:szCs w:val="21"/>
              </w:rPr>
              <w:t>约</w:t>
            </w:r>
            <w:r>
              <w:rPr>
                <w:rFonts w:hint="eastAsia" w:ascii="Arial" w:hAnsi="Arial" w:eastAsia="宋体" w:cs="Arial"/>
                <w:szCs w:val="21"/>
                <w:lang w:val="en-US" w:eastAsia="zh-CN"/>
              </w:rPr>
              <w:t>500</w:t>
            </w:r>
          </w:p>
        </w:tc>
      </w:tr>
      <w:tr w14:paraId="67275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340" w:hRule="atLeast"/>
          <w:jc w:val="center"/>
        </w:trPr>
        <w:tc>
          <w:tcPr>
            <w:tcW w:w="776" w:type="dxa"/>
            <w:vAlign w:val="center"/>
          </w:tcPr>
          <w:p w14:paraId="4ECDE9B6">
            <w:pPr>
              <w:widowControl/>
              <w:jc w:val="center"/>
              <w:rPr>
                <w:rFonts w:hint="default" w:ascii="Arial" w:hAnsi="Arial" w:eastAsia="宋体" w:cs="Arial"/>
                <w:szCs w:val="21"/>
                <w:lang w:val="en-US" w:eastAsia="zh-CN"/>
              </w:rPr>
            </w:pPr>
            <w:r>
              <w:rPr>
                <w:rFonts w:hint="eastAsia" w:ascii="Arial" w:hAnsi="Arial" w:eastAsia="宋体" w:cs="Arial"/>
                <w:szCs w:val="21"/>
                <w:lang w:val="en-US" w:eastAsia="zh-CN"/>
              </w:rPr>
              <w:t>曹桥村</w:t>
            </w:r>
          </w:p>
        </w:tc>
        <w:tc>
          <w:tcPr>
            <w:tcW w:w="1412" w:type="dxa"/>
            <w:vAlign w:val="center"/>
          </w:tcPr>
          <w:p w14:paraId="7F50836E">
            <w:pPr>
              <w:jc w:val="center"/>
              <w:rPr>
                <w:rFonts w:hint="default" w:ascii="Arial" w:hAnsi="Arial" w:eastAsia="宋体" w:cs="Arial"/>
                <w:szCs w:val="21"/>
              </w:rPr>
            </w:pPr>
            <w:r>
              <w:rPr>
                <w:rFonts w:hint="default" w:ascii="Arial" w:hAnsi="Arial" w:eastAsia="宋体" w:cs="Arial"/>
                <w:szCs w:val="21"/>
              </w:rPr>
              <w:t>120.970415236</w:t>
            </w:r>
          </w:p>
        </w:tc>
        <w:tc>
          <w:tcPr>
            <w:tcW w:w="1338" w:type="dxa"/>
            <w:vAlign w:val="center"/>
          </w:tcPr>
          <w:p w14:paraId="13F95AB7">
            <w:pPr>
              <w:jc w:val="center"/>
              <w:rPr>
                <w:rFonts w:hint="default" w:ascii="Arial" w:hAnsi="Arial" w:eastAsia="宋体" w:cs="Arial"/>
                <w:szCs w:val="21"/>
              </w:rPr>
            </w:pPr>
            <w:r>
              <w:rPr>
                <w:rFonts w:hint="default" w:ascii="Arial" w:hAnsi="Arial" w:eastAsia="宋体" w:cs="Arial"/>
                <w:szCs w:val="21"/>
              </w:rPr>
              <w:t>30.674473415</w:t>
            </w:r>
          </w:p>
        </w:tc>
        <w:tc>
          <w:tcPr>
            <w:tcW w:w="712" w:type="dxa"/>
            <w:vAlign w:val="center"/>
          </w:tcPr>
          <w:p w14:paraId="1B0400B6">
            <w:pPr>
              <w:widowControl/>
              <w:jc w:val="center"/>
              <w:rPr>
                <w:rFonts w:hint="eastAsia" w:ascii="Arial" w:hAnsi="Arial" w:eastAsia="宋体" w:cs="Arial"/>
                <w:szCs w:val="21"/>
                <w:lang w:val="en-US" w:eastAsia="zh-CN"/>
              </w:rPr>
            </w:pPr>
            <w:r>
              <w:rPr>
                <w:rFonts w:hint="eastAsia" w:ascii="Arial" w:hAnsi="Arial" w:eastAsia="宋体" w:cs="Arial"/>
                <w:szCs w:val="21"/>
                <w:lang w:val="en-US" w:eastAsia="zh-CN"/>
              </w:rPr>
              <w:t>居住区</w:t>
            </w:r>
          </w:p>
        </w:tc>
        <w:tc>
          <w:tcPr>
            <w:tcW w:w="1050" w:type="dxa"/>
            <w:vAlign w:val="center"/>
          </w:tcPr>
          <w:p w14:paraId="68733093">
            <w:pPr>
              <w:widowControl/>
              <w:jc w:val="center"/>
              <w:rPr>
                <w:rFonts w:hint="default" w:ascii="Arial" w:hAnsi="Arial" w:eastAsia="宋体" w:cs="Arial"/>
                <w:szCs w:val="21"/>
                <w:lang w:val="en-US" w:eastAsia="zh-CN"/>
              </w:rPr>
            </w:pPr>
            <w:r>
              <w:rPr>
                <w:rFonts w:hint="eastAsia" w:ascii="Arial" w:hAnsi="Arial" w:eastAsia="宋体" w:cs="Arial"/>
                <w:szCs w:val="21"/>
                <w:lang w:val="en-US" w:eastAsia="zh-CN"/>
              </w:rPr>
              <w:t>约100人</w:t>
            </w:r>
          </w:p>
        </w:tc>
        <w:tc>
          <w:tcPr>
            <w:tcW w:w="1213" w:type="dxa"/>
            <w:vMerge w:val="continue"/>
            <w:vAlign w:val="center"/>
          </w:tcPr>
          <w:p w14:paraId="27CFBD23">
            <w:pPr>
              <w:widowControl/>
              <w:jc w:val="center"/>
              <w:rPr>
                <w:rFonts w:hint="default" w:ascii="Arial" w:hAnsi="Arial" w:eastAsia="宋体" w:cs="Arial"/>
                <w:szCs w:val="21"/>
              </w:rPr>
            </w:pPr>
          </w:p>
        </w:tc>
        <w:tc>
          <w:tcPr>
            <w:tcW w:w="492" w:type="dxa"/>
            <w:vAlign w:val="center"/>
          </w:tcPr>
          <w:p w14:paraId="70B7A970">
            <w:pPr>
              <w:widowControl/>
              <w:jc w:val="center"/>
              <w:rPr>
                <w:rFonts w:hint="default" w:ascii="Arial" w:hAnsi="Arial" w:eastAsia="宋体" w:cs="Arial"/>
                <w:szCs w:val="21"/>
              </w:rPr>
            </w:pPr>
            <w:r>
              <w:rPr>
                <w:rFonts w:hint="eastAsia" w:ascii="Arial" w:hAnsi="Arial" w:eastAsia="宋体" w:cs="Arial"/>
                <w:szCs w:val="21"/>
                <w:lang w:val="en-US" w:eastAsia="zh-CN"/>
              </w:rPr>
              <w:t>SW</w:t>
            </w:r>
          </w:p>
        </w:tc>
        <w:tc>
          <w:tcPr>
            <w:tcW w:w="944" w:type="dxa"/>
            <w:vAlign w:val="center"/>
          </w:tcPr>
          <w:p w14:paraId="7AF8C26A">
            <w:pPr>
              <w:widowControl/>
              <w:jc w:val="center"/>
              <w:rPr>
                <w:rFonts w:hint="default" w:ascii="Arial" w:hAnsi="Arial" w:eastAsia="宋体" w:cs="Arial"/>
                <w:szCs w:val="21"/>
                <w:lang w:val="en-US" w:eastAsia="zh-CN"/>
              </w:rPr>
            </w:pPr>
            <w:r>
              <w:rPr>
                <w:rFonts w:hint="default" w:ascii="Arial" w:hAnsi="Arial" w:eastAsia="宋体" w:cs="Arial"/>
                <w:szCs w:val="21"/>
              </w:rPr>
              <w:t>约</w:t>
            </w:r>
            <w:r>
              <w:rPr>
                <w:rFonts w:hint="eastAsia" w:ascii="Arial" w:hAnsi="Arial" w:eastAsia="宋体" w:cs="Arial"/>
                <w:szCs w:val="21"/>
                <w:lang w:val="en-US" w:eastAsia="zh-CN"/>
              </w:rPr>
              <w:t>400</w:t>
            </w:r>
          </w:p>
        </w:tc>
      </w:tr>
      <w:tr w14:paraId="07F19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340" w:hRule="atLeast"/>
          <w:jc w:val="center"/>
        </w:trPr>
        <w:tc>
          <w:tcPr>
            <w:tcW w:w="776" w:type="dxa"/>
            <w:vAlign w:val="center"/>
          </w:tcPr>
          <w:p w14:paraId="044245F4">
            <w:pPr>
              <w:widowControl/>
              <w:jc w:val="center"/>
              <w:rPr>
                <w:rFonts w:hint="default" w:ascii="Arial" w:hAnsi="Arial" w:eastAsia="宋体" w:cs="Arial"/>
                <w:szCs w:val="21"/>
                <w:lang w:val="en-US" w:eastAsia="zh-CN"/>
              </w:rPr>
            </w:pPr>
            <w:r>
              <w:rPr>
                <w:rFonts w:hint="eastAsia" w:ascii="Arial" w:hAnsi="Arial" w:eastAsia="宋体" w:cs="Arial"/>
                <w:szCs w:val="21"/>
                <w:lang w:val="en-US" w:eastAsia="zh-CN"/>
              </w:rPr>
              <w:t>石龙村</w:t>
            </w:r>
          </w:p>
        </w:tc>
        <w:tc>
          <w:tcPr>
            <w:tcW w:w="1412" w:type="dxa"/>
            <w:vAlign w:val="center"/>
          </w:tcPr>
          <w:p w14:paraId="072A0AEE">
            <w:pPr>
              <w:jc w:val="center"/>
              <w:rPr>
                <w:rFonts w:hint="default" w:ascii="Arial" w:hAnsi="Arial" w:eastAsia="宋体" w:cs="Arial"/>
                <w:szCs w:val="21"/>
              </w:rPr>
            </w:pPr>
            <w:r>
              <w:rPr>
                <w:rFonts w:hint="default" w:ascii="Arial" w:hAnsi="Arial" w:eastAsia="宋体" w:cs="Arial"/>
                <w:szCs w:val="21"/>
              </w:rPr>
              <w:t>120.975704552</w:t>
            </w:r>
          </w:p>
        </w:tc>
        <w:tc>
          <w:tcPr>
            <w:tcW w:w="1338" w:type="dxa"/>
            <w:vAlign w:val="center"/>
          </w:tcPr>
          <w:p w14:paraId="0DA597D5">
            <w:pPr>
              <w:jc w:val="center"/>
              <w:rPr>
                <w:rFonts w:hint="default" w:ascii="Arial" w:hAnsi="Arial" w:eastAsia="宋体" w:cs="Arial"/>
                <w:szCs w:val="21"/>
              </w:rPr>
            </w:pPr>
            <w:r>
              <w:rPr>
                <w:rFonts w:hint="default" w:ascii="Arial" w:hAnsi="Arial" w:eastAsia="宋体" w:cs="Arial"/>
                <w:szCs w:val="21"/>
              </w:rPr>
              <w:t>30.681103836</w:t>
            </w:r>
          </w:p>
        </w:tc>
        <w:tc>
          <w:tcPr>
            <w:tcW w:w="712" w:type="dxa"/>
            <w:vAlign w:val="center"/>
          </w:tcPr>
          <w:p w14:paraId="651A26C3">
            <w:pPr>
              <w:widowControl/>
              <w:jc w:val="center"/>
              <w:rPr>
                <w:rFonts w:hint="eastAsia" w:ascii="Arial" w:hAnsi="Arial" w:eastAsia="宋体" w:cs="Arial"/>
                <w:szCs w:val="21"/>
                <w:lang w:val="en-US" w:eastAsia="zh-CN"/>
              </w:rPr>
            </w:pPr>
            <w:r>
              <w:rPr>
                <w:rFonts w:hint="eastAsia" w:ascii="Arial" w:hAnsi="Arial" w:eastAsia="宋体" w:cs="Arial"/>
                <w:szCs w:val="21"/>
                <w:lang w:val="en-US" w:eastAsia="zh-CN"/>
              </w:rPr>
              <w:t>居住区</w:t>
            </w:r>
          </w:p>
        </w:tc>
        <w:tc>
          <w:tcPr>
            <w:tcW w:w="1050" w:type="dxa"/>
            <w:vAlign w:val="center"/>
          </w:tcPr>
          <w:p w14:paraId="0CC5A1D7">
            <w:pPr>
              <w:widowControl/>
              <w:jc w:val="center"/>
              <w:rPr>
                <w:rFonts w:hint="default" w:ascii="Arial" w:hAnsi="Arial" w:eastAsia="宋体" w:cs="Arial"/>
                <w:szCs w:val="21"/>
                <w:lang w:val="en-US" w:eastAsia="zh-CN"/>
              </w:rPr>
            </w:pPr>
            <w:r>
              <w:rPr>
                <w:rFonts w:hint="eastAsia" w:ascii="Arial" w:hAnsi="Arial" w:eastAsia="宋体" w:cs="Arial"/>
                <w:szCs w:val="21"/>
                <w:lang w:val="en-US" w:eastAsia="zh-CN"/>
              </w:rPr>
              <w:t>约10人</w:t>
            </w:r>
          </w:p>
        </w:tc>
        <w:tc>
          <w:tcPr>
            <w:tcW w:w="1213" w:type="dxa"/>
            <w:vMerge w:val="continue"/>
            <w:vAlign w:val="center"/>
          </w:tcPr>
          <w:p w14:paraId="32707D75">
            <w:pPr>
              <w:widowControl/>
              <w:jc w:val="center"/>
              <w:rPr>
                <w:rFonts w:hint="default" w:ascii="Arial" w:hAnsi="Arial" w:eastAsia="宋体" w:cs="Arial"/>
                <w:szCs w:val="21"/>
              </w:rPr>
            </w:pPr>
          </w:p>
        </w:tc>
        <w:tc>
          <w:tcPr>
            <w:tcW w:w="492" w:type="dxa"/>
            <w:vAlign w:val="center"/>
          </w:tcPr>
          <w:p w14:paraId="6E383319">
            <w:pPr>
              <w:widowControl/>
              <w:jc w:val="center"/>
              <w:rPr>
                <w:rFonts w:hint="default" w:ascii="Arial" w:hAnsi="Arial" w:eastAsia="宋体" w:cs="Arial"/>
                <w:szCs w:val="21"/>
                <w:lang w:val="en-US" w:eastAsia="zh-CN"/>
              </w:rPr>
            </w:pPr>
            <w:r>
              <w:rPr>
                <w:rFonts w:hint="eastAsia" w:ascii="Arial" w:hAnsi="Arial" w:eastAsia="宋体" w:cs="Arial"/>
                <w:szCs w:val="21"/>
                <w:lang w:val="en-US" w:eastAsia="zh-CN"/>
              </w:rPr>
              <w:t>NE</w:t>
            </w:r>
          </w:p>
        </w:tc>
        <w:tc>
          <w:tcPr>
            <w:tcW w:w="944" w:type="dxa"/>
            <w:vAlign w:val="center"/>
          </w:tcPr>
          <w:p w14:paraId="00FABA06">
            <w:pPr>
              <w:widowControl/>
              <w:jc w:val="center"/>
              <w:rPr>
                <w:rFonts w:hint="default" w:ascii="Arial" w:hAnsi="Arial" w:eastAsia="宋体" w:cs="Arial"/>
                <w:szCs w:val="21"/>
                <w:lang w:val="en-US" w:eastAsia="zh-CN"/>
              </w:rPr>
            </w:pPr>
            <w:r>
              <w:rPr>
                <w:rFonts w:hint="default" w:ascii="Arial" w:hAnsi="Arial" w:eastAsia="宋体" w:cs="Arial"/>
                <w:szCs w:val="21"/>
              </w:rPr>
              <w:t>约</w:t>
            </w:r>
            <w:r>
              <w:rPr>
                <w:rFonts w:hint="eastAsia" w:ascii="Arial" w:hAnsi="Arial" w:eastAsia="宋体" w:cs="Arial"/>
                <w:szCs w:val="21"/>
                <w:lang w:val="en-US" w:eastAsia="zh-CN"/>
              </w:rPr>
              <w:t>390</w:t>
            </w:r>
          </w:p>
        </w:tc>
      </w:tr>
    </w:tbl>
    <w:p w14:paraId="7238AC70">
      <w:pPr>
        <w:jc w:val="center"/>
        <w:rPr>
          <w:rFonts w:hint="default" w:ascii="Arial" w:hAnsi="Arial" w:eastAsia="宋体" w:cs="Arial"/>
          <w:kern w:val="0"/>
          <w:sz w:val="24"/>
          <w:szCs w:val="24"/>
        </w:rPr>
      </w:pPr>
      <w:r>
        <w:rPr>
          <w:rFonts w:hint="default" w:ascii="Arial" w:hAnsi="Arial" w:eastAsia="宋体" w:cs="Arial"/>
          <w:sz w:val="21"/>
        </w:rPr>
        <mc:AlternateContent>
          <mc:Choice Requires="wps">
            <w:drawing>
              <wp:anchor distT="0" distB="0" distL="114300" distR="114300" simplePos="0" relativeHeight="251676672" behindDoc="0" locked="0" layoutInCell="1" allowOverlap="1">
                <wp:simplePos x="0" y="0"/>
                <wp:positionH relativeFrom="column">
                  <wp:posOffset>1118870</wp:posOffset>
                </wp:positionH>
                <wp:positionV relativeFrom="paragraph">
                  <wp:posOffset>379730</wp:posOffset>
                </wp:positionV>
                <wp:extent cx="664845" cy="316865"/>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664845" cy="3168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D004F8">
                            <w:pPr>
                              <w:jc w:val="center"/>
                              <w:rPr>
                                <w:rFonts w:hint="default" w:eastAsia="等线"/>
                                <w:b/>
                                <w:bCs/>
                                <w:color w:val="FF0000"/>
                                <w:highlight w:val="yellow"/>
                                <w:lang w:val="en-US" w:eastAsia="zh-CN"/>
                              </w:rPr>
                            </w:pPr>
                            <w:r>
                              <w:rPr>
                                <w:rFonts w:hint="eastAsia"/>
                                <w:b/>
                                <w:bCs/>
                                <w:color w:val="FF0000"/>
                                <w:highlight w:val="yellow"/>
                                <w:lang w:val="en-US" w:eastAsia="zh-CN"/>
                              </w:rPr>
                              <w:t>戴丰浜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8.1pt;margin-top:29.9pt;height:24.95pt;width:52.35pt;z-index:251676672;mso-width-relative:page;mso-height-relative:page;" filled="f" stroked="f" coordsize="21600,21600" o:gfxdata="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C3XsLnaAAAACgEAAA8AAAAAAAAAAQAgAAAAIgAAAGRy&#10;cy9kb3ducmV2LnhtbFBLAQIUABQAAAAIAIdO4kCSteXBPAIAAGcEAAAOAAAAAAAAAAEAIAAAACkB&#10;AABkcnMvZTJvRG9jLnhtbFBLBQYAAAAABgAGAFkBAADXBQAAAAA=&#10;">
                <v:fill on="f" focussize="0,0"/>
                <v:stroke on="f" weight="0.5pt"/>
                <v:imagedata o:title=""/>
                <o:lock v:ext="edit" aspectratio="f"/>
                <v:textbox>
                  <w:txbxContent>
                    <w:p w14:paraId="7AD004F8">
                      <w:pPr>
                        <w:jc w:val="center"/>
                        <w:rPr>
                          <w:rFonts w:hint="default" w:eastAsia="等线"/>
                          <w:b/>
                          <w:bCs/>
                          <w:color w:val="FF0000"/>
                          <w:highlight w:val="yellow"/>
                          <w:lang w:val="en-US" w:eastAsia="zh-CN"/>
                        </w:rPr>
                      </w:pPr>
                      <w:r>
                        <w:rPr>
                          <w:rFonts w:hint="eastAsia"/>
                          <w:b/>
                          <w:bCs/>
                          <w:color w:val="FF0000"/>
                          <w:highlight w:val="yellow"/>
                          <w:lang w:val="en-US" w:eastAsia="zh-CN"/>
                        </w:rPr>
                        <w:t>戴丰浜</w:t>
                      </w:r>
                    </w:p>
                  </w:txbxContent>
                </v:textbox>
              </v:shape>
            </w:pict>
          </mc:Fallback>
        </mc:AlternateContent>
      </w:r>
      <w:r>
        <w:rPr>
          <w:rFonts w:hint="default" w:ascii="Arial" w:hAnsi="Arial" w:eastAsia="宋体" w:cs="Arial"/>
          <w:sz w:val="21"/>
        </w:rPr>
        <mc:AlternateContent>
          <mc:Choice Requires="wps">
            <w:drawing>
              <wp:anchor distT="0" distB="0" distL="114300" distR="114300" simplePos="0" relativeHeight="251684864" behindDoc="0" locked="0" layoutInCell="1" allowOverlap="1">
                <wp:simplePos x="0" y="0"/>
                <wp:positionH relativeFrom="column">
                  <wp:posOffset>3677920</wp:posOffset>
                </wp:positionH>
                <wp:positionV relativeFrom="paragraph">
                  <wp:posOffset>721360</wp:posOffset>
                </wp:positionV>
                <wp:extent cx="1089025" cy="38735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089025" cy="3873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E42673">
                            <w:pPr>
                              <w:rPr>
                                <w:rFonts w:hint="default" w:eastAsiaTheme="minorEastAsia"/>
                                <w:b/>
                                <w:bCs/>
                                <w:color w:val="FF0000"/>
                                <w:highlight w:val="yellow"/>
                                <w:lang w:val="en-US" w:eastAsia="zh-CN"/>
                              </w:rPr>
                            </w:pPr>
                            <w:r>
                              <w:rPr>
                                <w:rFonts w:hint="eastAsia"/>
                                <w:b/>
                                <w:bCs/>
                                <w:color w:val="FF0000"/>
                                <w:highlight w:val="yellow"/>
                                <w:lang w:val="en-US" w:eastAsia="zh-CN"/>
                              </w:rPr>
                              <w:t>石龙村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9.6pt;margin-top:56.8pt;height:30.5pt;width:85.75pt;z-index:251684864;mso-width-relative:page;mso-height-relative:page;" filled="f" stroked="f" coordsize="21600,21600" o:gfxdata="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i43z52wAAAAsBAAAPAAAAAAAAAAEAIAAAACIAAABk&#10;cnMvZG93bnJldi54bWxQSwECFAAUAAAACACHTuJAwtzDsjwCAABoBAAADgAAAAAAAAABACAAAAAq&#10;AQAAZHJzL2Uyb0RvYy54bWxQSwUGAAAAAAYABgBZAQAA2AUAAAAA&#10;">
                <v:fill on="f" focussize="0,0"/>
                <v:stroke on="f" weight="0.5pt"/>
                <v:imagedata o:title=""/>
                <o:lock v:ext="edit" aspectratio="f"/>
                <v:textbox>
                  <w:txbxContent>
                    <w:p w14:paraId="6FE42673">
                      <w:pPr>
                        <w:rPr>
                          <w:rFonts w:hint="default" w:eastAsiaTheme="minorEastAsia"/>
                          <w:b/>
                          <w:bCs/>
                          <w:color w:val="FF0000"/>
                          <w:highlight w:val="yellow"/>
                          <w:lang w:val="en-US" w:eastAsia="zh-CN"/>
                        </w:rPr>
                      </w:pPr>
                      <w:r>
                        <w:rPr>
                          <w:rFonts w:hint="eastAsia"/>
                          <w:b/>
                          <w:bCs/>
                          <w:color w:val="FF0000"/>
                          <w:highlight w:val="yellow"/>
                          <w:lang w:val="en-US" w:eastAsia="zh-CN"/>
                        </w:rPr>
                        <w:t>石龙村</w:t>
                      </w:r>
                    </w:p>
                  </w:txbxContent>
                </v:textbox>
              </v:shape>
            </w:pict>
          </mc:Fallback>
        </mc:AlternateContent>
      </w:r>
      <w:r>
        <w:rPr>
          <w:rFonts w:hint="default" w:ascii="Arial" w:hAnsi="Arial" w:eastAsia="宋体" w:cs="Arial"/>
          <w:sz w:val="21"/>
        </w:rPr>
        <mc:AlternateContent>
          <mc:Choice Requires="wps">
            <w:drawing>
              <wp:anchor distT="0" distB="0" distL="114300" distR="114300" simplePos="0" relativeHeight="251683840" behindDoc="0" locked="0" layoutInCell="1" allowOverlap="1">
                <wp:simplePos x="0" y="0"/>
                <wp:positionH relativeFrom="column">
                  <wp:posOffset>1398270</wp:posOffset>
                </wp:positionH>
                <wp:positionV relativeFrom="paragraph">
                  <wp:posOffset>3699510</wp:posOffset>
                </wp:positionV>
                <wp:extent cx="1089025" cy="38735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089025" cy="3873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A96A80">
                            <w:pPr>
                              <w:rPr>
                                <w:rFonts w:hint="default" w:eastAsiaTheme="minorEastAsia"/>
                                <w:b/>
                                <w:bCs/>
                                <w:color w:val="FF0000"/>
                                <w:highlight w:val="yellow"/>
                                <w:lang w:val="en-US" w:eastAsia="zh-CN"/>
                              </w:rPr>
                            </w:pPr>
                            <w:r>
                              <w:rPr>
                                <w:rFonts w:hint="eastAsia"/>
                                <w:b/>
                                <w:bCs/>
                                <w:color w:val="FF0000"/>
                                <w:highlight w:val="yellow"/>
                                <w:lang w:val="en-US" w:eastAsia="zh-CN"/>
                              </w:rPr>
                              <w:t>曹桥村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0.1pt;margin-top:291.3pt;height:30.5pt;width:85.75pt;z-index:251683840;mso-width-relative:page;mso-height-relative:page;" filled="f" stroked="f" coordsize="21600,21600" o:gfxdata="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1DGG2NwAAAALAQAADwAAAAAAAAABACAAAAAiAAAA&#10;ZHJzL2Rvd25yZXYueG1sUEsBAhQAFAAAAAgAh07iQFenlTk8AgAAaAQAAA4AAAAAAAAAAQAgAAAA&#10;KwEAAGRycy9lMm9Eb2MueG1sUEsFBgAAAAAGAAYAWQEAANkFAAAAAA==&#10;">
                <v:fill on="f" focussize="0,0"/>
                <v:stroke on="f" weight="0.5pt"/>
                <v:imagedata o:title=""/>
                <o:lock v:ext="edit" aspectratio="f"/>
                <v:textbox>
                  <w:txbxContent>
                    <w:p w14:paraId="39A96A80">
                      <w:pPr>
                        <w:rPr>
                          <w:rFonts w:hint="default" w:eastAsiaTheme="minorEastAsia"/>
                          <w:b/>
                          <w:bCs/>
                          <w:color w:val="FF0000"/>
                          <w:highlight w:val="yellow"/>
                          <w:lang w:val="en-US" w:eastAsia="zh-CN"/>
                        </w:rPr>
                      </w:pPr>
                      <w:r>
                        <w:rPr>
                          <w:rFonts w:hint="eastAsia"/>
                          <w:b/>
                          <w:bCs/>
                          <w:color w:val="FF0000"/>
                          <w:highlight w:val="yellow"/>
                          <w:lang w:val="en-US" w:eastAsia="zh-CN"/>
                        </w:rPr>
                        <w:t>曹桥村</w:t>
                      </w:r>
                    </w:p>
                  </w:txbxContent>
                </v:textbox>
              </v:shape>
            </w:pict>
          </mc:Fallback>
        </mc:AlternateContent>
      </w:r>
      <w:r>
        <w:rPr>
          <w:rFonts w:hint="default" w:ascii="Arial" w:hAnsi="Arial" w:eastAsia="宋体" w:cs="Arial"/>
          <w:sz w:val="21"/>
        </w:rPr>
        <mc:AlternateContent>
          <mc:Choice Requires="wps">
            <w:drawing>
              <wp:anchor distT="0" distB="0" distL="114300" distR="114300" simplePos="0" relativeHeight="251682816" behindDoc="0" locked="0" layoutInCell="1" allowOverlap="1">
                <wp:simplePos x="0" y="0"/>
                <wp:positionH relativeFrom="column">
                  <wp:posOffset>-93980</wp:posOffset>
                </wp:positionH>
                <wp:positionV relativeFrom="paragraph">
                  <wp:posOffset>2886710</wp:posOffset>
                </wp:positionV>
                <wp:extent cx="1089025" cy="545465"/>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089025" cy="5454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F3FDD9">
                            <w:pPr>
                              <w:jc w:val="center"/>
                              <w:rPr>
                                <w:rFonts w:hint="default" w:eastAsiaTheme="minorEastAsia"/>
                                <w:b/>
                                <w:bCs/>
                                <w:color w:val="FF0000"/>
                                <w:highlight w:val="yellow"/>
                                <w:lang w:val="en-US" w:eastAsia="zh-CN"/>
                              </w:rPr>
                            </w:pPr>
                            <w:r>
                              <w:rPr>
                                <w:rFonts w:hint="eastAsia"/>
                                <w:b/>
                                <w:bCs/>
                                <w:color w:val="FF0000"/>
                                <w:highlight w:val="yellow"/>
                                <w:lang w:val="en-US" w:eastAsia="zh-CN"/>
                              </w:rPr>
                              <w:t>曹桥市场监督管理所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4pt;margin-top:227.3pt;height:42.95pt;width:85.75pt;z-index:251682816;mso-width-relative:page;mso-height-relative:page;" filled="f" stroked="f" coordsize="21600,21600" o:gfxdata="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knKG5dwAAAALAQAADwAAAAAAAAABACAAAAAiAAAA&#10;ZHJzL2Rvd25yZXYueG1sUEsBAhQAFAAAAAgAh07iQLrvJAE8AgAAaAQAAA4AAAAAAAAAAQAgAAAA&#10;KwEAAGRycy9lMm9Eb2MueG1sUEsFBgAAAAAGAAYAWQEAANkFAAAAAA==&#10;">
                <v:fill on="f" focussize="0,0"/>
                <v:stroke on="f" weight="0.5pt"/>
                <v:imagedata o:title=""/>
                <o:lock v:ext="edit" aspectratio="f"/>
                <v:textbox>
                  <w:txbxContent>
                    <w:p w14:paraId="44F3FDD9">
                      <w:pPr>
                        <w:jc w:val="center"/>
                        <w:rPr>
                          <w:rFonts w:hint="default" w:eastAsiaTheme="minorEastAsia"/>
                          <w:b/>
                          <w:bCs/>
                          <w:color w:val="FF0000"/>
                          <w:highlight w:val="yellow"/>
                          <w:lang w:val="en-US" w:eastAsia="zh-CN"/>
                        </w:rPr>
                      </w:pPr>
                      <w:r>
                        <w:rPr>
                          <w:rFonts w:hint="eastAsia"/>
                          <w:b/>
                          <w:bCs/>
                          <w:color w:val="FF0000"/>
                          <w:highlight w:val="yellow"/>
                          <w:lang w:val="en-US" w:eastAsia="zh-CN"/>
                        </w:rPr>
                        <w:t>曹桥市场监督管理所</w:t>
                      </w:r>
                    </w:p>
                  </w:txbxContent>
                </v:textbox>
              </v:shape>
            </w:pict>
          </mc:Fallback>
        </mc:AlternateContent>
      </w:r>
      <w:r>
        <w:rPr>
          <w:rFonts w:hint="default" w:ascii="Arial" w:hAnsi="Arial" w:eastAsia="宋体" w:cs="Arial"/>
          <w:sz w:val="21"/>
        </w:rPr>
        <mc:AlternateContent>
          <mc:Choice Requires="wps">
            <w:drawing>
              <wp:anchor distT="0" distB="0" distL="114300" distR="114300" simplePos="0" relativeHeight="251681792" behindDoc="0" locked="0" layoutInCell="1" allowOverlap="1">
                <wp:simplePos x="0" y="0"/>
                <wp:positionH relativeFrom="column">
                  <wp:posOffset>-17780</wp:posOffset>
                </wp:positionH>
                <wp:positionV relativeFrom="paragraph">
                  <wp:posOffset>3699510</wp:posOffset>
                </wp:positionV>
                <wp:extent cx="1089025" cy="38735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089025" cy="3873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0F55D8">
                            <w:pPr>
                              <w:rPr>
                                <w:rFonts w:hint="default" w:eastAsiaTheme="minorEastAsia"/>
                                <w:b/>
                                <w:bCs/>
                                <w:color w:val="FF0000"/>
                                <w:highlight w:val="yellow"/>
                                <w:lang w:val="en-US" w:eastAsia="zh-CN"/>
                              </w:rPr>
                            </w:pPr>
                            <w:r>
                              <w:rPr>
                                <w:rFonts w:hint="eastAsia"/>
                                <w:b/>
                                <w:bCs/>
                                <w:color w:val="FF0000"/>
                                <w:highlight w:val="yellow"/>
                                <w:lang w:val="en-US" w:eastAsia="zh-CN"/>
                              </w:rPr>
                              <w:t>曹桥村委会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pt;margin-top:291.3pt;height:30.5pt;width:85.75pt;z-index:251681792;mso-width-relative:page;mso-height-relative:page;" filled="f" stroked="f" coordsize="21600,21600" o:gfxdata="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eTY3q2wAAAAoBAAAPAAAAAAAAAAEAIAAAACIAAABk&#10;cnMvZG93bnJldi54bWxQSwECFAAUAAAACACHTuJAPFZI9DwCAABoBAAADgAAAAAAAAABACAAAAAq&#10;AQAAZHJzL2Uyb0RvYy54bWxQSwUGAAAAAAYABgBZAQAA2AUAAAAA&#10;">
                <v:fill on="f" focussize="0,0"/>
                <v:stroke on="f" weight="0.5pt"/>
                <v:imagedata o:title=""/>
                <o:lock v:ext="edit" aspectratio="f"/>
                <v:textbox>
                  <w:txbxContent>
                    <w:p w14:paraId="5D0F55D8">
                      <w:pPr>
                        <w:rPr>
                          <w:rFonts w:hint="default" w:eastAsiaTheme="minorEastAsia"/>
                          <w:b/>
                          <w:bCs/>
                          <w:color w:val="FF0000"/>
                          <w:highlight w:val="yellow"/>
                          <w:lang w:val="en-US" w:eastAsia="zh-CN"/>
                        </w:rPr>
                      </w:pPr>
                      <w:r>
                        <w:rPr>
                          <w:rFonts w:hint="eastAsia"/>
                          <w:b/>
                          <w:bCs/>
                          <w:color w:val="FF0000"/>
                          <w:highlight w:val="yellow"/>
                          <w:lang w:val="en-US" w:eastAsia="zh-CN"/>
                        </w:rPr>
                        <w:t>曹桥村委会</w:t>
                      </w:r>
                    </w:p>
                  </w:txbxContent>
                </v:textbox>
              </v:shape>
            </w:pict>
          </mc:Fallback>
        </mc:AlternateContent>
      </w:r>
      <w:r>
        <w:rPr>
          <w:rFonts w:hint="default" w:ascii="Arial" w:hAnsi="Arial" w:eastAsia="宋体" w:cs="Arial"/>
          <w:sz w:val="21"/>
        </w:rPr>
        <mc:AlternateContent>
          <mc:Choice Requires="wps">
            <w:drawing>
              <wp:anchor distT="0" distB="0" distL="114300" distR="114300" simplePos="0" relativeHeight="251680768" behindDoc="0" locked="0" layoutInCell="1" allowOverlap="1">
                <wp:simplePos x="0" y="0"/>
                <wp:positionH relativeFrom="column">
                  <wp:posOffset>-106680</wp:posOffset>
                </wp:positionH>
                <wp:positionV relativeFrom="paragraph">
                  <wp:posOffset>1788160</wp:posOffset>
                </wp:positionV>
                <wp:extent cx="879475" cy="545465"/>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879475" cy="5454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6EB625">
                            <w:pPr>
                              <w:jc w:val="center"/>
                              <w:rPr>
                                <w:rFonts w:hint="default" w:eastAsiaTheme="minorEastAsia"/>
                                <w:b/>
                                <w:bCs/>
                                <w:color w:val="FF0000"/>
                                <w:highlight w:val="yellow"/>
                                <w:lang w:val="en-US" w:eastAsia="zh-CN"/>
                              </w:rPr>
                            </w:pPr>
                            <w:r>
                              <w:rPr>
                                <w:rFonts w:hint="eastAsia"/>
                                <w:b/>
                                <w:bCs/>
                                <w:color w:val="FF0000"/>
                                <w:highlight w:val="yellow"/>
                                <w:lang w:val="en-US" w:eastAsia="zh-CN"/>
                              </w:rPr>
                              <w:t>曹桥街道办事处</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4pt;margin-top:140.8pt;height:42.95pt;width:69.25pt;z-index:251680768;mso-width-relative:page;mso-height-relative:page;" filled="f" stroked="f" coordsize="21600,21600" o:gfxdata="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zSwHMtwAAAALAQAADwAAAAAAAAABACAAAAAiAAAA&#10;ZHJzL2Rvd25yZXYueG1sUEsBAhQAFAAAAAgAh07iQOVhvvY8AgAAZwQAAA4AAAAAAAAAAQAgAAAA&#10;KwEAAGRycy9lMm9Eb2MueG1sUEsFBgAAAAAGAAYAWQEAANkFAAAAAA==&#10;">
                <v:fill on="f" focussize="0,0"/>
                <v:stroke on="f" weight="0.5pt"/>
                <v:imagedata o:title=""/>
                <o:lock v:ext="edit" aspectratio="f"/>
                <v:textbox>
                  <w:txbxContent>
                    <w:p w14:paraId="106EB625">
                      <w:pPr>
                        <w:jc w:val="center"/>
                        <w:rPr>
                          <w:rFonts w:hint="default" w:eastAsiaTheme="minorEastAsia"/>
                          <w:b/>
                          <w:bCs/>
                          <w:color w:val="FF0000"/>
                          <w:highlight w:val="yellow"/>
                          <w:lang w:val="en-US" w:eastAsia="zh-CN"/>
                        </w:rPr>
                      </w:pPr>
                      <w:r>
                        <w:rPr>
                          <w:rFonts w:hint="eastAsia"/>
                          <w:b/>
                          <w:bCs/>
                          <w:color w:val="FF0000"/>
                          <w:highlight w:val="yellow"/>
                          <w:lang w:val="en-US" w:eastAsia="zh-CN"/>
                        </w:rPr>
                        <w:t>曹桥街道办事处</w:t>
                      </w:r>
                    </w:p>
                  </w:txbxContent>
                </v:textbox>
              </v:shape>
            </w:pict>
          </mc:Fallback>
        </mc:AlternateContent>
      </w:r>
      <w:r>
        <w:rPr>
          <w:rFonts w:hint="default" w:ascii="Arial" w:hAnsi="Arial" w:eastAsia="宋体" w:cs="Arial"/>
          <w:sz w:val="21"/>
        </w:rPr>
        <mc:AlternateContent>
          <mc:Choice Requires="wps">
            <w:drawing>
              <wp:anchor distT="0" distB="0" distL="114300" distR="114300" simplePos="0" relativeHeight="251679744" behindDoc="0" locked="0" layoutInCell="1" allowOverlap="1">
                <wp:simplePos x="0" y="0"/>
                <wp:positionH relativeFrom="column">
                  <wp:posOffset>-100330</wp:posOffset>
                </wp:positionH>
                <wp:positionV relativeFrom="paragraph">
                  <wp:posOffset>1089660</wp:posOffset>
                </wp:positionV>
                <wp:extent cx="1089025" cy="38735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089025" cy="3873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A13BC5">
                            <w:pPr>
                              <w:rPr>
                                <w:rFonts w:hint="default" w:eastAsiaTheme="minorEastAsia"/>
                                <w:b/>
                                <w:bCs/>
                                <w:color w:val="FF0000"/>
                                <w:highlight w:val="yellow"/>
                                <w:lang w:val="en-US" w:eastAsia="zh-CN"/>
                              </w:rPr>
                            </w:pPr>
                            <w:r>
                              <w:rPr>
                                <w:rFonts w:hint="eastAsia"/>
                                <w:b/>
                                <w:bCs/>
                                <w:color w:val="FF0000"/>
                                <w:highlight w:val="yellow"/>
                                <w:lang w:val="en-US" w:eastAsia="zh-CN"/>
                              </w:rPr>
                              <w:t>曹桥派出所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9pt;margin-top:85.8pt;height:30.5pt;width:85.75pt;z-index:251679744;mso-width-relative:page;mso-height-relative:page;" filled="f" stroked="f" coordsize="21600,21600" o:gfxdata="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FnL542wAAAAsBAAAPAAAAAAAAAAEAIAAAACIAAABk&#10;cnMvZG93bnJldi54bWxQSwECFAAUAAAACACHTuJAwENfeTwCAABoBAAADgAAAAAAAAABACAAAAAq&#10;AQAAZHJzL2Uyb0RvYy54bWxQSwUGAAAAAAYABgBZAQAA2AUAAAAA&#10;">
                <v:fill on="f" focussize="0,0"/>
                <v:stroke on="f" weight="0.5pt"/>
                <v:imagedata o:title=""/>
                <o:lock v:ext="edit" aspectratio="f"/>
                <v:textbox>
                  <w:txbxContent>
                    <w:p w14:paraId="09A13BC5">
                      <w:pPr>
                        <w:rPr>
                          <w:rFonts w:hint="default" w:eastAsiaTheme="minorEastAsia"/>
                          <w:b/>
                          <w:bCs/>
                          <w:color w:val="FF0000"/>
                          <w:highlight w:val="yellow"/>
                          <w:lang w:val="en-US" w:eastAsia="zh-CN"/>
                        </w:rPr>
                      </w:pPr>
                      <w:r>
                        <w:rPr>
                          <w:rFonts w:hint="eastAsia"/>
                          <w:b/>
                          <w:bCs/>
                          <w:color w:val="FF0000"/>
                          <w:highlight w:val="yellow"/>
                          <w:lang w:val="en-US" w:eastAsia="zh-CN"/>
                        </w:rPr>
                        <w:t>曹桥派出所</w:t>
                      </w:r>
                    </w:p>
                  </w:txbxContent>
                </v:textbox>
              </v:shape>
            </w:pict>
          </mc:Fallback>
        </mc:AlternateContent>
      </w:r>
      <w:r>
        <w:rPr>
          <w:rFonts w:hint="default" w:ascii="Arial" w:hAnsi="Arial" w:eastAsia="宋体" w:cs="Arial"/>
          <w:sz w:val="21"/>
        </w:rPr>
        <mc:AlternateContent>
          <mc:Choice Requires="wps">
            <w:drawing>
              <wp:anchor distT="0" distB="0" distL="114300" distR="114300" simplePos="0" relativeHeight="251678720" behindDoc="0" locked="0" layoutInCell="1" allowOverlap="1">
                <wp:simplePos x="0" y="0"/>
                <wp:positionH relativeFrom="column">
                  <wp:posOffset>1728470</wp:posOffset>
                </wp:positionH>
                <wp:positionV relativeFrom="paragraph">
                  <wp:posOffset>1699260</wp:posOffset>
                </wp:positionV>
                <wp:extent cx="1089025" cy="38735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089025" cy="3873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F46F36">
                            <w:pPr>
                              <w:rPr>
                                <w:rFonts w:hint="default" w:eastAsiaTheme="minorEastAsia"/>
                                <w:b/>
                                <w:bCs/>
                                <w:color w:val="FF0000"/>
                                <w:highlight w:val="yellow"/>
                                <w:lang w:val="en-US" w:eastAsia="zh-CN"/>
                              </w:rPr>
                            </w:pPr>
                            <w:r>
                              <w:rPr>
                                <w:rFonts w:hint="eastAsia"/>
                                <w:b/>
                                <w:bCs/>
                                <w:color w:val="FF0000"/>
                                <w:highlight w:val="yellow"/>
                                <w:lang w:val="en-US" w:eastAsia="zh-CN"/>
                              </w:rPr>
                              <w:t>横河头村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6.1pt;margin-top:133.8pt;height:30.5pt;width:85.75pt;z-index:251678720;mso-width-relative:page;mso-height-relative:page;" filled="f" stroked="f" coordsize="21600,21600" o:gfxdata="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Y03Ac3AAAAAsBAAAPAAAAAAAAAAEAIAAAACIAAABk&#10;cnMvZG93bnJldi54bWxQSwECFAAUAAAACACHTuJAPsnUPzsCAABoBAAADgAAAAAAAAABACAAAAAr&#10;AQAAZHJzL2Uyb0RvYy54bWxQSwUGAAAAAAYABgBZAQAA2AUAAAAA&#10;">
                <v:fill on="f" focussize="0,0"/>
                <v:stroke on="f" weight="0.5pt"/>
                <v:imagedata o:title=""/>
                <o:lock v:ext="edit" aspectratio="f"/>
                <v:textbox>
                  <w:txbxContent>
                    <w:p w14:paraId="6AF46F36">
                      <w:pPr>
                        <w:rPr>
                          <w:rFonts w:hint="default" w:eastAsiaTheme="minorEastAsia"/>
                          <w:b/>
                          <w:bCs/>
                          <w:color w:val="FF0000"/>
                          <w:highlight w:val="yellow"/>
                          <w:lang w:val="en-US" w:eastAsia="zh-CN"/>
                        </w:rPr>
                      </w:pPr>
                      <w:r>
                        <w:rPr>
                          <w:rFonts w:hint="eastAsia"/>
                          <w:b/>
                          <w:bCs/>
                          <w:color w:val="FF0000"/>
                          <w:highlight w:val="yellow"/>
                          <w:lang w:val="en-US" w:eastAsia="zh-CN"/>
                        </w:rPr>
                        <w:t>横河头村</w:t>
                      </w:r>
                    </w:p>
                  </w:txbxContent>
                </v:textbox>
              </v:shape>
            </w:pict>
          </mc:Fallback>
        </mc:AlternateContent>
      </w:r>
      <w:r>
        <w:rPr>
          <w:rFonts w:hint="default" w:ascii="Arial" w:hAnsi="Arial" w:eastAsia="宋体" w:cs="Arial"/>
          <w:sz w:val="21"/>
        </w:rPr>
        <mc:AlternateContent>
          <mc:Choice Requires="wps">
            <w:drawing>
              <wp:anchor distT="0" distB="0" distL="114300" distR="114300" simplePos="0" relativeHeight="251671552" behindDoc="0" locked="0" layoutInCell="1" allowOverlap="1">
                <wp:simplePos x="0" y="0"/>
                <wp:positionH relativeFrom="column">
                  <wp:posOffset>2001520</wp:posOffset>
                </wp:positionH>
                <wp:positionV relativeFrom="paragraph">
                  <wp:posOffset>810260</wp:posOffset>
                </wp:positionV>
                <wp:extent cx="1089025" cy="387350"/>
                <wp:effectExtent l="0" t="0" r="0" b="0"/>
                <wp:wrapNone/>
                <wp:docPr id="23" name="文本框 23"/>
                <wp:cNvGraphicFramePr/>
                <a:graphic xmlns:a="http://schemas.openxmlformats.org/drawingml/2006/main">
                  <a:graphicData uri="http://schemas.microsoft.com/office/word/2010/wordprocessingShape">
                    <wps:wsp>
                      <wps:cNvSpPr txBox="1"/>
                      <wps:spPr>
                        <a:xfrm>
                          <a:off x="3283585" y="4739005"/>
                          <a:ext cx="1089025" cy="3873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764F3C">
                            <w:pPr>
                              <w:rPr>
                                <w:rFonts w:hint="default" w:eastAsiaTheme="minorEastAsia"/>
                                <w:b/>
                                <w:bCs/>
                                <w:color w:val="FF0000"/>
                                <w:highlight w:val="yellow"/>
                                <w:lang w:val="en-US" w:eastAsia="zh-CN"/>
                              </w:rPr>
                            </w:pPr>
                            <w:r>
                              <w:rPr>
                                <w:rFonts w:hint="eastAsia"/>
                                <w:b/>
                                <w:bCs/>
                                <w:color w:val="FF0000"/>
                                <w:highlight w:val="yellow"/>
                                <w:lang w:val="en-US" w:eastAsia="zh-CN"/>
                              </w:rPr>
                              <w:t>横河头村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7.6pt;margin-top:63.8pt;height:30.5pt;width:85.75pt;z-index:251671552;mso-width-relative:page;mso-height-relative:page;" filled="f" stroked="f" coordsize="21600,21600" o:gfxdata="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MvQgQLcAAAACwEAAA8AAAAA&#10;AAAAAQAgAAAAIgAAAGRycy9kb3ducmV2LnhtbFBLAQIUABQAAAAIAIdO4kAxDCZwSQIAAHQEAAAO&#10;AAAAAAAAAAEAIAAAACsBAABkcnMvZTJvRG9jLnhtbFBLBQYAAAAABgAGAFkBAADmBQAAAAA=&#10;">
                <v:fill on="f" focussize="0,0"/>
                <v:stroke on="f" weight="0.5pt"/>
                <v:imagedata o:title=""/>
                <o:lock v:ext="edit" aspectratio="f"/>
                <v:textbox>
                  <w:txbxContent>
                    <w:p w14:paraId="49764F3C">
                      <w:pPr>
                        <w:rPr>
                          <w:rFonts w:hint="default" w:eastAsiaTheme="minorEastAsia"/>
                          <w:b/>
                          <w:bCs/>
                          <w:color w:val="FF0000"/>
                          <w:highlight w:val="yellow"/>
                          <w:lang w:val="en-US" w:eastAsia="zh-CN"/>
                        </w:rPr>
                      </w:pPr>
                      <w:r>
                        <w:rPr>
                          <w:rFonts w:hint="eastAsia"/>
                          <w:b/>
                          <w:bCs/>
                          <w:color w:val="FF0000"/>
                          <w:highlight w:val="yellow"/>
                          <w:lang w:val="en-US" w:eastAsia="zh-CN"/>
                        </w:rPr>
                        <w:t>横河头村</w:t>
                      </w:r>
                    </w:p>
                  </w:txbxContent>
                </v:textbox>
              </v:shape>
            </w:pict>
          </mc:Fallback>
        </mc:AlternateContent>
      </w:r>
      <w:r>
        <w:rPr>
          <w:rFonts w:hint="default" w:ascii="Arial" w:hAnsi="Arial" w:eastAsia="宋体" w:cs="Arial"/>
          <w:sz w:val="21"/>
        </w:rPr>
        <mc:AlternateContent>
          <mc:Choice Requires="wps">
            <w:drawing>
              <wp:anchor distT="0" distB="0" distL="114300" distR="114300" simplePos="0" relativeHeight="251677696" behindDoc="0" locked="0" layoutInCell="1" allowOverlap="1">
                <wp:simplePos x="0" y="0"/>
                <wp:positionH relativeFrom="column">
                  <wp:posOffset>716915</wp:posOffset>
                </wp:positionH>
                <wp:positionV relativeFrom="paragraph">
                  <wp:posOffset>1434465</wp:posOffset>
                </wp:positionV>
                <wp:extent cx="1127760" cy="316865"/>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127760" cy="3168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8483D7">
                            <w:pPr>
                              <w:jc w:val="center"/>
                              <w:rPr>
                                <w:rFonts w:hint="default" w:eastAsia="等线"/>
                                <w:b/>
                                <w:bCs/>
                                <w:color w:val="FF0000"/>
                                <w:highlight w:val="yellow"/>
                                <w:lang w:val="en-US" w:eastAsia="zh-CN"/>
                              </w:rPr>
                            </w:pPr>
                            <w:r>
                              <w:rPr>
                                <w:rFonts w:hint="eastAsia"/>
                                <w:b/>
                                <w:bCs/>
                                <w:color w:val="FF0000"/>
                                <w:highlight w:val="yellow"/>
                                <w:lang w:val="en-US" w:eastAsia="zh-CN"/>
                              </w:rPr>
                              <w:t>新城悦府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6.45pt;margin-top:112.95pt;height:24.95pt;width:88.8pt;z-index:251677696;mso-width-relative:page;mso-height-relative:page;" filled="f" stroked="f" coordsize="21600,21600" o:gfxdata="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&#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M3CmRfaAAAACwEAAA8AAAAAAAAAAQAgAAAAIgAAAGRy&#10;cy9kb3ducmV2LnhtbFBLAQIUABQAAAAIAIdO4kAaPPc4PAIAAGgEAAAOAAAAAAAAAAEAIAAAACkB&#10;AABkcnMvZTJvRG9jLnhtbFBLBQYAAAAABgAGAFkBAADXBQAAAAA=&#10;">
                <v:fill on="f" focussize="0,0"/>
                <v:stroke on="f" weight="0.5pt"/>
                <v:imagedata o:title=""/>
                <o:lock v:ext="edit" aspectratio="f"/>
                <v:textbox>
                  <w:txbxContent>
                    <w:p w14:paraId="398483D7">
                      <w:pPr>
                        <w:jc w:val="center"/>
                        <w:rPr>
                          <w:rFonts w:hint="default" w:eastAsia="等线"/>
                          <w:b/>
                          <w:bCs/>
                          <w:color w:val="FF0000"/>
                          <w:highlight w:val="yellow"/>
                          <w:lang w:val="en-US" w:eastAsia="zh-CN"/>
                        </w:rPr>
                      </w:pPr>
                      <w:r>
                        <w:rPr>
                          <w:rFonts w:hint="eastAsia"/>
                          <w:b/>
                          <w:bCs/>
                          <w:color w:val="FF0000"/>
                          <w:highlight w:val="yellow"/>
                          <w:lang w:val="en-US" w:eastAsia="zh-CN"/>
                        </w:rPr>
                        <w:t>新城悦府</w:t>
                      </w:r>
                    </w:p>
                  </w:txbxContent>
                </v:textbox>
              </v:shape>
            </w:pict>
          </mc:Fallback>
        </mc:AlternateContent>
      </w:r>
      <w:r>
        <w:rPr>
          <w:rFonts w:hint="default" w:ascii="Arial" w:hAnsi="Arial" w:eastAsia="宋体" w:cs="Arial"/>
          <w:sz w:val="21"/>
        </w:rPr>
        <mc:AlternateContent>
          <mc:Choice Requires="wps">
            <w:drawing>
              <wp:anchor distT="0" distB="0" distL="114300" distR="114300" simplePos="0" relativeHeight="251674624" behindDoc="0" locked="0" layoutInCell="1" allowOverlap="1">
                <wp:simplePos x="0" y="0"/>
                <wp:positionH relativeFrom="column">
                  <wp:posOffset>2691765</wp:posOffset>
                </wp:positionH>
                <wp:positionV relativeFrom="paragraph">
                  <wp:posOffset>2615565</wp:posOffset>
                </wp:positionV>
                <wp:extent cx="1127760" cy="316865"/>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127760" cy="3168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455A5D">
                            <w:pPr>
                              <w:jc w:val="center"/>
                              <w:rPr>
                                <w:rFonts w:hint="default" w:eastAsia="等线"/>
                                <w:b/>
                                <w:bCs/>
                                <w:color w:val="FF0000"/>
                                <w:highlight w:val="yellow"/>
                                <w:lang w:val="en-US" w:eastAsia="zh-CN"/>
                              </w:rPr>
                            </w:pPr>
                            <w:r>
                              <w:rPr>
                                <w:rFonts w:hint="eastAsia"/>
                                <w:b/>
                                <w:bCs/>
                                <w:color w:val="FF0000"/>
                                <w:highlight w:val="yellow"/>
                                <w:lang w:val="en-US" w:eastAsia="zh-CN"/>
                              </w:rPr>
                              <w:t>易正骨科医院</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1.95pt;margin-top:205.95pt;height:24.95pt;width:88.8pt;z-index:251674624;mso-width-relative:page;mso-height-relative:page;" filled="f" stroked="f" coordsize="21600,21600" o:gfxdata="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eUIPF2gAAAAsBAAAPAAAAAAAAAAEAIAAAACIAAABk&#10;cnMvZG93bnJldi54bWxQSwECFAAUAAAACACHTuJAPenT+D0CAABoBAAADgAAAAAAAAABACAAAAAp&#10;AQAAZHJzL2Uyb0RvYy54bWxQSwUGAAAAAAYABgBZAQAA2AUAAAAA&#10;">
                <v:fill on="f" focussize="0,0"/>
                <v:stroke on="f" weight="0.5pt"/>
                <v:imagedata o:title=""/>
                <o:lock v:ext="edit" aspectratio="f"/>
                <v:textbox>
                  <w:txbxContent>
                    <w:p w14:paraId="37455A5D">
                      <w:pPr>
                        <w:jc w:val="center"/>
                        <w:rPr>
                          <w:rFonts w:hint="default" w:eastAsia="等线"/>
                          <w:b/>
                          <w:bCs/>
                          <w:color w:val="FF0000"/>
                          <w:highlight w:val="yellow"/>
                          <w:lang w:val="en-US" w:eastAsia="zh-CN"/>
                        </w:rPr>
                      </w:pPr>
                      <w:r>
                        <w:rPr>
                          <w:rFonts w:hint="eastAsia"/>
                          <w:b/>
                          <w:bCs/>
                          <w:color w:val="FF0000"/>
                          <w:highlight w:val="yellow"/>
                          <w:lang w:val="en-US" w:eastAsia="zh-CN"/>
                        </w:rPr>
                        <w:t>易正骨科医院</w:t>
                      </w:r>
                    </w:p>
                  </w:txbxContent>
                </v:textbox>
              </v:shape>
            </w:pict>
          </mc:Fallback>
        </mc:AlternateContent>
      </w:r>
      <w:r>
        <w:rPr>
          <w:rFonts w:hint="default" w:ascii="Arial" w:hAnsi="Arial" w:eastAsia="宋体" w:cs="Arial"/>
          <w:sz w:val="21"/>
        </w:rPr>
        <mc:AlternateContent>
          <mc:Choice Requires="wps">
            <w:drawing>
              <wp:anchor distT="0" distB="0" distL="114300" distR="114300" simplePos="0" relativeHeight="251673600" behindDoc="0" locked="0" layoutInCell="1" allowOverlap="1">
                <wp:simplePos x="0" y="0"/>
                <wp:positionH relativeFrom="column">
                  <wp:posOffset>2573655</wp:posOffset>
                </wp:positionH>
                <wp:positionV relativeFrom="paragraph">
                  <wp:posOffset>1995805</wp:posOffset>
                </wp:positionV>
                <wp:extent cx="921385" cy="302260"/>
                <wp:effectExtent l="0" t="0" r="0" b="0"/>
                <wp:wrapNone/>
                <wp:docPr id="21" name="文本框 21"/>
                <wp:cNvGraphicFramePr/>
                <a:graphic xmlns:a="http://schemas.openxmlformats.org/drawingml/2006/main">
                  <a:graphicData uri="http://schemas.microsoft.com/office/word/2010/wordprocessingShape">
                    <wps:wsp>
                      <wps:cNvSpPr txBox="1"/>
                      <wps:spPr>
                        <a:xfrm>
                          <a:off x="3857625" y="5431790"/>
                          <a:ext cx="921385" cy="3022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E5830F">
                            <w:pPr>
                              <w:rPr>
                                <w:rFonts w:hint="eastAsia" w:eastAsia="等线"/>
                                <w:b/>
                                <w:bCs/>
                                <w:color w:val="FF0000"/>
                                <w:highlight w:val="yellow"/>
                                <w:lang w:val="en-US" w:eastAsia="zh-CN"/>
                              </w:rPr>
                            </w:pPr>
                            <w:r>
                              <w:rPr>
                                <w:rFonts w:hint="eastAsia"/>
                                <w:b/>
                                <w:bCs/>
                                <w:color w:val="FF0000"/>
                                <w:highlight w:val="yellow"/>
                                <w:lang w:val="en-US" w:eastAsia="zh-CN"/>
                              </w:rPr>
                              <w:t>项目位置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2.65pt;margin-top:157.15pt;height:23.8pt;width:72.55pt;z-index:251673600;mso-width-relative:page;mso-height-relative:page;" filled="f" stroked="f" coordsize="21600,21600" o:gfxdata="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A6cqB2wAAAAsBAAAPAAAAAAAA&#10;AAEAIAAAACIAAABkcnMvZG93bnJldi54bWxQSwECFAAUAAAACACHTuJAtAm7SUgCAABzBAAADgAA&#10;AAAAAAABACAAAAAqAQAAZHJzL2Uyb0RvYy54bWxQSwUGAAAAAAYABgBZAQAA5AUAAAAA&#10;">
                <v:fill on="f" focussize="0,0"/>
                <v:stroke on="f" weight="0.5pt"/>
                <v:imagedata o:title=""/>
                <o:lock v:ext="edit" aspectratio="f"/>
                <v:textbox>
                  <w:txbxContent>
                    <w:p w14:paraId="2DE5830F">
                      <w:pPr>
                        <w:rPr>
                          <w:rFonts w:hint="eastAsia" w:eastAsia="等线"/>
                          <w:b/>
                          <w:bCs/>
                          <w:color w:val="FF0000"/>
                          <w:highlight w:val="yellow"/>
                          <w:lang w:val="en-US" w:eastAsia="zh-CN"/>
                        </w:rPr>
                      </w:pPr>
                      <w:r>
                        <w:rPr>
                          <w:rFonts w:hint="eastAsia"/>
                          <w:b/>
                          <w:bCs/>
                          <w:color w:val="FF0000"/>
                          <w:highlight w:val="yellow"/>
                          <w:lang w:val="en-US" w:eastAsia="zh-CN"/>
                        </w:rPr>
                        <w:t>项目位置</w:t>
                      </w:r>
                    </w:p>
                  </w:txbxContent>
                </v:textbox>
              </v:shape>
            </w:pict>
          </mc:Fallback>
        </mc:AlternateContent>
      </w:r>
      <w:r>
        <w:rPr>
          <w:rFonts w:hint="default" w:ascii="Arial" w:hAnsi="Arial" w:eastAsia="宋体" w:cs="Arial"/>
        </w:rPr>
        <w:drawing>
          <wp:anchor distT="0" distB="0" distL="114300" distR="114300" simplePos="0" relativeHeight="251672576" behindDoc="0" locked="0" layoutInCell="1" allowOverlap="1">
            <wp:simplePos x="0" y="0"/>
            <wp:positionH relativeFrom="column">
              <wp:posOffset>4833620</wp:posOffset>
            </wp:positionH>
            <wp:positionV relativeFrom="paragraph">
              <wp:posOffset>139065</wp:posOffset>
            </wp:positionV>
            <wp:extent cx="293370" cy="290830"/>
            <wp:effectExtent l="0" t="0" r="11430" b="13970"/>
            <wp:wrapNone/>
            <wp:docPr id="25"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6"/>
                    <pic:cNvPicPr>
                      <a:picLocks noChangeAspect="1"/>
                    </pic:cNvPicPr>
                  </pic:nvPicPr>
                  <pic:blipFill>
                    <a:blip r:embed="rId45"/>
                    <a:stretch>
                      <a:fillRect/>
                    </a:stretch>
                  </pic:blipFill>
                  <pic:spPr>
                    <a:xfrm>
                      <a:off x="0" y="0"/>
                      <a:ext cx="293370" cy="290830"/>
                    </a:xfrm>
                    <a:prstGeom prst="rect">
                      <a:avLst/>
                    </a:prstGeom>
                    <a:noFill/>
                    <a:ln>
                      <a:noFill/>
                    </a:ln>
                  </pic:spPr>
                </pic:pic>
              </a:graphicData>
            </a:graphic>
          </wp:anchor>
        </w:drawing>
      </w:r>
      <w:r>
        <w:drawing>
          <wp:inline distT="0" distB="0" distL="114300" distR="114300">
            <wp:extent cx="5229860" cy="4419600"/>
            <wp:effectExtent l="0" t="0" r="8890" b="0"/>
            <wp:docPr id="2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4"/>
                    <pic:cNvPicPr>
                      <a:picLocks noChangeAspect="1"/>
                    </pic:cNvPicPr>
                  </pic:nvPicPr>
                  <pic:blipFill>
                    <a:blip r:embed="rId46"/>
                    <a:stretch>
                      <a:fillRect/>
                    </a:stretch>
                  </pic:blipFill>
                  <pic:spPr>
                    <a:xfrm>
                      <a:off x="0" y="0"/>
                      <a:ext cx="5229860" cy="4419600"/>
                    </a:xfrm>
                    <a:prstGeom prst="rect">
                      <a:avLst/>
                    </a:prstGeom>
                    <a:noFill/>
                    <a:ln>
                      <a:noFill/>
                    </a:ln>
                  </pic:spPr>
                </pic:pic>
              </a:graphicData>
            </a:graphic>
          </wp:inline>
        </w:drawing>
      </w:r>
    </w:p>
    <w:p w14:paraId="5245E055">
      <w:pPr>
        <w:pStyle w:val="52"/>
        <w:pageBreakBefore w:val="0"/>
        <w:widowControl w:val="0"/>
        <w:kinsoku/>
        <w:wordWrap/>
        <w:overflowPunct/>
        <w:topLinePunct w:val="0"/>
        <w:autoSpaceDE/>
        <w:autoSpaceDN/>
        <w:bidi w:val="0"/>
        <w:spacing w:line="360" w:lineRule="auto"/>
        <w:ind w:left="105" w:leftChars="50" w:firstLine="482" w:firstLineChars="200"/>
        <w:jc w:val="center"/>
        <w:textAlignment w:val="auto"/>
        <w:rPr>
          <w:rFonts w:hint="default" w:ascii="Arial" w:hAnsi="Arial" w:eastAsia="宋体" w:cs="Arial"/>
          <w:bCs/>
          <w:color w:val="000000"/>
          <w:sz w:val="24"/>
          <w:szCs w:val="24"/>
          <w:lang w:val="en-US" w:eastAsia="zh-CN"/>
        </w:rPr>
      </w:pPr>
      <w:r>
        <w:rPr>
          <w:rFonts w:hint="default" w:ascii="Arial" w:hAnsi="Arial" w:eastAsia="宋体" w:cs="Arial"/>
          <w:b/>
          <w:bCs/>
          <w:sz w:val="24"/>
          <w:szCs w:val="24"/>
        </w:rPr>
        <w:t>图3-1  大气环境保护目标分布图</w:t>
      </w:r>
    </w:p>
    <w:p w14:paraId="0CF439AC">
      <w:pPr>
        <w:pStyle w:val="76"/>
        <w:pageBreakBefore w:val="0"/>
        <w:widowControl w:val="0"/>
        <w:kinsoku/>
        <w:wordWrap/>
        <w:overflowPunct/>
        <w:topLinePunct w:val="0"/>
        <w:autoSpaceDE/>
        <w:autoSpaceDN/>
        <w:bidi w:val="0"/>
        <w:spacing w:before="0" w:after="0"/>
        <w:ind w:left="825" w:leftChars="50"/>
        <w:textAlignment w:val="auto"/>
        <w:rPr>
          <w:rFonts w:hint="default" w:ascii="Arial" w:hAnsi="Arial" w:eastAsia="宋体" w:cs="Arial"/>
          <w:color w:val="000000"/>
        </w:rPr>
      </w:pPr>
      <w:r>
        <w:rPr>
          <w:rFonts w:hint="default" w:ascii="Arial" w:hAnsi="Arial" w:eastAsia="宋体" w:cs="Arial"/>
          <w:color w:val="000000"/>
        </w:rPr>
        <w:t>声环境保护目标</w:t>
      </w:r>
    </w:p>
    <w:p w14:paraId="46079C59">
      <w:pPr>
        <w:pStyle w:val="52"/>
        <w:pageBreakBefore w:val="0"/>
        <w:widowControl w:val="0"/>
        <w:kinsoku/>
        <w:wordWrap/>
        <w:overflowPunct/>
        <w:topLinePunct w:val="0"/>
        <w:autoSpaceDE/>
        <w:autoSpaceDN/>
        <w:bidi w:val="0"/>
        <w:spacing w:line="360" w:lineRule="auto"/>
        <w:ind w:left="105" w:leftChars="50" w:firstLine="480" w:firstLineChars="200"/>
        <w:textAlignment w:val="auto"/>
        <w:rPr>
          <w:rFonts w:hint="default" w:ascii="Arial" w:hAnsi="Arial" w:eastAsia="宋体" w:cs="Arial"/>
          <w:bCs/>
          <w:color w:val="000000"/>
          <w:sz w:val="24"/>
          <w:szCs w:val="24"/>
        </w:rPr>
      </w:pPr>
      <w:r>
        <w:rPr>
          <w:rFonts w:hint="default" w:ascii="Arial" w:hAnsi="Arial" w:eastAsia="宋体" w:cs="Arial"/>
          <w:bCs/>
          <w:color w:val="000000"/>
          <w:sz w:val="24"/>
          <w:szCs w:val="24"/>
        </w:rPr>
        <w:t>项目厂界外50m范围内无声环境保护目标。</w:t>
      </w:r>
    </w:p>
    <w:p w14:paraId="738B53ED">
      <w:pPr>
        <w:pStyle w:val="76"/>
        <w:pageBreakBefore w:val="0"/>
        <w:widowControl w:val="0"/>
        <w:kinsoku/>
        <w:wordWrap/>
        <w:overflowPunct/>
        <w:topLinePunct w:val="0"/>
        <w:autoSpaceDE/>
        <w:autoSpaceDN/>
        <w:bidi w:val="0"/>
        <w:spacing w:before="0" w:after="0"/>
        <w:ind w:left="825" w:leftChars="50"/>
        <w:textAlignment w:val="auto"/>
        <w:rPr>
          <w:rFonts w:hint="default" w:ascii="Arial" w:hAnsi="Arial" w:eastAsia="宋体" w:cs="Arial"/>
          <w:color w:val="000000"/>
        </w:rPr>
      </w:pPr>
      <w:r>
        <w:rPr>
          <w:rFonts w:hint="default" w:ascii="Arial" w:hAnsi="Arial" w:eastAsia="宋体" w:cs="Arial"/>
          <w:color w:val="000000"/>
        </w:rPr>
        <w:t>地下水环境保护目标</w:t>
      </w:r>
    </w:p>
    <w:p w14:paraId="635D1847">
      <w:pPr>
        <w:pStyle w:val="52"/>
        <w:pageBreakBefore w:val="0"/>
        <w:widowControl w:val="0"/>
        <w:kinsoku/>
        <w:wordWrap/>
        <w:overflowPunct/>
        <w:topLinePunct w:val="0"/>
        <w:autoSpaceDE/>
        <w:autoSpaceDN/>
        <w:bidi w:val="0"/>
        <w:spacing w:line="360" w:lineRule="auto"/>
        <w:ind w:left="105" w:leftChars="50" w:firstLine="480" w:firstLineChars="200"/>
        <w:textAlignment w:val="auto"/>
        <w:rPr>
          <w:rFonts w:hint="default" w:ascii="Arial" w:hAnsi="Arial" w:eastAsia="宋体" w:cs="Arial"/>
          <w:bCs/>
          <w:color w:val="000000"/>
          <w:sz w:val="24"/>
          <w:szCs w:val="24"/>
        </w:rPr>
      </w:pPr>
      <w:r>
        <w:rPr>
          <w:rFonts w:hint="default" w:ascii="Arial" w:hAnsi="Arial" w:eastAsia="宋体" w:cs="Arial"/>
          <w:bCs/>
          <w:color w:val="000000"/>
          <w:sz w:val="24"/>
          <w:szCs w:val="24"/>
        </w:rPr>
        <w:t>项目厂界外500m范围内无地下水集中式饮用水水源和热水、矿泉水、温泉等特殊地下水资源。</w:t>
      </w:r>
    </w:p>
    <w:p w14:paraId="66184580">
      <w:pPr>
        <w:pStyle w:val="76"/>
        <w:pageBreakBefore w:val="0"/>
        <w:widowControl w:val="0"/>
        <w:kinsoku/>
        <w:wordWrap/>
        <w:overflowPunct/>
        <w:topLinePunct w:val="0"/>
        <w:autoSpaceDE/>
        <w:autoSpaceDN/>
        <w:bidi w:val="0"/>
        <w:spacing w:before="0" w:after="0"/>
        <w:ind w:left="825" w:leftChars="50"/>
        <w:textAlignment w:val="auto"/>
        <w:rPr>
          <w:rFonts w:hint="default" w:ascii="Arial" w:hAnsi="Arial" w:eastAsia="宋体" w:cs="Arial"/>
          <w:color w:val="000000"/>
        </w:rPr>
      </w:pPr>
      <w:r>
        <w:rPr>
          <w:rFonts w:hint="default" w:ascii="Arial" w:hAnsi="Arial" w:eastAsia="宋体" w:cs="Arial"/>
          <w:color w:val="000000"/>
        </w:rPr>
        <w:t>生态环境保护目标</w:t>
      </w:r>
    </w:p>
    <w:p w14:paraId="59CEABB8">
      <w:pPr>
        <w:pStyle w:val="52"/>
        <w:pageBreakBefore w:val="0"/>
        <w:widowControl w:val="0"/>
        <w:kinsoku/>
        <w:wordWrap/>
        <w:overflowPunct/>
        <w:topLinePunct w:val="0"/>
        <w:autoSpaceDE/>
        <w:autoSpaceDN/>
        <w:bidi w:val="0"/>
        <w:spacing w:line="360" w:lineRule="auto"/>
        <w:ind w:left="105" w:leftChars="50" w:firstLine="482"/>
        <w:textAlignment w:val="auto"/>
        <w:rPr>
          <w:rFonts w:hint="default" w:ascii="Arial" w:hAnsi="Arial" w:eastAsia="宋体" w:cs="Arial"/>
          <w:b/>
          <w:bCs/>
          <w:color w:val="000000"/>
          <w:sz w:val="24"/>
          <w:szCs w:val="24"/>
        </w:rPr>
        <w:sectPr>
          <w:headerReference r:id="rId22" w:type="default"/>
          <w:pgSz w:w="11906" w:h="16838"/>
          <w:pgMar w:top="1440" w:right="1287" w:bottom="1440" w:left="2381" w:header="851" w:footer="992" w:gutter="0"/>
          <w:pgBorders>
            <w:top w:val="single" w:color="auto" w:sz="4" w:space="1"/>
            <w:left w:val="single" w:color="auto" w:sz="4" w:space="0"/>
            <w:bottom w:val="single" w:color="auto" w:sz="4" w:space="1"/>
            <w:right w:val="single" w:color="auto" w:sz="4" w:space="4"/>
          </w:pgBorders>
          <w:cols w:space="720" w:num="1"/>
          <w:docGrid w:type="lines" w:linePitch="340" w:charSpace="0"/>
        </w:sectPr>
      </w:pPr>
      <w:r>
        <w:rPr>
          <w:rFonts w:hint="default" w:ascii="Arial" w:hAnsi="Arial" w:eastAsia="宋体" w:cs="Arial"/>
          <w:bCs/>
          <w:color w:val="000000"/>
          <w:sz w:val="24"/>
          <w:szCs w:val="24"/>
        </w:rPr>
        <w:t>项目</w:t>
      </w:r>
      <w:r>
        <w:rPr>
          <w:rFonts w:hint="default" w:ascii="Arial" w:hAnsi="Arial" w:eastAsia="宋体" w:cs="Arial"/>
          <w:bCs/>
          <w:color w:val="000000"/>
          <w:sz w:val="24"/>
          <w:szCs w:val="24"/>
          <w:lang w:val="en-US" w:eastAsia="zh-CN"/>
        </w:rPr>
        <w:t>位于浙江省平湖市曹桥街道兴曹路388号5-6号门（1-3层）</w:t>
      </w:r>
      <w:r>
        <w:rPr>
          <w:rFonts w:hint="default" w:ascii="Arial" w:hAnsi="Arial" w:eastAsia="宋体" w:cs="Arial"/>
          <w:sz w:val="24"/>
          <w:szCs w:val="24"/>
          <w:lang w:eastAsia="zh-CN"/>
        </w:rPr>
        <w:t>，</w:t>
      </w:r>
      <w:r>
        <w:rPr>
          <w:rFonts w:hint="default" w:ascii="Arial" w:hAnsi="Arial" w:eastAsia="宋体" w:cs="Arial"/>
          <w:sz w:val="24"/>
          <w:szCs w:val="24"/>
          <w:lang w:val="en-US" w:eastAsia="zh-CN"/>
        </w:rPr>
        <w:t>所在地为</w:t>
      </w:r>
      <w:r>
        <w:rPr>
          <w:rFonts w:hint="default" w:ascii="Arial" w:hAnsi="Arial" w:eastAsia="宋体" w:cs="Arial"/>
          <w:bCs/>
          <w:color w:val="000000"/>
          <w:sz w:val="24"/>
          <w:szCs w:val="24"/>
        </w:rPr>
        <w:t>工业用地</w:t>
      </w:r>
      <w:r>
        <w:rPr>
          <w:rFonts w:hint="default" w:ascii="Arial" w:hAnsi="Arial" w:eastAsia="宋体" w:cs="Arial"/>
          <w:bCs/>
          <w:color w:val="000000"/>
          <w:sz w:val="24"/>
          <w:szCs w:val="24"/>
          <w:lang w:eastAsia="zh-CN"/>
        </w:rPr>
        <w:t>。</w:t>
      </w:r>
      <w:r>
        <w:rPr>
          <w:rFonts w:hint="default" w:ascii="Arial" w:hAnsi="Arial" w:eastAsia="宋体" w:cs="Arial"/>
          <w:kern w:val="0"/>
          <w:sz w:val="24"/>
          <w:szCs w:val="24"/>
          <w:lang w:val="en-US" w:eastAsia="zh-CN" w:bidi="ar-SA"/>
        </w:rPr>
        <w:t>项目所在地及其周边不涉及自然保护区、世界文化和自然遗产地、风景名胜区、森林公园、地质公园、重要湿地、原始天然林、珍稀濒危野生动植物天然集中分布区、重要水生生物的自然产卵场</w:t>
      </w:r>
      <w:r>
        <w:rPr>
          <w:rFonts w:hint="eastAsia" w:ascii="Arial" w:hAnsi="Arial" w:eastAsia="宋体" w:cs="Arial"/>
          <w:kern w:val="0"/>
          <w:sz w:val="24"/>
          <w:szCs w:val="24"/>
          <w:lang w:val="en-US" w:eastAsia="zh-CN" w:bidi="ar-SA"/>
        </w:rPr>
        <w:t>及</w:t>
      </w:r>
      <w:r>
        <w:rPr>
          <w:rFonts w:hint="default" w:ascii="Arial" w:hAnsi="Arial" w:eastAsia="宋体" w:cs="Arial"/>
          <w:kern w:val="0"/>
          <w:sz w:val="24"/>
          <w:szCs w:val="24"/>
          <w:lang w:val="en-US" w:eastAsia="zh-CN" w:bidi="ar-SA"/>
        </w:rPr>
        <w:t>索饵场、越冬场和洄游通道、天然渔场等生态环境保护目标。</w:t>
      </w:r>
    </w:p>
    <w:p w14:paraId="6A72B072">
      <w:pPr>
        <w:pStyle w:val="83"/>
        <w:pageBreakBefore w:val="0"/>
        <w:widowControl w:val="0"/>
        <w:kinsoku/>
        <w:wordWrap/>
        <w:overflowPunct/>
        <w:topLinePunct w:val="0"/>
        <w:autoSpaceDE/>
        <w:autoSpaceDN/>
        <w:bidi w:val="0"/>
        <w:adjustRightInd w:val="0"/>
        <w:snapToGrid w:val="0"/>
        <w:ind w:left="303" w:leftChars="50" w:hanging="198"/>
        <w:textAlignment w:val="auto"/>
        <w:rPr>
          <w:rFonts w:hint="default" w:ascii="Arial" w:hAnsi="Arial" w:eastAsia="宋体" w:cs="Arial"/>
          <w:color w:val="000000"/>
        </w:rPr>
      </w:pPr>
      <w:r>
        <w:rPr>
          <w:rFonts w:hint="default" w:ascii="Arial" w:hAnsi="Arial" w:eastAsia="宋体" w:cs="Arial"/>
          <w:color w:val="000000"/>
        </w:rPr>
        <w:t>污染物排放控制标准</w:t>
      </w:r>
    </w:p>
    <w:p w14:paraId="77814034">
      <w:pPr>
        <w:pStyle w:val="76"/>
        <w:pageBreakBefore w:val="0"/>
        <w:widowControl w:val="0"/>
        <w:kinsoku/>
        <w:wordWrap/>
        <w:overflowPunct/>
        <w:topLinePunct w:val="0"/>
        <w:autoSpaceDE/>
        <w:autoSpaceDN/>
        <w:bidi w:val="0"/>
        <w:adjustRightInd w:val="0"/>
        <w:snapToGrid w:val="0"/>
        <w:spacing w:before="0" w:after="0"/>
        <w:ind w:left="303" w:leftChars="50" w:hanging="198"/>
        <w:textAlignment w:val="auto"/>
        <w:rPr>
          <w:rFonts w:hint="default" w:ascii="Arial" w:hAnsi="Arial" w:eastAsia="宋体" w:cs="Arial"/>
          <w:color w:val="000000"/>
        </w:rPr>
      </w:pPr>
      <w:r>
        <w:rPr>
          <w:rFonts w:hint="default" w:ascii="Arial" w:hAnsi="Arial" w:eastAsia="宋体" w:cs="Arial"/>
          <w:color w:val="000000"/>
        </w:rPr>
        <w:t>废水污染物排放控制标准</w:t>
      </w:r>
    </w:p>
    <w:p w14:paraId="68BE9375">
      <w:pPr>
        <w:pStyle w:val="52"/>
        <w:pageBreakBefore w:val="0"/>
        <w:widowControl w:val="0"/>
        <w:kinsoku/>
        <w:wordWrap/>
        <w:overflowPunct/>
        <w:topLinePunct w:val="0"/>
        <w:autoSpaceDE/>
        <w:autoSpaceDN/>
        <w:bidi w:val="0"/>
        <w:spacing w:line="360" w:lineRule="auto"/>
        <w:ind w:left="105" w:leftChars="50" w:firstLine="480" w:firstLineChars="200"/>
        <w:textAlignment w:val="auto"/>
        <w:rPr>
          <w:rFonts w:hint="default" w:ascii="Arial" w:hAnsi="Arial" w:eastAsia="宋体" w:cs="Arial"/>
          <w:bCs/>
          <w:color w:val="000000"/>
          <w:sz w:val="24"/>
          <w:szCs w:val="24"/>
        </w:rPr>
      </w:pPr>
      <w:r>
        <w:rPr>
          <w:rFonts w:hint="default" w:ascii="Arial" w:hAnsi="Arial" w:eastAsia="宋体" w:cs="Arial"/>
          <w:bCs/>
          <w:color w:val="000000"/>
          <w:sz w:val="24"/>
          <w:szCs w:val="24"/>
        </w:rPr>
        <w:t>项目</w:t>
      </w:r>
      <w:r>
        <w:rPr>
          <w:rFonts w:hint="eastAsia" w:ascii="Arial" w:hAnsi="Arial" w:eastAsia="宋体" w:cs="Arial"/>
          <w:bCs/>
          <w:color w:val="000000"/>
          <w:sz w:val="24"/>
          <w:szCs w:val="24"/>
          <w:lang w:val="en-US" w:eastAsia="zh-CN"/>
        </w:rPr>
        <w:t>生产废水作危废处置，</w:t>
      </w:r>
      <w:r>
        <w:rPr>
          <w:rFonts w:hint="default" w:ascii="Arial" w:hAnsi="Arial" w:eastAsia="宋体" w:cs="Arial"/>
          <w:bCs/>
          <w:color w:val="000000"/>
          <w:sz w:val="24"/>
          <w:szCs w:val="24"/>
          <w:lang w:val="en-US" w:eastAsia="zh-CN"/>
        </w:rPr>
        <w:t>仅</w:t>
      </w:r>
      <w:r>
        <w:rPr>
          <w:rFonts w:hint="eastAsia" w:ascii="Arial" w:hAnsi="Arial" w:eastAsia="宋体" w:cs="Arial"/>
          <w:bCs/>
          <w:color w:val="000000"/>
          <w:sz w:val="24"/>
          <w:szCs w:val="24"/>
          <w:lang w:val="en-US" w:eastAsia="zh-CN"/>
        </w:rPr>
        <w:t>排放</w:t>
      </w:r>
      <w:r>
        <w:rPr>
          <w:rFonts w:hint="default" w:ascii="Arial" w:hAnsi="Arial" w:eastAsia="宋体" w:cs="Arial"/>
          <w:bCs/>
          <w:color w:val="000000"/>
          <w:sz w:val="24"/>
          <w:szCs w:val="24"/>
          <w:lang w:val="en-US" w:eastAsia="zh-CN"/>
        </w:rPr>
        <w:t>生活污水</w:t>
      </w:r>
      <w:r>
        <w:rPr>
          <w:rFonts w:hint="default" w:ascii="Arial" w:hAnsi="Arial" w:eastAsia="宋体" w:cs="Arial"/>
          <w:bCs/>
          <w:color w:val="000000"/>
          <w:sz w:val="24"/>
          <w:szCs w:val="24"/>
        </w:rPr>
        <w:t>，废水纳管标准执行《污水综合排放标准》（GB8978-1996）三级标准。目前，嘉兴市联合污水处理厂出水执行《城镇污水处理厂主要水污染物排放标准》（DB33/2169 -2018），该标准中未规定的其他指标执行《城镇污水处理厂污染物排放标准》（GB 18918-2002）中的一级A标准，具体标准值见表。</w:t>
      </w:r>
    </w:p>
    <w:p w14:paraId="6C726E49">
      <w:pPr>
        <w:pStyle w:val="78"/>
        <w:bidi w:val="0"/>
        <w:rPr>
          <w:rFonts w:hint="default" w:ascii="Arial" w:hAnsi="Arial" w:eastAsia="宋体" w:cs="Arial"/>
          <w:color w:val="000000"/>
        </w:rPr>
      </w:pPr>
      <w:r>
        <w:rPr>
          <w:rFonts w:hint="default" w:ascii="Arial" w:hAnsi="Arial" w:eastAsia="宋体" w:cs="Arial"/>
          <w:color w:val="000000"/>
        </w:rPr>
        <w:t>废水排放标准单位:mg/L，除pH外</w:t>
      </w:r>
    </w:p>
    <w:tbl>
      <w:tblPr>
        <w:tblStyle w:val="29"/>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1"/>
        <w:gridCol w:w="2318"/>
        <w:gridCol w:w="2351"/>
        <w:gridCol w:w="2117"/>
      </w:tblGrid>
      <w:tr w14:paraId="6B7EB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1" w:type="dxa"/>
            <w:tcBorders>
              <w:tl2br w:val="nil"/>
            </w:tcBorders>
            <w:shd w:val="clear" w:color="auto" w:fill="FFFFFF"/>
            <w:noWrap w:val="0"/>
            <w:vAlign w:val="center"/>
          </w:tcPr>
          <w:p w14:paraId="47219F44">
            <w:pPr>
              <w:adjustRightInd w:val="0"/>
              <w:snapToGrid w:val="0"/>
              <w:jc w:val="center"/>
              <w:rPr>
                <w:rFonts w:hint="default" w:ascii="Arial" w:hAnsi="Arial" w:eastAsia="宋体" w:cs="Arial"/>
                <w:b w:val="0"/>
                <w:color w:val="000000"/>
                <w:sz w:val="21"/>
                <w:szCs w:val="21"/>
              </w:rPr>
            </w:pPr>
            <w:r>
              <w:rPr>
                <w:rFonts w:hint="default" w:ascii="Arial" w:hAnsi="Arial" w:eastAsia="宋体" w:cs="Arial"/>
                <w:b w:val="0"/>
                <w:color w:val="000000"/>
                <w:sz w:val="21"/>
                <w:szCs w:val="21"/>
              </w:rPr>
              <w:t>序号</w:t>
            </w:r>
          </w:p>
        </w:tc>
        <w:tc>
          <w:tcPr>
            <w:tcW w:w="2318" w:type="dxa"/>
            <w:shd w:val="clear" w:color="auto" w:fill="FFFFFF"/>
            <w:noWrap w:val="0"/>
            <w:vAlign w:val="center"/>
          </w:tcPr>
          <w:p w14:paraId="39DABB8C">
            <w:pPr>
              <w:adjustRightInd w:val="0"/>
              <w:snapToGrid w:val="0"/>
              <w:jc w:val="center"/>
              <w:rPr>
                <w:rFonts w:hint="default" w:ascii="Arial" w:hAnsi="Arial" w:eastAsia="宋体" w:cs="Arial"/>
                <w:b w:val="0"/>
                <w:color w:val="000000"/>
                <w:sz w:val="21"/>
                <w:szCs w:val="21"/>
              </w:rPr>
            </w:pPr>
            <w:r>
              <w:rPr>
                <w:rFonts w:hint="default" w:ascii="Arial" w:hAnsi="Arial" w:eastAsia="宋体" w:cs="Arial"/>
                <w:b w:val="0"/>
                <w:color w:val="000000"/>
                <w:sz w:val="21"/>
                <w:szCs w:val="21"/>
              </w:rPr>
              <w:t>项目</w:t>
            </w:r>
          </w:p>
        </w:tc>
        <w:tc>
          <w:tcPr>
            <w:tcW w:w="2351" w:type="dxa"/>
            <w:shd w:val="clear" w:color="auto" w:fill="FFFFFF"/>
            <w:noWrap w:val="0"/>
            <w:vAlign w:val="center"/>
          </w:tcPr>
          <w:p w14:paraId="6F0704C4">
            <w:pPr>
              <w:adjustRightInd w:val="0"/>
              <w:snapToGrid w:val="0"/>
              <w:jc w:val="center"/>
              <w:rPr>
                <w:rFonts w:hint="default" w:ascii="Arial" w:hAnsi="Arial" w:eastAsia="宋体" w:cs="Arial"/>
                <w:b w:val="0"/>
                <w:color w:val="000000"/>
                <w:sz w:val="21"/>
                <w:szCs w:val="21"/>
                <w:lang w:val="en-US" w:eastAsia="zh-CN"/>
              </w:rPr>
            </w:pPr>
            <w:r>
              <w:rPr>
                <w:rFonts w:hint="default" w:ascii="Arial" w:hAnsi="Arial" w:eastAsia="宋体" w:cs="Arial"/>
                <w:b w:val="0"/>
                <w:color w:val="000000"/>
                <w:sz w:val="21"/>
                <w:szCs w:val="21"/>
                <w:lang w:val="en-US" w:eastAsia="zh-CN"/>
              </w:rPr>
              <w:t>排放限值</w:t>
            </w:r>
          </w:p>
        </w:tc>
        <w:tc>
          <w:tcPr>
            <w:tcW w:w="2117" w:type="dxa"/>
            <w:shd w:val="clear" w:color="auto" w:fill="FFFFFF"/>
            <w:noWrap w:val="0"/>
            <w:vAlign w:val="center"/>
          </w:tcPr>
          <w:p w14:paraId="320EB7B8">
            <w:pPr>
              <w:adjustRightInd w:val="0"/>
              <w:snapToGrid w:val="0"/>
              <w:jc w:val="center"/>
              <w:rPr>
                <w:rFonts w:hint="default" w:ascii="Arial" w:hAnsi="Arial" w:eastAsia="宋体" w:cs="Arial"/>
                <w:b w:val="0"/>
                <w:color w:val="000000"/>
                <w:kern w:val="2"/>
                <w:sz w:val="21"/>
                <w:szCs w:val="21"/>
                <w:lang w:val="en-US" w:eastAsia="zh-CN" w:bidi="ar-SA"/>
              </w:rPr>
            </w:pPr>
            <w:r>
              <w:rPr>
                <w:rFonts w:hint="default" w:ascii="Arial" w:hAnsi="Arial" w:eastAsia="宋体" w:cs="Arial"/>
                <w:b w:val="0"/>
                <w:color w:val="000000"/>
                <w:kern w:val="2"/>
                <w:sz w:val="21"/>
                <w:szCs w:val="21"/>
                <w:lang w:val="en-US" w:eastAsia="zh-CN" w:bidi="ar-SA"/>
              </w:rPr>
              <w:t>执行标准</w:t>
            </w:r>
          </w:p>
        </w:tc>
      </w:tr>
      <w:tr w14:paraId="2D3AE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1" w:type="dxa"/>
            <w:shd w:val="clear" w:color="auto" w:fill="FFFFFF"/>
            <w:noWrap w:val="0"/>
            <w:vAlign w:val="center"/>
          </w:tcPr>
          <w:p w14:paraId="07D2D827">
            <w:pPr>
              <w:adjustRightInd w:val="0"/>
              <w:snapToGrid w:val="0"/>
              <w:jc w:val="center"/>
              <w:rPr>
                <w:rFonts w:hint="default" w:ascii="Arial" w:hAnsi="Arial" w:eastAsia="宋体" w:cs="Arial"/>
                <w:b w:val="0"/>
                <w:color w:val="000000"/>
                <w:sz w:val="21"/>
                <w:szCs w:val="21"/>
              </w:rPr>
            </w:pPr>
            <w:r>
              <w:rPr>
                <w:rFonts w:hint="default" w:ascii="Arial" w:hAnsi="Arial" w:eastAsia="宋体" w:cs="Arial"/>
                <w:b w:val="0"/>
                <w:color w:val="000000"/>
                <w:sz w:val="21"/>
                <w:szCs w:val="21"/>
              </w:rPr>
              <w:t>1</w:t>
            </w:r>
          </w:p>
        </w:tc>
        <w:tc>
          <w:tcPr>
            <w:tcW w:w="2318" w:type="dxa"/>
            <w:shd w:val="clear" w:color="auto" w:fill="FFFFFF"/>
            <w:noWrap w:val="0"/>
            <w:vAlign w:val="center"/>
          </w:tcPr>
          <w:p w14:paraId="6315DF9E">
            <w:pPr>
              <w:adjustRightInd w:val="0"/>
              <w:snapToGrid w:val="0"/>
              <w:jc w:val="center"/>
              <w:rPr>
                <w:rFonts w:hint="default" w:ascii="Arial" w:hAnsi="Arial" w:eastAsia="宋体" w:cs="Arial"/>
                <w:b w:val="0"/>
                <w:color w:val="000000"/>
                <w:sz w:val="21"/>
                <w:szCs w:val="21"/>
              </w:rPr>
            </w:pPr>
            <w:r>
              <w:rPr>
                <w:rFonts w:hint="default" w:ascii="Arial" w:hAnsi="Arial" w:eastAsia="宋体" w:cs="Arial"/>
                <w:b w:val="0"/>
                <w:color w:val="000000"/>
                <w:sz w:val="21"/>
                <w:szCs w:val="21"/>
              </w:rPr>
              <w:t>pH值</w:t>
            </w:r>
          </w:p>
        </w:tc>
        <w:tc>
          <w:tcPr>
            <w:tcW w:w="2351" w:type="dxa"/>
            <w:shd w:val="clear" w:color="auto" w:fill="FFFFFF"/>
            <w:noWrap w:val="0"/>
            <w:vAlign w:val="center"/>
          </w:tcPr>
          <w:p w14:paraId="250D759A">
            <w:pPr>
              <w:adjustRightInd w:val="0"/>
              <w:snapToGrid w:val="0"/>
              <w:jc w:val="center"/>
              <w:rPr>
                <w:rFonts w:hint="default" w:ascii="Arial" w:hAnsi="Arial" w:eastAsia="宋体" w:cs="Arial"/>
                <w:b w:val="0"/>
                <w:color w:val="000000"/>
                <w:sz w:val="21"/>
                <w:szCs w:val="21"/>
              </w:rPr>
            </w:pPr>
            <w:r>
              <w:rPr>
                <w:rFonts w:hint="default" w:ascii="Arial" w:hAnsi="Arial" w:eastAsia="宋体" w:cs="Arial"/>
                <w:b w:val="0"/>
                <w:color w:val="000000"/>
                <w:sz w:val="21"/>
                <w:szCs w:val="21"/>
              </w:rPr>
              <w:t>6-9</w:t>
            </w:r>
          </w:p>
        </w:tc>
        <w:tc>
          <w:tcPr>
            <w:tcW w:w="2117" w:type="dxa"/>
            <w:vMerge w:val="restart"/>
            <w:shd w:val="clear" w:color="auto" w:fill="FFFFFF"/>
            <w:noWrap w:val="0"/>
            <w:vAlign w:val="center"/>
          </w:tcPr>
          <w:p w14:paraId="516DED76">
            <w:pPr>
              <w:adjustRightInd w:val="0"/>
              <w:snapToGrid w:val="0"/>
              <w:jc w:val="center"/>
              <w:rPr>
                <w:rFonts w:hint="default" w:ascii="Arial" w:hAnsi="Arial" w:eastAsia="宋体" w:cs="Arial"/>
                <w:b w:val="0"/>
                <w:color w:val="000000"/>
                <w:kern w:val="2"/>
                <w:sz w:val="21"/>
                <w:szCs w:val="21"/>
                <w:lang w:val="en-US" w:eastAsia="zh-CN" w:bidi="ar-SA"/>
              </w:rPr>
            </w:pPr>
            <w:r>
              <w:rPr>
                <w:rFonts w:hint="default" w:ascii="Arial" w:hAnsi="Arial" w:eastAsia="宋体" w:cs="Arial"/>
                <w:b w:val="0"/>
                <w:bCs/>
                <w:color w:val="000000"/>
                <w:sz w:val="21"/>
                <w:szCs w:val="21"/>
              </w:rPr>
              <w:t>GB8978-1996</w:t>
            </w:r>
          </w:p>
        </w:tc>
      </w:tr>
      <w:tr w14:paraId="7FD17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1" w:type="dxa"/>
            <w:shd w:val="clear" w:color="auto" w:fill="FFFFFF"/>
            <w:noWrap w:val="0"/>
            <w:vAlign w:val="center"/>
          </w:tcPr>
          <w:p w14:paraId="4D3BE739">
            <w:pPr>
              <w:adjustRightInd w:val="0"/>
              <w:snapToGrid w:val="0"/>
              <w:jc w:val="center"/>
              <w:rPr>
                <w:rFonts w:hint="default" w:ascii="Arial" w:hAnsi="Arial" w:eastAsia="宋体" w:cs="Arial"/>
                <w:b w:val="0"/>
                <w:color w:val="000000"/>
                <w:sz w:val="21"/>
                <w:szCs w:val="21"/>
              </w:rPr>
            </w:pPr>
            <w:r>
              <w:rPr>
                <w:rFonts w:hint="default" w:ascii="Arial" w:hAnsi="Arial" w:eastAsia="宋体" w:cs="Arial"/>
                <w:b w:val="0"/>
                <w:color w:val="000000"/>
                <w:sz w:val="21"/>
                <w:szCs w:val="21"/>
              </w:rPr>
              <w:t>2</w:t>
            </w:r>
          </w:p>
        </w:tc>
        <w:tc>
          <w:tcPr>
            <w:tcW w:w="2318" w:type="dxa"/>
            <w:shd w:val="clear" w:color="auto" w:fill="FFFFFF"/>
            <w:noWrap w:val="0"/>
            <w:vAlign w:val="center"/>
          </w:tcPr>
          <w:p w14:paraId="09A3FC18">
            <w:pPr>
              <w:adjustRightInd w:val="0"/>
              <w:snapToGrid w:val="0"/>
              <w:jc w:val="center"/>
              <w:rPr>
                <w:rFonts w:hint="default" w:ascii="Arial" w:hAnsi="Arial" w:eastAsia="宋体" w:cs="Arial"/>
                <w:b w:val="0"/>
                <w:color w:val="000000"/>
                <w:kern w:val="2"/>
                <w:sz w:val="21"/>
                <w:szCs w:val="21"/>
                <w:lang w:val="en-US" w:eastAsia="zh-CN" w:bidi="ar-SA"/>
              </w:rPr>
            </w:pPr>
            <w:r>
              <w:rPr>
                <w:rFonts w:hint="default" w:ascii="Arial" w:hAnsi="Arial" w:eastAsia="宋体" w:cs="Arial"/>
                <w:b w:val="0"/>
                <w:color w:val="000000"/>
                <w:sz w:val="21"/>
                <w:szCs w:val="21"/>
              </w:rPr>
              <w:t>BOD</w:t>
            </w:r>
            <w:r>
              <w:rPr>
                <w:rFonts w:hint="default" w:ascii="Arial" w:hAnsi="Arial" w:eastAsia="宋体" w:cs="Arial"/>
                <w:b w:val="0"/>
                <w:color w:val="000000"/>
                <w:sz w:val="21"/>
                <w:szCs w:val="21"/>
                <w:vertAlign w:val="subscript"/>
              </w:rPr>
              <w:t>5</w:t>
            </w:r>
          </w:p>
        </w:tc>
        <w:tc>
          <w:tcPr>
            <w:tcW w:w="2351" w:type="dxa"/>
            <w:shd w:val="clear" w:color="auto" w:fill="FFFFFF"/>
            <w:noWrap w:val="0"/>
            <w:vAlign w:val="center"/>
          </w:tcPr>
          <w:p w14:paraId="7CF3276D">
            <w:pPr>
              <w:adjustRightInd w:val="0"/>
              <w:snapToGrid w:val="0"/>
              <w:jc w:val="center"/>
              <w:rPr>
                <w:rFonts w:hint="default" w:ascii="Arial" w:hAnsi="Arial" w:eastAsia="宋体" w:cs="Arial"/>
                <w:b w:val="0"/>
                <w:color w:val="000000"/>
                <w:kern w:val="2"/>
                <w:sz w:val="21"/>
                <w:szCs w:val="21"/>
                <w:lang w:val="en-US" w:eastAsia="zh-CN" w:bidi="ar-SA"/>
              </w:rPr>
            </w:pPr>
            <w:r>
              <w:rPr>
                <w:rFonts w:hint="default" w:ascii="Arial" w:hAnsi="Arial" w:eastAsia="宋体" w:cs="Arial"/>
                <w:b w:val="0"/>
                <w:color w:val="000000"/>
                <w:sz w:val="21"/>
                <w:szCs w:val="21"/>
              </w:rPr>
              <w:t>300</w:t>
            </w:r>
          </w:p>
        </w:tc>
        <w:tc>
          <w:tcPr>
            <w:tcW w:w="2117" w:type="dxa"/>
            <w:vMerge w:val="continue"/>
            <w:shd w:val="clear" w:color="auto" w:fill="FFFFFF"/>
            <w:noWrap w:val="0"/>
            <w:vAlign w:val="center"/>
          </w:tcPr>
          <w:p w14:paraId="6A93D4BB">
            <w:pPr>
              <w:adjustRightInd w:val="0"/>
              <w:snapToGrid w:val="0"/>
              <w:jc w:val="center"/>
              <w:rPr>
                <w:rFonts w:hint="default" w:ascii="Arial" w:hAnsi="Arial" w:eastAsia="宋体" w:cs="Arial"/>
                <w:b w:val="0"/>
                <w:color w:val="000000"/>
                <w:kern w:val="2"/>
                <w:sz w:val="21"/>
                <w:szCs w:val="21"/>
                <w:lang w:val="en-US" w:eastAsia="zh-CN" w:bidi="ar-SA"/>
              </w:rPr>
            </w:pPr>
          </w:p>
        </w:tc>
      </w:tr>
      <w:tr w14:paraId="0A671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1" w:type="dxa"/>
            <w:shd w:val="clear" w:color="auto" w:fill="FFFFFF"/>
            <w:noWrap w:val="0"/>
            <w:vAlign w:val="center"/>
          </w:tcPr>
          <w:p w14:paraId="42640943">
            <w:pPr>
              <w:adjustRightInd w:val="0"/>
              <w:snapToGrid w:val="0"/>
              <w:jc w:val="center"/>
              <w:rPr>
                <w:rFonts w:hint="default" w:ascii="Arial" w:hAnsi="Arial" w:eastAsia="宋体" w:cs="Arial"/>
                <w:b w:val="0"/>
                <w:color w:val="000000"/>
                <w:sz w:val="21"/>
                <w:szCs w:val="21"/>
              </w:rPr>
            </w:pPr>
            <w:r>
              <w:rPr>
                <w:rFonts w:hint="default" w:ascii="Arial" w:hAnsi="Arial" w:eastAsia="宋体" w:cs="Arial"/>
                <w:b w:val="0"/>
                <w:color w:val="000000"/>
                <w:sz w:val="21"/>
                <w:szCs w:val="21"/>
              </w:rPr>
              <w:t>3</w:t>
            </w:r>
          </w:p>
        </w:tc>
        <w:tc>
          <w:tcPr>
            <w:tcW w:w="2318" w:type="dxa"/>
            <w:shd w:val="clear" w:color="auto" w:fill="FFFFFF"/>
            <w:noWrap w:val="0"/>
            <w:vAlign w:val="center"/>
          </w:tcPr>
          <w:p w14:paraId="398AB066">
            <w:pPr>
              <w:adjustRightInd w:val="0"/>
              <w:snapToGrid w:val="0"/>
              <w:jc w:val="center"/>
              <w:rPr>
                <w:rFonts w:hint="default" w:ascii="Arial" w:hAnsi="Arial" w:eastAsia="宋体" w:cs="Arial"/>
                <w:b w:val="0"/>
                <w:color w:val="000000"/>
                <w:kern w:val="2"/>
                <w:sz w:val="21"/>
                <w:szCs w:val="21"/>
                <w:lang w:val="en-US" w:eastAsia="zh-CN" w:bidi="ar-SA"/>
              </w:rPr>
            </w:pPr>
            <w:r>
              <w:rPr>
                <w:rFonts w:hint="default" w:ascii="Arial" w:hAnsi="Arial" w:eastAsia="宋体" w:cs="Arial"/>
                <w:b w:val="0"/>
                <w:color w:val="000000"/>
                <w:sz w:val="21"/>
                <w:szCs w:val="21"/>
              </w:rPr>
              <w:t>COD</w:t>
            </w:r>
            <w:r>
              <w:rPr>
                <w:rFonts w:hint="default" w:ascii="Arial" w:hAnsi="Arial" w:eastAsia="宋体" w:cs="Arial"/>
                <w:b w:val="0"/>
                <w:color w:val="000000"/>
                <w:sz w:val="21"/>
                <w:szCs w:val="21"/>
                <w:vertAlign w:val="subscript"/>
              </w:rPr>
              <w:t>Cr</w:t>
            </w:r>
          </w:p>
        </w:tc>
        <w:tc>
          <w:tcPr>
            <w:tcW w:w="2351" w:type="dxa"/>
            <w:shd w:val="clear" w:color="auto" w:fill="FFFFFF"/>
            <w:noWrap w:val="0"/>
            <w:vAlign w:val="center"/>
          </w:tcPr>
          <w:p w14:paraId="0B638792">
            <w:pPr>
              <w:adjustRightInd w:val="0"/>
              <w:snapToGrid w:val="0"/>
              <w:jc w:val="center"/>
              <w:rPr>
                <w:rFonts w:hint="default" w:ascii="Arial" w:hAnsi="Arial" w:eastAsia="宋体" w:cs="Arial"/>
                <w:b w:val="0"/>
                <w:color w:val="000000"/>
                <w:kern w:val="2"/>
                <w:sz w:val="21"/>
                <w:szCs w:val="21"/>
                <w:lang w:val="en-US" w:eastAsia="zh-CN" w:bidi="ar-SA"/>
              </w:rPr>
            </w:pPr>
            <w:r>
              <w:rPr>
                <w:rFonts w:hint="default" w:ascii="Arial" w:hAnsi="Arial" w:eastAsia="宋体" w:cs="Arial"/>
                <w:b w:val="0"/>
                <w:color w:val="000000"/>
                <w:sz w:val="21"/>
                <w:szCs w:val="21"/>
                <w:lang w:val="en-US" w:eastAsia="zh-CN"/>
              </w:rPr>
              <w:t>500</w:t>
            </w:r>
          </w:p>
        </w:tc>
        <w:tc>
          <w:tcPr>
            <w:tcW w:w="2117" w:type="dxa"/>
            <w:vMerge w:val="continue"/>
            <w:shd w:val="clear" w:color="auto" w:fill="FFFFFF"/>
            <w:noWrap w:val="0"/>
            <w:vAlign w:val="center"/>
          </w:tcPr>
          <w:p w14:paraId="5EC231FE">
            <w:pPr>
              <w:adjustRightInd w:val="0"/>
              <w:snapToGrid w:val="0"/>
              <w:jc w:val="center"/>
              <w:rPr>
                <w:rFonts w:hint="default" w:ascii="Arial" w:hAnsi="Arial" w:eastAsia="宋体" w:cs="Arial"/>
                <w:b w:val="0"/>
                <w:color w:val="000000"/>
                <w:kern w:val="2"/>
                <w:sz w:val="21"/>
                <w:szCs w:val="21"/>
                <w:lang w:val="en-US" w:eastAsia="zh-CN" w:bidi="ar-SA"/>
              </w:rPr>
            </w:pPr>
          </w:p>
        </w:tc>
      </w:tr>
      <w:tr w14:paraId="4C689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1" w:type="dxa"/>
            <w:shd w:val="clear" w:color="auto" w:fill="FFFFFF"/>
            <w:noWrap w:val="0"/>
            <w:vAlign w:val="center"/>
          </w:tcPr>
          <w:p w14:paraId="355C850D">
            <w:pPr>
              <w:adjustRightInd w:val="0"/>
              <w:snapToGrid w:val="0"/>
              <w:jc w:val="center"/>
              <w:rPr>
                <w:rFonts w:hint="default" w:ascii="Arial" w:hAnsi="Arial" w:eastAsia="宋体" w:cs="Arial"/>
                <w:b w:val="0"/>
                <w:color w:val="000000"/>
                <w:sz w:val="21"/>
                <w:szCs w:val="21"/>
              </w:rPr>
            </w:pPr>
            <w:r>
              <w:rPr>
                <w:rFonts w:hint="default" w:ascii="Arial" w:hAnsi="Arial" w:eastAsia="宋体" w:cs="Arial"/>
                <w:b w:val="0"/>
                <w:color w:val="000000"/>
                <w:sz w:val="21"/>
                <w:szCs w:val="21"/>
              </w:rPr>
              <w:t>4</w:t>
            </w:r>
          </w:p>
        </w:tc>
        <w:tc>
          <w:tcPr>
            <w:tcW w:w="2318" w:type="dxa"/>
            <w:shd w:val="clear" w:color="auto" w:fill="FFFFFF"/>
            <w:noWrap w:val="0"/>
            <w:vAlign w:val="center"/>
          </w:tcPr>
          <w:p w14:paraId="214E617E">
            <w:pPr>
              <w:adjustRightInd w:val="0"/>
              <w:snapToGrid w:val="0"/>
              <w:jc w:val="center"/>
              <w:rPr>
                <w:rFonts w:hint="default" w:ascii="Arial" w:hAnsi="Arial" w:eastAsia="宋体" w:cs="Arial"/>
                <w:b w:val="0"/>
                <w:color w:val="000000"/>
                <w:kern w:val="2"/>
                <w:sz w:val="21"/>
                <w:szCs w:val="21"/>
                <w:lang w:val="en-US" w:eastAsia="zh-CN" w:bidi="ar-SA"/>
              </w:rPr>
            </w:pPr>
            <w:r>
              <w:rPr>
                <w:rFonts w:hint="default" w:ascii="Arial" w:hAnsi="Arial" w:eastAsia="宋体" w:cs="Arial"/>
                <w:b w:val="0"/>
                <w:color w:val="000000"/>
                <w:sz w:val="21"/>
                <w:szCs w:val="21"/>
              </w:rPr>
              <w:t>氨氮</w:t>
            </w:r>
          </w:p>
        </w:tc>
        <w:tc>
          <w:tcPr>
            <w:tcW w:w="2351" w:type="dxa"/>
            <w:shd w:val="clear" w:color="auto" w:fill="FFFFFF"/>
            <w:noWrap w:val="0"/>
            <w:vAlign w:val="center"/>
          </w:tcPr>
          <w:p w14:paraId="2D49075C">
            <w:pPr>
              <w:adjustRightInd w:val="0"/>
              <w:snapToGrid w:val="0"/>
              <w:jc w:val="center"/>
              <w:rPr>
                <w:rFonts w:hint="default" w:ascii="Arial" w:hAnsi="Arial" w:eastAsia="宋体" w:cs="Arial"/>
                <w:b w:val="0"/>
                <w:color w:val="000000"/>
                <w:kern w:val="2"/>
                <w:sz w:val="21"/>
                <w:szCs w:val="21"/>
                <w:lang w:val="en-US" w:eastAsia="zh-CN" w:bidi="ar-SA"/>
              </w:rPr>
            </w:pPr>
            <w:r>
              <w:rPr>
                <w:rFonts w:hint="eastAsia" w:ascii="Arial" w:hAnsi="Arial" w:eastAsia="宋体" w:cs="Arial"/>
                <w:b w:val="0"/>
                <w:color w:val="000000"/>
                <w:kern w:val="2"/>
                <w:sz w:val="21"/>
                <w:szCs w:val="21"/>
                <w:lang w:val="en-US" w:eastAsia="zh-CN" w:bidi="ar-SA"/>
              </w:rPr>
              <w:t>45</w:t>
            </w:r>
          </w:p>
        </w:tc>
        <w:tc>
          <w:tcPr>
            <w:tcW w:w="2117" w:type="dxa"/>
            <w:vMerge w:val="continue"/>
            <w:shd w:val="clear" w:color="auto" w:fill="FFFFFF"/>
            <w:noWrap w:val="0"/>
            <w:vAlign w:val="center"/>
          </w:tcPr>
          <w:p w14:paraId="44A8CED4">
            <w:pPr>
              <w:adjustRightInd w:val="0"/>
              <w:snapToGrid w:val="0"/>
              <w:jc w:val="center"/>
              <w:rPr>
                <w:rFonts w:hint="default" w:ascii="Arial" w:hAnsi="Arial" w:eastAsia="宋体" w:cs="Arial"/>
                <w:b w:val="0"/>
                <w:color w:val="000000"/>
                <w:kern w:val="2"/>
                <w:sz w:val="21"/>
                <w:szCs w:val="21"/>
                <w:lang w:val="en-US" w:eastAsia="zh-CN" w:bidi="ar-SA"/>
              </w:rPr>
            </w:pPr>
          </w:p>
        </w:tc>
      </w:tr>
      <w:tr w14:paraId="14F8B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1" w:type="dxa"/>
            <w:shd w:val="clear" w:color="auto" w:fill="FFFFFF"/>
            <w:noWrap w:val="0"/>
            <w:vAlign w:val="center"/>
          </w:tcPr>
          <w:p w14:paraId="5656E8EC">
            <w:pPr>
              <w:adjustRightInd w:val="0"/>
              <w:snapToGrid w:val="0"/>
              <w:jc w:val="center"/>
              <w:rPr>
                <w:rFonts w:hint="default" w:ascii="Arial" w:hAnsi="Arial" w:eastAsia="宋体" w:cs="Arial"/>
                <w:b w:val="0"/>
                <w:color w:val="000000"/>
                <w:sz w:val="21"/>
                <w:szCs w:val="21"/>
              </w:rPr>
            </w:pPr>
            <w:r>
              <w:rPr>
                <w:rFonts w:hint="default" w:ascii="Arial" w:hAnsi="Arial" w:eastAsia="宋体" w:cs="Arial"/>
                <w:b w:val="0"/>
                <w:color w:val="000000"/>
                <w:sz w:val="21"/>
                <w:szCs w:val="21"/>
              </w:rPr>
              <w:t>5</w:t>
            </w:r>
          </w:p>
        </w:tc>
        <w:tc>
          <w:tcPr>
            <w:tcW w:w="2318" w:type="dxa"/>
            <w:shd w:val="clear" w:color="auto" w:fill="FFFFFF"/>
            <w:noWrap w:val="0"/>
            <w:vAlign w:val="center"/>
          </w:tcPr>
          <w:p w14:paraId="55F4445A">
            <w:pPr>
              <w:adjustRightInd w:val="0"/>
              <w:snapToGrid w:val="0"/>
              <w:jc w:val="center"/>
              <w:rPr>
                <w:rFonts w:hint="default" w:ascii="Arial" w:hAnsi="Arial" w:eastAsia="宋体" w:cs="Arial"/>
                <w:b w:val="0"/>
                <w:color w:val="000000"/>
                <w:kern w:val="2"/>
                <w:sz w:val="21"/>
                <w:szCs w:val="21"/>
                <w:lang w:val="en-US" w:eastAsia="zh-CN" w:bidi="ar-SA"/>
              </w:rPr>
            </w:pPr>
            <w:r>
              <w:rPr>
                <w:rFonts w:hint="default" w:ascii="Arial" w:hAnsi="Arial" w:eastAsia="宋体" w:cs="Arial"/>
                <w:b w:val="0"/>
                <w:color w:val="000000"/>
                <w:sz w:val="21"/>
                <w:szCs w:val="21"/>
              </w:rPr>
              <w:t>TP</w:t>
            </w:r>
          </w:p>
        </w:tc>
        <w:tc>
          <w:tcPr>
            <w:tcW w:w="2351" w:type="dxa"/>
            <w:shd w:val="clear" w:color="auto" w:fill="FFFFFF"/>
            <w:noWrap w:val="0"/>
            <w:vAlign w:val="center"/>
          </w:tcPr>
          <w:p w14:paraId="17770D1F">
            <w:pPr>
              <w:adjustRightInd w:val="0"/>
              <w:snapToGrid w:val="0"/>
              <w:jc w:val="center"/>
              <w:rPr>
                <w:rFonts w:hint="default" w:ascii="Arial" w:hAnsi="Arial" w:eastAsia="宋体" w:cs="Arial"/>
                <w:b w:val="0"/>
                <w:color w:val="000000"/>
                <w:kern w:val="2"/>
                <w:sz w:val="21"/>
                <w:szCs w:val="21"/>
                <w:lang w:val="en-US" w:eastAsia="zh-CN" w:bidi="ar-SA"/>
              </w:rPr>
            </w:pPr>
            <w:r>
              <w:rPr>
                <w:rFonts w:hint="eastAsia" w:ascii="Arial" w:hAnsi="Arial" w:eastAsia="宋体" w:cs="Arial"/>
                <w:b w:val="0"/>
                <w:color w:val="000000"/>
                <w:kern w:val="2"/>
                <w:sz w:val="21"/>
                <w:szCs w:val="21"/>
                <w:lang w:val="en-US" w:eastAsia="zh-CN" w:bidi="ar-SA"/>
              </w:rPr>
              <w:t>8</w:t>
            </w:r>
          </w:p>
        </w:tc>
        <w:tc>
          <w:tcPr>
            <w:tcW w:w="2117" w:type="dxa"/>
            <w:vMerge w:val="continue"/>
            <w:shd w:val="clear" w:color="auto" w:fill="FFFFFF"/>
            <w:noWrap w:val="0"/>
            <w:vAlign w:val="center"/>
          </w:tcPr>
          <w:p w14:paraId="0637A425">
            <w:pPr>
              <w:adjustRightInd w:val="0"/>
              <w:snapToGrid w:val="0"/>
              <w:jc w:val="center"/>
              <w:rPr>
                <w:rFonts w:hint="default" w:ascii="Arial" w:hAnsi="Arial" w:eastAsia="宋体" w:cs="Arial"/>
                <w:b w:val="0"/>
                <w:color w:val="000000"/>
                <w:kern w:val="2"/>
                <w:sz w:val="21"/>
                <w:szCs w:val="21"/>
                <w:lang w:val="en-US" w:eastAsia="zh-CN" w:bidi="ar-SA"/>
              </w:rPr>
            </w:pPr>
          </w:p>
        </w:tc>
      </w:tr>
    </w:tbl>
    <w:p w14:paraId="39648CF9">
      <w:pPr>
        <w:pStyle w:val="78"/>
        <w:keepNext w:val="0"/>
        <w:keepLines w:val="0"/>
        <w:pageBreakBefore w:val="0"/>
        <w:widowControl w:val="0"/>
        <w:kinsoku/>
        <w:wordWrap/>
        <w:overflowPunct/>
        <w:topLinePunct w:val="0"/>
        <w:autoSpaceDE/>
        <w:autoSpaceDN/>
        <w:bidi w:val="0"/>
        <w:adjustRightInd w:val="0"/>
        <w:snapToGrid w:val="0"/>
        <w:spacing w:before="171" w:beforeLines="50"/>
        <w:ind w:left="420" w:leftChars="0" w:hanging="420" w:firstLineChars="0"/>
        <w:textAlignment w:val="auto"/>
        <w:rPr>
          <w:rFonts w:hint="default" w:ascii="Arial" w:hAnsi="Arial" w:eastAsia="宋体" w:cs="Arial"/>
        </w:rPr>
      </w:pPr>
      <w:r>
        <w:rPr>
          <w:rFonts w:hint="default" w:ascii="Arial" w:hAnsi="Arial" w:eastAsia="宋体" w:cs="Arial"/>
          <w:sz w:val="21"/>
          <w:szCs w:val="21"/>
        </w:rPr>
        <w:t>城镇污水处理厂污染物排放标准</w:t>
      </w:r>
      <w:r>
        <w:rPr>
          <w:rFonts w:hint="default" w:ascii="Arial" w:hAnsi="Arial" w:eastAsia="宋体" w:cs="Arial"/>
          <w:bCs w:val="0"/>
          <w:sz w:val="24"/>
          <w:szCs w:val="24"/>
        </w:rPr>
        <w:t xml:space="preserve">  </w:t>
      </w:r>
      <w:r>
        <w:rPr>
          <w:rFonts w:hint="default" w:ascii="Arial" w:hAnsi="Arial" w:eastAsia="宋体" w:cs="Arial"/>
          <w:sz w:val="21"/>
          <w:szCs w:val="21"/>
        </w:rPr>
        <w:t>单位：mg/L（pH值除外）</w:t>
      </w:r>
    </w:p>
    <w:tbl>
      <w:tblPr>
        <w:tblStyle w:val="29"/>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05"/>
        <w:gridCol w:w="1113"/>
        <w:gridCol w:w="1405"/>
        <w:gridCol w:w="1094"/>
        <w:gridCol w:w="1620"/>
      </w:tblGrid>
      <w:tr w14:paraId="31C2A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417" w:type="dxa"/>
            <w:tcBorders>
              <w:tl2br w:val="nil"/>
            </w:tcBorders>
            <w:shd w:val="clear" w:color="auto" w:fill="FFFFFF"/>
            <w:noWrap w:val="0"/>
            <w:vAlign w:val="center"/>
          </w:tcPr>
          <w:p w14:paraId="677B196A">
            <w:pPr>
              <w:pStyle w:val="95"/>
              <w:widowControl w:val="0"/>
              <w:pBdr>
                <w:left w:val="none" w:color="auto" w:sz="0" w:space="0"/>
                <w:bottom w:val="none" w:color="auto" w:sz="0" w:space="0"/>
                <w:right w:val="none" w:color="auto" w:sz="0" w:space="0"/>
              </w:pBdr>
              <w:spacing w:before="0" w:beforeAutospacing="0" w:after="0" w:afterAutospacing="0" w:line="0" w:lineRule="atLeast"/>
              <w:rPr>
                <w:rFonts w:hint="default" w:ascii="Arial" w:hAnsi="Arial" w:eastAsia="宋体" w:cs="Arial"/>
                <w:b w:val="0"/>
                <w:color w:val="000000"/>
                <w:kern w:val="2"/>
              </w:rPr>
            </w:pPr>
            <w:r>
              <w:rPr>
                <w:rFonts w:hint="default" w:ascii="Arial" w:hAnsi="Arial" w:eastAsia="宋体" w:cs="Arial"/>
                <w:b w:val="0"/>
                <w:color w:val="000000"/>
                <w:kern w:val="2"/>
              </w:rPr>
              <w:t>项目</w:t>
            </w:r>
          </w:p>
        </w:tc>
        <w:tc>
          <w:tcPr>
            <w:tcW w:w="583" w:type="dxa"/>
            <w:shd w:val="clear" w:color="auto" w:fill="FFFFFF"/>
            <w:noWrap w:val="0"/>
            <w:vAlign w:val="center"/>
          </w:tcPr>
          <w:p w14:paraId="67A2F7F5">
            <w:pPr>
              <w:pStyle w:val="95"/>
              <w:widowControl w:val="0"/>
              <w:pBdr>
                <w:left w:val="none" w:color="auto" w:sz="0" w:space="0"/>
                <w:bottom w:val="none" w:color="auto" w:sz="0" w:space="0"/>
                <w:right w:val="none" w:color="auto" w:sz="0" w:space="0"/>
              </w:pBdr>
              <w:spacing w:before="0" w:beforeAutospacing="0" w:after="0" w:afterAutospacing="0" w:line="0" w:lineRule="atLeast"/>
              <w:rPr>
                <w:rFonts w:hint="default" w:ascii="Arial" w:hAnsi="Arial" w:eastAsia="宋体" w:cs="Arial"/>
                <w:b w:val="0"/>
                <w:color w:val="000000"/>
                <w:kern w:val="2"/>
              </w:rPr>
            </w:pPr>
            <w:r>
              <w:rPr>
                <w:rFonts w:hint="default" w:ascii="Arial" w:hAnsi="Arial" w:eastAsia="宋体" w:cs="Arial"/>
                <w:b w:val="0"/>
                <w:color w:val="000000"/>
                <w:kern w:val="2"/>
              </w:rPr>
              <w:t>pH</w:t>
            </w:r>
          </w:p>
        </w:tc>
        <w:tc>
          <w:tcPr>
            <w:tcW w:w="736" w:type="dxa"/>
            <w:shd w:val="clear" w:color="auto" w:fill="FFFFFF"/>
            <w:noWrap w:val="0"/>
            <w:vAlign w:val="center"/>
          </w:tcPr>
          <w:p w14:paraId="287BB237">
            <w:pPr>
              <w:pStyle w:val="95"/>
              <w:widowControl w:val="0"/>
              <w:pBdr>
                <w:left w:val="none" w:color="auto" w:sz="0" w:space="0"/>
                <w:bottom w:val="none" w:color="auto" w:sz="0" w:space="0"/>
                <w:right w:val="none" w:color="auto" w:sz="0" w:space="0"/>
              </w:pBdr>
              <w:spacing w:before="0" w:beforeAutospacing="0" w:after="0" w:afterAutospacing="0" w:line="0" w:lineRule="atLeast"/>
              <w:rPr>
                <w:rFonts w:hint="default" w:ascii="Arial" w:hAnsi="Arial" w:eastAsia="宋体" w:cs="Arial"/>
                <w:b w:val="0"/>
                <w:color w:val="000000"/>
                <w:kern w:val="2"/>
                <w:sz w:val="18"/>
                <w:szCs w:val="18"/>
              </w:rPr>
            </w:pPr>
            <w:r>
              <w:rPr>
                <w:rFonts w:hint="default" w:ascii="Arial" w:hAnsi="Arial" w:eastAsia="宋体" w:cs="Arial"/>
                <w:b w:val="0"/>
                <w:color w:val="000000"/>
                <w:kern w:val="2"/>
                <w:sz w:val="18"/>
                <w:szCs w:val="18"/>
              </w:rPr>
              <w:t>COD</w:t>
            </w:r>
            <w:r>
              <w:rPr>
                <w:rFonts w:hint="default" w:ascii="Arial" w:hAnsi="Arial" w:eastAsia="宋体" w:cs="Arial"/>
                <w:b w:val="0"/>
                <w:color w:val="000000"/>
                <w:kern w:val="2"/>
                <w:sz w:val="18"/>
                <w:szCs w:val="18"/>
                <w:vertAlign w:val="subscript"/>
              </w:rPr>
              <w:t>Cr</w:t>
            </w:r>
          </w:p>
        </w:tc>
        <w:tc>
          <w:tcPr>
            <w:tcW w:w="573" w:type="dxa"/>
            <w:shd w:val="clear" w:color="auto" w:fill="FFFFFF"/>
            <w:noWrap w:val="0"/>
            <w:vAlign w:val="center"/>
          </w:tcPr>
          <w:p w14:paraId="5D92B10F">
            <w:pPr>
              <w:pStyle w:val="95"/>
              <w:widowControl w:val="0"/>
              <w:pBdr>
                <w:left w:val="none" w:color="auto" w:sz="0" w:space="0"/>
                <w:bottom w:val="none" w:color="auto" w:sz="0" w:space="0"/>
                <w:right w:val="none" w:color="auto" w:sz="0" w:space="0"/>
              </w:pBdr>
              <w:spacing w:before="0" w:beforeAutospacing="0" w:after="0" w:afterAutospacing="0" w:line="0" w:lineRule="atLeast"/>
              <w:rPr>
                <w:rFonts w:hint="default" w:ascii="Arial" w:hAnsi="Arial" w:eastAsia="宋体" w:cs="Arial"/>
                <w:b w:val="0"/>
                <w:color w:val="000000"/>
                <w:kern w:val="2"/>
              </w:rPr>
            </w:pPr>
            <w:r>
              <w:rPr>
                <w:rFonts w:hint="default" w:ascii="Arial" w:hAnsi="Arial" w:eastAsia="宋体" w:cs="Arial"/>
                <w:b w:val="0"/>
                <w:color w:val="000000"/>
                <w:kern w:val="2"/>
              </w:rPr>
              <w:t>石油类</w:t>
            </w:r>
          </w:p>
        </w:tc>
        <w:tc>
          <w:tcPr>
            <w:tcW w:w="848" w:type="dxa"/>
            <w:shd w:val="clear" w:color="auto" w:fill="FFFFFF"/>
            <w:noWrap w:val="0"/>
            <w:vAlign w:val="center"/>
          </w:tcPr>
          <w:p w14:paraId="5C0BEF54">
            <w:pPr>
              <w:pStyle w:val="95"/>
              <w:widowControl w:val="0"/>
              <w:pBdr>
                <w:left w:val="none" w:color="auto" w:sz="0" w:space="0"/>
                <w:bottom w:val="none" w:color="auto" w:sz="0" w:space="0"/>
                <w:right w:val="none" w:color="auto" w:sz="0" w:space="0"/>
              </w:pBdr>
              <w:spacing w:before="0" w:beforeAutospacing="0" w:after="0" w:afterAutospacing="0" w:line="0" w:lineRule="atLeast"/>
              <w:rPr>
                <w:rFonts w:hint="default" w:ascii="Arial" w:hAnsi="Arial" w:eastAsia="宋体" w:cs="Arial"/>
                <w:b w:val="0"/>
                <w:color w:val="000000"/>
                <w:kern w:val="2"/>
              </w:rPr>
            </w:pPr>
            <w:r>
              <w:rPr>
                <w:rFonts w:hint="default" w:ascii="Arial" w:hAnsi="Arial" w:eastAsia="宋体" w:cs="Arial"/>
                <w:b w:val="0"/>
                <w:color w:val="000000"/>
                <w:kern w:val="2"/>
              </w:rPr>
              <w:t>NH</w:t>
            </w:r>
            <w:r>
              <w:rPr>
                <w:rFonts w:hint="default" w:ascii="Arial" w:hAnsi="Arial" w:eastAsia="宋体" w:cs="Arial"/>
                <w:b w:val="0"/>
                <w:color w:val="000000"/>
                <w:kern w:val="2"/>
                <w:vertAlign w:val="subscript"/>
              </w:rPr>
              <w:t>3</w:t>
            </w:r>
            <w:r>
              <w:rPr>
                <w:rFonts w:hint="default" w:ascii="Arial" w:hAnsi="Arial" w:eastAsia="宋体" w:cs="Arial"/>
                <w:b w:val="0"/>
                <w:color w:val="000000"/>
                <w:kern w:val="2"/>
              </w:rPr>
              <w:t>-N</w:t>
            </w:r>
          </w:p>
        </w:tc>
      </w:tr>
      <w:tr w14:paraId="62E4B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417" w:type="dxa"/>
            <w:shd w:val="clear" w:color="auto" w:fill="FFFFFF"/>
            <w:noWrap w:val="0"/>
            <w:vAlign w:val="center"/>
          </w:tcPr>
          <w:p w14:paraId="4EB22B14">
            <w:pPr>
              <w:pStyle w:val="95"/>
              <w:widowControl w:val="0"/>
              <w:pBdr>
                <w:left w:val="none" w:color="auto" w:sz="0" w:space="0"/>
                <w:bottom w:val="none" w:color="auto" w:sz="0" w:space="0"/>
                <w:right w:val="none" w:color="auto" w:sz="0" w:space="0"/>
              </w:pBdr>
              <w:spacing w:before="0" w:beforeAutospacing="0" w:after="0" w:afterAutospacing="0" w:line="0" w:lineRule="atLeast"/>
              <w:rPr>
                <w:rFonts w:hint="default" w:ascii="Arial" w:hAnsi="Arial" w:eastAsia="宋体" w:cs="Arial"/>
                <w:b w:val="0"/>
                <w:color w:val="000000"/>
                <w:kern w:val="2"/>
              </w:rPr>
            </w:pPr>
            <w:r>
              <w:rPr>
                <w:rFonts w:hint="default" w:ascii="Arial" w:hAnsi="Arial" w:eastAsia="宋体" w:cs="Arial"/>
                <w:b w:val="0"/>
                <w:color w:val="000000"/>
                <w:kern w:val="2"/>
              </w:rPr>
              <w:t>一级A标准</w:t>
            </w:r>
            <w:r>
              <w:rPr>
                <w:rFonts w:hint="default" w:ascii="Arial" w:hAnsi="Arial" w:eastAsia="宋体" w:cs="Arial"/>
                <w:b w:val="0"/>
                <w:color w:val="000000"/>
              </w:rPr>
              <w:t>DB33/2169-2018</w:t>
            </w:r>
          </w:p>
        </w:tc>
        <w:tc>
          <w:tcPr>
            <w:tcW w:w="583" w:type="dxa"/>
            <w:shd w:val="clear" w:color="auto" w:fill="FFFFFF"/>
            <w:noWrap w:val="0"/>
            <w:vAlign w:val="center"/>
          </w:tcPr>
          <w:p w14:paraId="55859650">
            <w:pPr>
              <w:pStyle w:val="95"/>
              <w:widowControl w:val="0"/>
              <w:pBdr>
                <w:left w:val="none" w:color="auto" w:sz="0" w:space="0"/>
                <w:bottom w:val="none" w:color="auto" w:sz="0" w:space="0"/>
                <w:right w:val="none" w:color="auto" w:sz="0" w:space="0"/>
              </w:pBdr>
              <w:spacing w:before="0" w:beforeAutospacing="0" w:after="0" w:afterAutospacing="0" w:line="0" w:lineRule="atLeast"/>
              <w:rPr>
                <w:rFonts w:hint="default" w:ascii="Arial" w:hAnsi="Arial" w:eastAsia="宋体" w:cs="Arial"/>
                <w:b w:val="0"/>
                <w:color w:val="000000"/>
                <w:kern w:val="2"/>
              </w:rPr>
            </w:pPr>
            <w:r>
              <w:rPr>
                <w:rFonts w:hint="default" w:ascii="Arial" w:hAnsi="Arial" w:eastAsia="宋体" w:cs="Arial"/>
                <w:b w:val="0"/>
                <w:color w:val="000000"/>
                <w:kern w:val="2"/>
              </w:rPr>
              <w:t>6~9</w:t>
            </w:r>
          </w:p>
        </w:tc>
        <w:tc>
          <w:tcPr>
            <w:tcW w:w="736" w:type="dxa"/>
            <w:shd w:val="clear" w:color="auto" w:fill="FFFFFF"/>
            <w:noWrap w:val="0"/>
            <w:vAlign w:val="center"/>
          </w:tcPr>
          <w:p w14:paraId="2F4B2E1C">
            <w:pPr>
              <w:pStyle w:val="95"/>
              <w:widowControl w:val="0"/>
              <w:pBdr>
                <w:left w:val="none" w:color="auto" w:sz="0" w:space="0"/>
                <w:bottom w:val="none" w:color="auto" w:sz="0" w:space="0"/>
                <w:right w:val="none" w:color="auto" w:sz="0" w:space="0"/>
              </w:pBdr>
              <w:spacing w:before="0" w:beforeAutospacing="0" w:after="0" w:afterAutospacing="0" w:line="0" w:lineRule="atLeast"/>
              <w:rPr>
                <w:rFonts w:hint="default" w:ascii="Arial" w:hAnsi="Arial" w:eastAsia="宋体" w:cs="Arial"/>
                <w:b w:val="0"/>
                <w:color w:val="000000"/>
                <w:kern w:val="2"/>
              </w:rPr>
            </w:pPr>
            <w:r>
              <w:rPr>
                <w:rFonts w:hint="default" w:ascii="Arial" w:hAnsi="Arial" w:eastAsia="宋体" w:cs="Arial"/>
                <w:b w:val="0"/>
                <w:color w:val="000000"/>
                <w:kern w:val="2"/>
              </w:rPr>
              <w:t>40</w:t>
            </w:r>
          </w:p>
        </w:tc>
        <w:tc>
          <w:tcPr>
            <w:tcW w:w="573" w:type="dxa"/>
            <w:shd w:val="clear" w:color="auto" w:fill="FFFFFF"/>
            <w:noWrap w:val="0"/>
            <w:vAlign w:val="center"/>
          </w:tcPr>
          <w:p w14:paraId="57C70589">
            <w:pPr>
              <w:pStyle w:val="95"/>
              <w:widowControl w:val="0"/>
              <w:pBdr>
                <w:left w:val="none" w:color="auto" w:sz="0" w:space="0"/>
                <w:bottom w:val="none" w:color="auto" w:sz="0" w:space="0"/>
                <w:right w:val="none" w:color="auto" w:sz="0" w:space="0"/>
              </w:pBdr>
              <w:spacing w:before="0" w:beforeAutospacing="0" w:after="0" w:afterAutospacing="0" w:line="0" w:lineRule="atLeast"/>
              <w:rPr>
                <w:rFonts w:hint="default" w:ascii="Arial" w:hAnsi="Arial" w:eastAsia="宋体" w:cs="Arial"/>
                <w:b w:val="0"/>
                <w:color w:val="000000"/>
                <w:kern w:val="2"/>
              </w:rPr>
            </w:pPr>
            <w:r>
              <w:rPr>
                <w:rFonts w:hint="default" w:ascii="Arial" w:hAnsi="Arial" w:eastAsia="宋体" w:cs="Arial"/>
                <w:b w:val="0"/>
                <w:color w:val="000000"/>
                <w:kern w:val="2"/>
              </w:rPr>
              <w:t>1.0</w:t>
            </w:r>
          </w:p>
        </w:tc>
        <w:tc>
          <w:tcPr>
            <w:tcW w:w="848" w:type="dxa"/>
            <w:shd w:val="clear" w:color="auto" w:fill="FFFFFF"/>
            <w:noWrap w:val="0"/>
            <w:vAlign w:val="center"/>
          </w:tcPr>
          <w:p w14:paraId="4476F59B">
            <w:pPr>
              <w:pStyle w:val="95"/>
              <w:widowControl w:val="0"/>
              <w:pBdr>
                <w:left w:val="none" w:color="auto" w:sz="0" w:space="0"/>
                <w:bottom w:val="none" w:color="auto" w:sz="0" w:space="0"/>
                <w:right w:val="none" w:color="auto" w:sz="0" w:space="0"/>
              </w:pBdr>
              <w:spacing w:before="0" w:beforeAutospacing="0" w:after="0" w:afterAutospacing="0" w:line="0" w:lineRule="atLeast"/>
              <w:rPr>
                <w:rFonts w:hint="default" w:ascii="Arial" w:hAnsi="Arial" w:eastAsia="宋体" w:cs="Arial"/>
                <w:b w:val="0"/>
                <w:color w:val="000000"/>
                <w:kern w:val="2"/>
              </w:rPr>
            </w:pPr>
            <w:r>
              <w:rPr>
                <w:rFonts w:hint="default" w:ascii="Arial" w:hAnsi="Arial" w:eastAsia="宋体" w:cs="Arial"/>
                <w:b w:val="0"/>
                <w:color w:val="000000"/>
                <w:kern w:val="2"/>
              </w:rPr>
              <w:t>2（4）</w:t>
            </w:r>
          </w:p>
        </w:tc>
      </w:tr>
    </w:tbl>
    <w:p w14:paraId="0E4A42AF">
      <w:pPr>
        <w:pStyle w:val="76"/>
        <w:keepNext/>
        <w:keepLines/>
        <w:pageBreakBefore w:val="0"/>
        <w:widowControl w:val="0"/>
        <w:kinsoku/>
        <w:wordWrap/>
        <w:overflowPunct/>
        <w:topLinePunct w:val="0"/>
        <w:autoSpaceDE/>
        <w:autoSpaceDN/>
        <w:bidi w:val="0"/>
        <w:adjustRightInd w:val="0"/>
        <w:snapToGrid w:val="0"/>
        <w:spacing w:before="171" w:beforeLines="50" w:after="0"/>
        <w:ind w:left="303" w:leftChars="50" w:hanging="198"/>
        <w:textAlignment w:val="auto"/>
        <w:rPr>
          <w:rFonts w:hint="default" w:ascii="Arial" w:hAnsi="Arial" w:eastAsia="宋体" w:cs="Arial"/>
          <w:color w:val="000000"/>
        </w:rPr>
      </w:pPr>
      <w:r>
        <w:rPr>
          <w:rFonts w:hint="default" w:ascii="Arial" w:hAnsi="Arial" w:eastAsia="宋体" w:cs="Arial"/>
          <w:color w:val="000000"/>
        </w:rPr>
        <w:t>废气污染物排放控制标准</w:t>
      </w:r>
    </w:p>
    <w:p w14:paraId="2DE25779">
      <w:pPr>
        <w:pStyle w:val="56"/>
        <w:pageBreakBefore w:val="0"/>
        <w:widowControl w:val="0"/>
        <w:kinsoku/>
        <w:wordWrap/>
        <w:overflowPunct/>
        <w:topLinePunct w:val="0"/>
        <w:autoSpaceDE/>
        <w:autoSpaceDN/>
        <w:bidi w:val="0"/>
        <w:ind w:left="105" w:leftChars="50" w:firstLine="480"/>
        <w:textAlignment w:val="auto"/>
        <w:rPr>
          <w:rFonts w:hint="default" w:ascii="Arial" w:hAnsi="Arial" w:eastAsia="宋体" w:cs="Arial"/>
          <w:b/>
          <w:bCs/>
          <w:color w:val="000000"/>
          <w:lang w:val="en-US" w:eastAsia="zh-CN"/>
        </w:rPr>
      </w:pPr>
      <w:r>
        <w:rPr>
          <w:rFonts w:hint="default" w:ascii="Arial" w:hAnsi="Arial" w:eastAsia="宋体" w:cs="Arial"/>
          <w:b/>
          <w:bCs/>
          <w:color w:val="000000"/>
          <w:lang w:val="en-US" w:eastAsia="zh-CN"/>
        </w:rPr>
        <w:t>有组织：</w:t>
      </w:r>
    </w:p>
    <w:p w14:paraId="7D66AC46">
      <w:pPr>
        <w:pStyle w:val="56"/>
        <w:pageBreakBefore w:val="0"/>
        <w:widowControl w:val="0"/>
        <w:kinsoku/>
        <w:wordWrap/>
        <w:overflowPunct/>
        <w:topLinePunct w:val="0"/>
        <w:autoSpaceDE/>
        <w:autoSpaceDN/>
        <w:bidi w:val="0"/>
        <w:ind w:left="105" w:leftChars="50" w:firstLine="480"/>
        <w:textAlignment w:val="auto"/>
        <w:rPr>
          <w:rFonts w:hint="default" w:ascii="Arial" w:hAnsi="Arial" w:eastAsia="宋体" w:cs="Arial"/>
          <w:color w:val="000000"/>
          <w:spacing w:val="-6"/>
          <w:sz w:val="24"/>
          <w:lang w:eastAsia="zh-CN"/>
        </w:rPr>
      </w:pPr>
      <w:r>
        <w:rPr>
          <w:rFonts w:hint="default" w:ascii="Arial" w:hAnsi="Arial" w:eastAsia="宋体" w:cs="Arial"/>
          <w:color w:val="000000"/>
          <w:spacing w:val="-6"/>
          <w:sz w:val="24"/>
        </w:rPr>
        <w:t>本项目</w:t>
      </w:r>
      <w:r>
        <w:rPr>
          <w:rFonts w:hint="default" w:ascii="Arial" w:hAnsi="Arial" w:eastAsia="宋体" w:cs="Arial"/>
          <w:color w:val="000000"/>
          <w:spacing w:val="-6"/>
          <w:sz w:val="24"/>
          <w:lang w:val="en-US" w:eastAsia="zh-CN"/>
        </w:rPr>
        <w:t>生产过程中产生的主要废气为纺丝废气、上油废气。本项目实施后废气中的非甲烷总烃、油雾、臭气浓度等污染因子排放执行</w:t>
      </w:r>
      <w:r>
        <w:rPr>
          <w:rFonts w:hint="default" w:ascii="Arial" w:hAnsi="Arial" w:eastAsia="宋体" w:cs="Arial"/>
          <w:color w:val="000000"/>
          <w:spacing w:val="-6"/>
          <w:sz w:val="24"/>
        </w:rPr>
        <w:t>《</w:t>
      </w:r>
      <w:r>
        <w:rPr>
          <w:rFonts w:hint="default" w:ascii="Arial" w:hAnsi="Arial" w:eastAsia="宋体" w:cs="Arial"/>
          <w:color w:val="000000"/>
          <w:spacing w:val="-6"/>
          <w:sz w:val="24"/>
          <w:lang w:val="en-US" w:eastAsia="zh-CN"/>
        </w:rPr>
        <w:t>化学纤维工业</w:t>
      </w:r>
      <w:r>
        <w:rPr>
          <w:rFonts w:hint="default" w:ascii="Arial" w:hAnsi="Arial" w:eastAsia="宋体" w:cs="Arial"/>
          <w:color w:val="000000"/>
          <w:spacing w:val="-6"/>
          <w:sz w:val="24"/>
        </w:rPr>
        <w:t>大气污染物排放标准》（DB 33/2</w:t>
      </w:r>
      <w:r>
        <w:rPr>
          <w:rFonts w:hint="default" w:ascii="Arial" w:hAnsi="Arial" w:eastAsia="宋体" w:cs="Arial"/>
          <w:color w:val="000000"/>
          <w:spacing w:val="-6"/>
          <w:sz w:val="24"/>
          <w:lang w:val="en-US" w:eastAsia="zh-CN"/>
        </w:rPr>
        <w:t>563</w:t>
      </w:r>
      <w:r>
        <w:rPr>
          <w:rFonts w:hint="default" w:ascii="Arial" w:hAnsi="Arial" w:eastAsia="宋体" w:cs="Arial"/>
          <w:color w:val="000000"/>
          <w:spacing w:val="-6"/>
          <w:sz w:val="24"/>
        </w:rPr>
        <w:t>-20</w:t>
      </w:r>
      <w:r>
        <w:rPr>
          <w:rFonts w:hint="default" w:ascii="Arial" w:hAnsi="Arial" w:eastAsia="宋体" w:cs="Arial"/>
          <w:color w:val="000000"/>
          <w:spacing w:val="-6"/>
          <w:sz w:val="24"/>
          <w:lang w:val="en-US" w:eastAsia="zh-CN"/>
        </w:rPr>
        <w:t>22</w:t>
      </w:r>
      <w:r>
        <w:rPr>
          <w:rFonts w:hint="default" w:ascii="Arial" w:hAnsi="Arial" w:eastAsia="宋体" w:cs="Arial"/>
          <w:color w:val="000000"/>
          <w:spacing w:val="-6"/>
          <w:sz w:val="24"/>
        </w:rPr>
        <w:t>）表1规定的大气污染物排放限值</w:t>
      </w:r>
      <w:r>
        <w:rPr>
          <w:rFonts w:hint="default" w:ascii="Arial" w:hAnsi="Arial" w:eastAsia="宋体" w:cs="Arial"/>
          <w:color w:val="000000"/>
          <w:spacing w:val="-6"/>
          <w:sz w:val="24"/>
          <w:lang w:eastAsia="zh-CN"/>
        </w:rPr>
        <w:t>。</w:t>
      </w:r>
    </w:p>
    <w:p w14:paraId="2B042243">
      <w:pPr>
        <w:pStyle w:val="56"/>
        <w:pageBreakBefore w:val="0"/>
        <w:widowControl w:val="0"/>
        <w:kinsoku/>
        <w:wordWrap/>
        <w:overflowPunct/>
        <w:topLinePunct w:val="0"/>
        <w:autoSpaceDE/>
        <w:autoSpaceDN/>
        <w:bidi w:val="0"/>
        <w:ind w:left="105" w:leftChars="50" w:firstLine="480"/>
        <w:textAlignment w:val="auto"/>
        <w:rPr>
          <w:rFonts w:hint="default" w:ascii="Arial" w:hAnsi="Arial" w:eastAsia="宋体" w:cs="Arial"/>
          <w:b/>
          <w:bCs/>
          <w:color w:val="000000"/>
          <w:lang w:val="en-US" w:eastAsia="zh-CN"/>
        </w:rPr>
      </w:pPr>
      <w:r>
        <w:rPr>
          <w:rFonts w:hint="default" w:ascii="Arial" w:hAnsi="Arial" w:eastAsia="宋体" w:cs="Arial"/>
          <w:b/>
          <w:bCs/>
          <w:color w:val="000000"/>
          <w:lang w:val="en-US" w:eastAsia="zh-CN"/>
        </w:rPr>
        <w:t>无组织：</w:t>
      </w:r>
    </w:p>
    <w:p w14:paraId="2BB636DA">
      <w:pPr>
        <w:pStyle w:val="56"/>
        <w:pageBreakBefore w:val="0"/>
        <w:widowControl w:val="0"/>
        <w:kinsoku/>
        <w:wordWrap/>
        <w:overflowPunct/>
        <w:topLinePunct w:val="0"/>
        <w:autoSpaceDE/>
        <w:autoSpaceDN/>
        <w:bidi w:val="0"/>
        <w:ind w:left="105" w:leftChars="50" w:firstLine="480"/>
        <w:textAlignment w:val="auto"/>
        <w:rPr>
          <w:rFonts w:hint="default" w:ascii="Arial" w:hAnsi="Arial" w:eastAsia="宋体" w:cs="Arial"/>
          <w:color w:val="000000"/>
          <w:lang w:eastAsia="zh-CN"/>
        </w:rPr>
      </w:pPr>
      <w:r>
        <w:rPr>
          <w:rFonts w:hint="default" w:ascii="Arial" w:hAnsi="Arial" w:eastAsia="宋体" w:cs="Arial"/>
          <w:color w:val="000000"/>
          <w:lang w:val="en-US" w:eastAsia="zh-CN"/>
        </w:rPr>
        <w:t>厂界臭气浓度</w:t>
      </w:r>
      <w:r>
        <w:rPr>
          <w:rFonts w:hint="default" w:ascii="Arial" w:hAnsi="Arial" w:eastAsia="宋体" w:cs="Arial"/>
          <w:color w:val="000000"/>
        </w:rPr>
        <w:t>浓度限值执行《</w:t>
      </w:r>
      <w:r>
        <w:rPr>
          <w:rFonts w:hint="default" w:ascii="Arial" w:hAnsi="Arial" w:eastAsia="宋体" w:cs="Arial"/>
          <w:color w:val="000000"/>
          <w:lang w:val="en-US" w:eastAsia="zh-CN"/>
        </w:rPr>
        <w:t>化学纤维工业</w:t>
      </w:r>
      <w:r>
        <w:rPr>
          <w:rFonts w:hint="default" w:ascii="Arial" w:hAnsi="Arial" w:eastAsia="宋体" w:cs="Arial"/>
          <w:color w:val="000000"/>
        </w:rPr>
        <w:t>大气污染物排放标准》（DB 33/2</w:t>
      </w:r>
      <w:r>
        <w:rPr>
          <w:rFonts w:hint="default" w:ascii="Arial" w:hAnsi="Arial" w:eastAsia="宋体" w:cs="Arial"/>
          <w:color w:val="000000"/>
          <w:lang w:val="en-US" w:eastAsia="zh-CN"/>
        </w:rPr>
        <w:t>563</w:t>
      </w:r>
      <w:r>
        <w:rPr>
          <w:rFonts w:hint="default" w:ascii="Arial" w:hAnsi="Arial" w:eastAsia="宋体" w:cs="Arial"/>
          <w:color w:val="000000"/>
        </w:rPr>
        <w:t>-20</w:t>
      </w:r>
      <w:r>
        <w:rPr>
          <w:rFonts w:hint="default" w:ascii="Arial" w:hAnsi="Arial" w:eastAsia="宋体" w:cs="Arial"/>
          <w:color w:val="000000"/>
          <w:lang w:val="en-US" w:eastAsia="zh-CN"/>
        </w:rPr>
        <w:t>22</w:t>
      </w:r>
      <w:r>
        <w:rPr>
          <w:rFonts w:hint="default" w:ascii="Arial" w:hAnsi="Arial" w:eastAsia="宋体" w:cs="Arial"/>
          <w:color w:val="000000"/>
        </w:rPr>
        <w:t>）表6标准</w:t>
      </w:r>
      <w:r>
        <w:rPr>
          <w:rFonts w:hint="default" w:ascii="Arial" w:hAnsi="Arial" w:eastAsia="宋体" w:cs="Arial"/>
          <w:color w:val="000000"/>
          <w:lang w:eastAsia="zh-CN"/>
        </w:rPr>
        <w:t>。</w:t>
      </w:r>
    </w:p>
    <w:p w14:paraId="64FE74F1">
      <w:pPr>
        <w:pStyle w:val="56"/>
        <w:pageBreakBefore w:val="0"/>
        <w:widowControl w:val="0"/>
        <w:kinsoku/>
        <w:wordWrap/>
        <w:overflowPunct/>
        <w:topLinePunct w:val="0"/>
        <w:autoSpaceDE/>
        <w:autoSpaceDN/>
        <w:bidi w:val="0"/>
        <w:ind w:left="105" w:leftChars="50" w:firstLine="480"/>
        <w:textAlignment w:val="auto"/>
        <w:rPr>
          <w:rFonts w:hint="default" w:ascii="Arial" w:hAnsi="Arial" w:eastAsia="宋体" w:cs="Arial"/>
          <w:color w:val="000000"/>
          <w:spacing w:val="-6"/>
          <w:sz w:val="24"/>
        </w:rPr>
      </w:pPr>
      <w:r>
        <w:rPr>
          <w:rFonts w:hint="default" w:ascii="Arial" w:hAnsi="Arial" w:eastAsia="宋体" w:cs="Arial"/>
          <w:color w:val="000000"/>
          <w:spacing w:val="-6"/>
          <w:sz w:val="24"/>
          <w:lang w:val="en-US" w:eastAsia="zh-CN"/>
        </w:rPr>
        <w:t>厂界非甲烷总烃、</w:t>
      </w:r>
      <w:r>
        <w:rPr>
          <w:rFonts w:hint="default" w:ascii="Arial" w:hAnsi="Arial" w:eastAsia="宋体" w:cs="Arial"/>
          <w:color w:val="000000"/>
          <w:spacing w:val="-6"/>
          <w:sz w:val="24"/>
        </w:rPr>
        <w:t>颗粒物执行《大气污染物综合排放标准》（GB 16297-1996）限制要求）。厂区内挥发性有机物无组织排放限值执行《挥发性有机物无组织排放控制标准》（GB37822-2019）中的特别排放限值要求</w:t>
      </w:r>
      <w:r>
        <w:rPr>
          <w:rFonts w:hint="default" w:ascii="Arial" w:hAnsi="Arial" w:eastAsia="宋体" w:cs="Arial"/>
          <w:color w:val="000000"/>
          <w:spacing w:val="-6"/>
          <w:sz w:val="24"/>
          <w:lang w:eastAsia="zh-CN"/>
        </w:rPr>
        <w:t>。</w:t>
      </w:r>
      <w:r>
        <w:rPr>
          <w:rFonts w:hint="default" w:ascii="Arial" w:hAnsi="Arial" w:eastAsia="宋体" w:cs="Arial"/>
          <w:color w:val="000000"/>
          <w:spacing w:val="-6"/>
          <w:sz w:val="24"/>
        </w:rPr>
        <w:t>具体见表。</w:t>
      </w:r>
    </w:p>
    <w:p w14:paraId="679F956A">
      <w:pPr>
        <w:pStyle w:val="56"/>
        <w:pageBreakBefore w:val="0"/>
        <w:widowControl w:val="0"/>
        <w:kinsoku/>
        <w:wordWrap/>
        <w:overflowPunct/>
        <w:topLinePunct w:val="0"/>
        <w:autoSpaceDE/>
        <w:autoSpaceDN/>
        <w:bidi w:val="0"/>
        <w:ind w:left="105" w:leftChars="50" w:firstLine="480"/>
        <w:textAlignment w:val="auto"/>
        <w:rPr>
          <w:rFonts w:hint="default" w:ascii="Arial" w:hAnsi="Arial" w:eastAsia="宋体" w:cs="Arial"/>
          <w:color w:val="000000"/>
          <w:spacing w:val="-6"/>
          <w:sz w:val="24"/>
        </w:rPr>
      </w:pPr>
    </w:p>
    <w:p w14:paraId="61B2EA06">
      <w:pPr>
        <w:pStyle w:val="78"/>
        <w:keepNext w:val="0"/>
        <w:keepLines w:val="0"/>
        <w:pageBreakBefore w:val="0"/>
        <w:widowControl w:val="0"/>
        <w:kinsoku/>
        <w:wordWrap/>
        <w:overflowPunct/>
        <w:topLinePunct w:val="0"/>
        <w:autoSpaceDE/>
        <w:autoSpaceDN/>
        <w:bidi w:val="0"/>
        <w:adjustRightInd w:val="0"/>
        <w:snapToGrid w:val="0"/>
        <w:spacing w:before="171" w:beforeLines="50"/>
        <w:ind w:left="420" w:hanging="420"/>
        <w:textAlignment w:val="auto"/>
        <w:rPr>
          <w:rFonts w:hint="default" w:ascii="Arial" w:hAnsi="Arial" w:eastAsia="宋体" w:cs="Arial"/>
          <w:color w:val="000000"/>
        </w:rPr>
      </w:pPr>
      <w:r>
        <w:rPr>
          <w:rFonts w:hint="default" w:ascii="Arial" w:hAnsi="Arial" w:eastAsia="宋体" w:cs="Arial"/>
          <w:color w:val="000000"/>
          <w:lang w:val="en-US" w:eastAsia="zh-CN"/>
        </w:rPr>
        <w:t xml:space="preserve">有组织排放标准 </w:t>
      </w:r>
      <w:r>
        <w:rPr>
          <w:rFonts w:hint="default" w:ascii="Arial" w:hAnsi="Arial" w:eastAsia="宋体" w:cs="Arial"/>
          <w:color w:val="000000"/>
        </w:rPr>
        <w:t>单位：mg/m</w:t>
      </w:r>
      <w:r>
        <w:rPr>
          <w:rFonts w:hint="default" w:ascii="Arial" w:hAnsi="Arial" w:eastAsia="宋体" w:cs="Arial"/>
          <w:color w:val="000000"/>
          <w:vertAlign w:val="superscript"/>
        </w:rPr>
        <w:t>3</w:t>
      </w:r>
    </w:p>
    <w:tbl>
      <w:tblPr>
        <w:tblStyle w:val="29"/>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
      <w:tblGrid>
        <w:gridCol w:w="665"/>
        <w:gridCol w:w="2376"/>
        <w:gridCol w:w="1082"/>
        <w:gridCol w:w="992"/>
        <w:gridCol w:w="1411"/>
        <w:gridCol w:w="1411"/>
      </w:tblGrid>
      <w:tr w14:paraId="159AC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blHeader/>
          <w:jc w:val="center"/>
        </w:trPr>
        <w:tc>
          <w:tcPr>
            <w:tcW w:w="665" w:type="dxa"/>
            <w:tcBorders>
              <w:tl2br w:val="nil"/>
            </w:tcBorders>
            <w:shd w:val="clear" w:color="auto" w:fill="FFFFFF"/>
            <w:noWrap w:val="0"/>
            <w:vAlign w:val="center"/>
          </w:tcPr>
          <w:p w14:paraId="4FA2522D">
            <w:pPr>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序号</w:t>
            </w:r>
          </w:p>
        </w:tc>
        <w:tc>
          <w:tcPr>
            <w:tcW w:w="2376" w:type="dxa"/>
            <w:shd w:val="clear" w:color="auto" w:fill="FFFFFF"/>
            <w:noWrap w:val="0"/>
            <w:vAlign w:val="center"/>
          </w:tcPr>
          <w:p w14:paraId="03BC2CDB">
            <w:pPr>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污染物项目</w:t>
            </w:r>
          </w:p>
        </w:tc>
        <w:tc>
          <w:tcPr>
            <w:tcW w:w="1082" w:type="dxa"/>
            <w:shd w:val="clear" w:color="auto" w:fill="FFFFFF"/>
            <w:noWrap w:val="0"/>
            <w:vAlign w:val="center"/>
          </w:tcPr>
          <w:p w14:paraId="052E88A0">
            <w:pPr>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适用条件</w:t>
            </w:r>
          </w:p>
        </w:tc>
        <w:tc>
          <w:tcPr>
            <w:tcW w:w="992" w:type="dxa"/>
            <w:shd w:val="clear" w:color="auto" w:fill="FFFFFF"/>
            <w:noWrap w:val="0"/>
            <w:vAlign w:val="center"/>
          </w:tcPr>
          <w:p w14:paraId="6771C53F">
            <w:pPr>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排放限值</w:t>
            </w:r>
          </w:p>
        </w:tc>
        <w:tc>
          <w:tcPr>
            <w:tcW w:w="1411" w:type="dxa"/>
            <w:shd w:val="clear" w:color="auto" w:fill="FFFFFF"/>
            <w:noWrap w:val="0"/>
            <w:vAlign w:val="center"/>
          </w:tcPr>
          <w:p w14:paraId="5B0187FE">
            <w:pPr>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污染物排放监控位置</w:t>
            </w:r>
          </w:p>
        </w:tc>
        <w:tc>
          <w:tcPr>
            <w:tcW w:w="1411" w:type="dxa"/>
            <w:shd w:val="clear" w:color="auto" w:fill="FFFFFF"/>
            <w:noWrap w:val="0"/>
            <w:vAlign w:val="center"/>
          </w:tcPr>
          <w:p w14:paraId="3725C7F6">
            <w:pPr>
              <w:snapToGrid w:val="0"/>
              <w:jc w:val="center"/>
              <w:rPr>
                <w:rFonts w:hint="default" w:ascii="Arial" w:hAnsi="Arial" w:eastAsia="宋体" w:cs="Arial"/>
                <w:b w:val="0"/>
                <w:color w:val="000000"/>
                <w:szCs w:val="21"/>
                <w:lang w:val="en-US" w:eastAsia="zh-CN"/>
              </w:rPr>
            </w:pPr>
            <w:r>
              <w:rPr>
                <w:rFonts w:hint="default" w:ascii="Arial" w:hAnsi="Arial" w:eastAsia="宋体" w:cs="Arial"/>
                <w:b w:val="0"/>
                <w:color w:val="000000"/>
                <w:szCs w:val="21"/>
                <w:lang w:val="en-US" w:eastAsia="zh-CN"/>
              </w:rPr>
              <w:t>执行标准</w:t>
            </w:r>
          </w:p>
        </w:tc>
      </w:tr>
      <w:tr w14:paraId="5609A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blHeader/>
          <w:jc w:val="center"/>
        </w:trPr>
        <w:tc>
          <w:tcPr>
            <w:tcW w:w="665" w:type="dxa"/>
            <w:shd w:val="clear" w:color="auto" w:fill="FFFFFF"/>
            <w:noWrap w:val="0"/>
            <w:vAlign w:val="center"/>
          </w:tcPr>
          <w:p w14:paraId="69A38BE1">
            <w:pPr>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1</w:t>
            </w:r>
          </w:p>
        </w:tc>
        <w:tc>
          <w:tcPr>
            <w:tcW w:w="2376" w:type="dxa"/>
            <w:shd w:val="clear" w:color="auto" w:fill="FFFFFF"/>
            <w:noWrap w:val="0"/>
            <w:vAlign w:val="center"/>
          </w:tcPr>
          <w:p w14:paraId="127C24D2">
            <w:pPr>
              <w:snapToGrid w:val="0"/>
              <w:jc w:val="center"/>
              <w:rPr>
                <w:rFonts w:hint="default" w:ascii="Arial" w:hAnsi="Arial" w:eastAsia="宋体" w:cs="Arial"/>
                <w:b w:val="0"/>
                <w:color w:val="000000"/>
                <w:szCs w:val="21"/>
                <w:lang w:val="en-US" w:eastAsia="zh-CN"/>
              </w:rPr>
            </w:pPr>
            <w:r>
              <w:rPr>
                <w:rFonts w:hint="default" w:ascii="Arial" w:hAnsi="Arial" w:eastAsia="宋体" w:cs="Arial"/>
                <w:b w:val="0"/>
                <w:color w:val="000000"/>
                <w:szCs w:val="21"/>
                <w:lang w:val="en-US" w:eastAsia="zh-CN"/>
              </w:rPr>
              <w:t>油雾</w:t>
            </w:r>
          </w:p>
        </w:tc>
        <w:tc>
          <w:tcPr>
            <w:tcW w:w="1082" w:type="dxa"/>
            <w:vMerge w:val="restart"/>
            <w:shd w:val="clear" w:color="auto" w:fill="FFFFFF"/>
            <w:noWrap w:val="0"/>
            <w:vAlign w:val="center"/>
          </w:tcPr>
          <w:p w14:paraId="257E4970">
            <w:pPr>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所有</w:t>
            </w:r>
          </w:p>
        </w:tc>
        <w:tc>
          <w:tcPr>
            <w:tcW w:w="992" w:type="dxa"/>
            <w:shd w:val="clear" w:color="auto" w:fill="FFFFFF"/>
            <w:noWrap w:val="0"/>
            <w:vAlign w:val="center"/>
          </w:tcPr>
          <w:p w14:paraId="4133EB0C">
            <w:pPr>
              <w:snapToGrid w:val="0"/>
              <w:jc w:val="center"/>
              <w:rPr>
                <w:rFonts w:hint="default" w:ascii="Arial" w:hAnsi="Arial" w:eastAsia="宋体" w:cs="Arial"/>
                <w:b w:val="0"/>
                <w:color w:val="000000"/>
                <w:szCs w:val="21"/>
                <w:lang w:val="en-US" w:eastAsia="zh-CN"/>
              </w:rPr>
            </w:pPr>
            <w:r>
              <w:rPr>
                <w:rFonts w:hint="default" w:ascii="Arial" w:hAnsi="Arial" w:eastAsia="宋体" w:cs="Arial"/>
                <w:b w:val="0"/>
                <w:color w:val="000000"/>
                <w:szCs w:val="21"/>
                <w:lang w:val="en-US" w:eastAsia="zh-CN"/>
              </w:rPr>
              <w:t>5</w:t>
            </w:r>
          </w:p>
        </w:tc>
        <w:tc>
          <w:tcPr>
            <w:tcW w:w="1411" w:type="dxa"/>
            <w:vMerge w:val="restart"/>
            <w:shd w:val="clear" w:color="auto" w:fill="FFFFFF"/>
            <w:noWrap w:val="0"/>
            <w:vAlign w:val="center"/>
          </w:tcPr>
          <w:p w14:paraId="7DDFEE81">
            <w:pPr>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车间或生产设施排气筒</w:t>
            </w:r>
          </w:p>
        </w:tc>
        <w:tc>
          <w:tcPr>
            <w:tcW w:w="1411" w:type="dxa"/>
            <w:vMerge w:val="restart"/>
            <w:shd w:val="clear" w:color="auto" w:fill="FFFFFF"/>
            <w:noWrap w:val="0"/>
            <w:vAlign w:val="center"/>
          </w:tcPr>
          <w:p w14:paraId="51925778">
            <w:pPr>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w:t>
            </w:r>
            <w:r>
              <w:rPr>
                <w:rFonts w:hint="default" w:ascii="Arial" w:hAnsi="Arial" w:eastAsia="宋体" w:cs="Arial"/>
                <w:b w:val="0"/>
                <w:color w:val="000000"/>
                <w:szCs w:val="21"/>
                <w:lang w:val="en-US" w:eastAsia="zh-CN"/>
              </w:rPr>
              <w:t>化学纤维工业</w:t>
            </w:r>
            <w:r>
              <w:rPr>
                <w:rFonts w:hint="default" w:ascii="Arial" w:hAnsi="Arial" w:eastAsia="宋体" w:cs="Arial"/>
                <w:b w:val="0"/>
                <w:color w:val="000000"/>
                <w:szCs w:val="21"/>
              </w:rPr>
              <w:t>大气污染物排放标准》（DB 33/2</w:t>
            </w:r>
            <w:r>
              <w:rPr>
                <w:rFonts w:hint="default" w:ascii="Arial" w:hAnsi="Arial" w:eastAsia="宋体" w:cs="Arial"/>
                <w:b w:val="0"/>
                <w:color w:val="000000"/>
                <w:szCs w:val="21"/>
                <w:lang w:val="en-US" w:eastAsia="zh-CN"/>
              </w:rPr>
              <w:t>563</w:t>
            </w:r>
            <w:r>
              <w:rPr>
                <w:rFonts w:hint="default" w:ascii="Arial" w:hAnsi="Arial" w:eastAsia="宋体" w:cs="Arial"/>
                <w:b w:val="0"/>
                <w:color w:val="000000"/>
                <w:szCs w:val="21"/>
              </w:rPr>
              <w:t>-20</w:t>
            </w:r>
            <w:r>
              <w:rPr>
                <w:rFonts w:hint="default" w:ascii="Arial" w:hAnsi="Arial" w:eastAsia="宋体" w:cs="Arial"/>
                <w:b w:val="0"/>
                <w:color w:val="000000"/>
                <w:szCs w:val="21"/>
                <w:lang w:val="en-US" w:eastAsia="zh-CN"/>
              </w:rPr>
              <w:t>22</w:t>
            </w:r>
            <w:r>
              <w:rPr>
                <w:rFonts w:hint="default" w:ascii="Arial" w:hAnsi="Arial" w:eastAsia="宋体" w:cs="Arial"/>
                <w:b w:val="0"/>
                <w:color w:val="000000"/>
                <w:szCs w:val="21"/>
              </w:rPr>
              <w:t>）</w:t>
            </w:r>
          </w:p>
        </w:tc>
      </w:tr>
      <w:tr w14:paraId="7C868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blHeader/>
          <w:jc w:val="center"/>
        </w:trPr>
        <w:tc>
          <w:tcPr>
            <w:tcW w:w="665" w:type="dxa"/>
            <w:shd w:val="clear" w:color="auto" w:fill="FFFFFF"/>
            <w:noWrap w:val="0"/>
            <w:vAlign w:val="center"/>
          </w:tcPr>
          <w:p w14:paraId="37F08208">
            <w:pPr>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2</w:t>
            </w:r>
          </w:p>
        </w:tc>
        <w:tc>
          <w:tcPr>
            <w:tcW w:w="2376" w:type="dxa"/>
            <w:shd w:val="clear" w:color="auto" w:fill="FFFFFF"/>
            <w:noWrap w:val="0"/>
            <w:vAlign w:val="center"/>
          </w:tcPr>
          <w:p w14:paraId="7A768226">
            <w:pPr>
              <w:snapToGrid w:val="0"/>
              <w:jc w:val="center"/>
              <w:rPr>
                <w:rFonts w:hint="default" w:ascii="Arial" w:hAnsi="Arial" w:eastAsia="宋体" w:cs="Arial"/>
                <w:b w:val="0"/>
                <w:color w:val="000000"/>
                <w:kern w:val="2"/>
                <w:sz w:val="21"/>
                <w:szCs w:val="21"/>
                <w:lang w:val="en-US" w:eastAsia="zh-CN" w:bidi="ar-SA"/>
              </w:rPr>
            </w:pPr>
            <w:r>
              <w:rPr>
                <w:rFonts w:hint="default" w:ascii="Arial" w:hAnsi="Arial" w:eastAsia="宋体" w:cs="Arial"/>
                <w:b w:val="0"/>
                <w:color w:val="000000"/>
                <w:szCs w:val="21"/>
              </w:rPr>
              <w:t>臭气浓度（无量纲）</w:t>
            </w:r>
          </w:p>
        </w:tc>
        <w:tc>
          <w:tcPr>
            <w:tcW w:w="1082" w:type="dxa"/>
            <w:vMerge w:val="continue"/>
            <w:shd w:val="clear" w:color="auto" w:fill="FFFFFF"/>
            <w:noWrap w:val="0"/>
            <w:vAlign w:val="center"/>
          </w:tcPr>
          <w:p w14:paraId="748815E7">
            <w:pPr>
              <w:snapToGrid w:val="0"/>
              <w:jc w:val="center"/>
              <w:rPr>
                <w:rFonts w:hint="default" w:ascii="Arial" w:hAnsi="Arial" w:eastAsia="宋体" w:cs="Arial"/>
                <w:b w:val="0"/>
                <w:color w:val="000000"/>
                <w:kern w:val="2"/>
                <w:sz w:val="21"/>
                <w:szCs w:val="21"/>
                <w:lang w:val="en-US" w:eastAsia="zh-CN" w:bidi="ar-SA"/>
              </w:rPr>
            </w:pPr>
          </w:p>
        </w:tc>
        <w:tc>
          <w:tcPr>
            <w:tcW w:w="992" w:type="dxa"/>
            <w:shd w:val="clear" w:color="auto" w:fill="FFFFFF"/>
            <w:noWrap w:val="0"/>
            <w:vAlign w:val="center"/>
          </w:tcPr>
          <w:p w14:paraId="04417A25">
            <w:pPr>
              <w:snapToGrid w:val="0"/>
              <w:jc w:val="center"/>
              <w:rPr>
                <w:rFonts w:hint="default" w:ascii="Arial" w:hAnsi="Arial" w:eastAsia="宋体" w:cs="Arial"/>
                <w:b w:val="0"/>
                <w:color w:val="000000"/>
                <w:kern w:val="2"/>
                <w:sz w:val="21"/>
                <w:szCs w:val="21"/>
                <w:lang w:val="en-US" w:eastAsia="zh-CN" w:bidi="ar-SA"/>
              </w:rPr>
            </w:pPr>
            <w:r>
              <w:rPr>
                <w:rFonts w:hint="default" w:ascii="Arial" w:hAnsi="Arial" w:eastAsia="宋体" w:cs="Arial"/>
                <w:b w:val="0"/>
                <w:color w:val="000000"/>
                <w:kern w:val="2"/>
                <w:sz w:val="21"/>
                <w:szCs w:val="21"/>
                <w:lang w:val="en-US" w:eastAsia="zh-CN" w:bidi="ar-SA"/>
              </w:rPr>
              <w:t>800</w:t>
            </w:r>
          </w:p>
        </w:tc>
        <w:tc>
          <w:tcPr>
            <w:tcW w:w="1411" w:type="dxa"/>
            <w:vMerge w:val="continue"/>
            <w:shd w:val="clear" w:color="auto" w:fill="FFFFFF"/>
            <w:noWrap w:val="0"/>
            <w:vAlign w:val="center"/>
          </w:tcPr>
          <w:p w14:paraId="42496CAF">
            <w:pPr>
              <w:snapToGrid w:val="0"/>
              <w:jc w:val="center"/>
              <w:rPr>
                <w:rFonts w:hint="default" w:ascii="Arial" w:hAnsi="Arial" w:eastAsia="宋体" w:cs="Arial"/>
                <w:b w:val="0"/>
                <w:color w:val="000000"/>
                <w:szCs w:val="21"/>
              </w:rPr>
            </w:pPr>
          </w:p>
        </w:tc>
        <w:tc>
          <w:tcPr>
            <w:tcW w:w="1411" w:type="dxa"/>
            <w:vMerge w:val="continue"/>
            <w:shd w:val="clear" w:color="auto" w:fill="FFFFFF"/>
            <w:noWrap w:val="0"/>
            <w:vAlign w:val="center"/>
          </w:tcPr>
          <w:p w14:paraId="5FAA1659">
            <w:pPr>
              <w:snapToGrid w:val="0"/>
              <w:jc w:val="center"/>
              <w:rPr>
                <w:rFonts w:hint="default" w:ascii="Arial" w:hAnsi="Arial" w:eastAsia="宋体" w:cs="Arial"/>
                <w:b w:val="0"/>
                <w:color w:val="000000"/>
                <w:szCs w:val="21"/>
              </w:rPr>
            </w:pPr>
          </w:p>
        </w:tc>
      </w:tr>
      <w:tr w14:paraId="519D4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blHeader/>
          <w:jc w:val="center"/>
        </w:trPr>
        <w:tc>
          <w:tcPr>
            <w:tcW w:w="665" w:type="dxa"/>
            <w:shd w:val="clear" w:color="auto" w:fill="FFFFFF"/>
            <w:noWrap w:val="0"/>
            <w:vAlign w:val="center"/>
          </w:tcPr>
          <w:p w14:paraId="093A354D">
            <w:pPr>
              <w:snapToGrid w:val="0"/>
              <w:jc w:val="center"/>
              <w:rPr>
                <w:rFonts w:hint="default" w:ascii="Arial" w:hAnsi="Arial" w:eastAsia="宋体" w:cs="Arial"/>
                <w:b w:val="0"/>
                <w:color w:val="000000"/>
                <w:szCs w:val="21"/>
                <w:lang w:val="en-US" w:eastAsia="zh-CN"/>
              </w:rPr>
            </w:pPr>
            <w:r>
              <w:rPr>
                <w:rFonts w:hint="default" w:ascii="Arial" w:hAnsi="Arial" w:eastAsia="宋体" w:cs="Arial"/>
                <w:b w:val="0"/>
                <w:color w:val="000000"/>
                <w:szCs w:val="21"/>
                <w:lang w:val="en-US" w:eastAsia="zh-CN"/>
              </w:rPr>
              <w:t>3</w:t>
            </w:r>
          </w:p>
        </w:tc>
        <w:tc>
          <w:tcPr>
            <w:tcW w:w="2376" w:type="dxa"/>
            <w:shd w:val="clear" w:color="auto" w:fill="FFFFFF"/>
            <w:noWrap w:val="0"/>
            <w:vAlign w:val="center"/>
          </w:tcPr>
          <w:p w14:paraId="0113C16E">
            <w:pPr>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总挥发性有机物（TVOC）</w:t>
            </w:r>
          </w:p>
        </w:tc>
        <w:tc>
          <w:tcPr>
            <w:tcW w:w="1082" w:type="dxa"/>
            <w:vMerge w:val="continue"/>
            <w:shd w:val="clear" w:color="auto" w:fill="FFFFFF"/>
            <w:noWrap w:val="0"/>
            <w:vAlign w:val="center"/>
          </w:tcPr>
          <w:p w14:paraId="403DAEE4">
            <w:pPr>
              <w:snapToGrid w:val="0"/>
              <w:jc w:val="center"/>
              <w:rPr>
                <w:rFonts w:hint="default" w:ascii="Arial" w:hAnsi="Arial" w:eastAsia="宋体" w:cs="Arial"/>
                <w:b w:val="0"/>
                <w:color w:val="000000"/>
                <w:szCs w:val="21"/>
              </w:rPr>
            </w:pPr>
          </w:p>
        </w:tc>
        <w:tc>
          <w:tcPr>
            <w:tcW w:w="992" w:type="dxa"/>
            <w:shd w:val="clear" w:color="auto" w:fill="FFFFFF"/>
            <w:noWrap w:val="0"/>
            <w:vAlign w:val="center"/>
          </w:tcPr>
          <w:p w14:paraId="657E07D6">
            <w:pPr>
              <w:snapToGrid w:val="0"/>
              <w:jc w:val="center"/>
              <w:rPr>
                <w:rFonts w:hint="default" w:ascii="Arial" w:hAnsi="Arial" w:eastAsia="宋体" w:cs="Arial"/>
                <w:b w:val="0"/>
                <w:color w:val="000000"/>
                <w:szCs w:val="21"/>
                <w:lang w:val="en-US" w:eastAsia="zh-CN"/>
              </w:rPr>
            </w:pPr>
            <w:r>
              <w:rPr>
                <w:rFonts w:hint="default" w:ascii="Arial" w:hAnsi="Arial" w:eastAsia="宋体" w:cs="Arial"/>
                <w:b w:val="0"/>
                <w:color w:val="000000"/>
                <w:szCs w:val="21"/>
              </w:rPr>
              <w:t>1</w:t>
            </w:r>
            <w:r>
              <w:rPr>
                <w:rFonts w:hint="default" w:ascii="Arial" w:hAnsi="Arial" w:eastAsia="宋体" w:cs="Arial"/>
                <w:b w:val="0"/>
                <w:color w:val="000000"/>
                <w:szCs w:val="21"/>
                <w:lang w:val="en-US" w:eastAsia="zh-CN"/>
              </w:rPr>
              <w:t>00</w:t>
            </w:r>
          </w:p>
        </w:tc>
        <w:tc>
          <w:tcPr>
            <w:tcW w:w="1411" w:type="dxa"/>
            <w:vMerge w:val="continue"/>
            <w:shd w:val="clear" w:color="auto" w:fill="FFFFFF"/>
            <w:noWrap w:val="0"/>
            <w:vAlign w:val="center"/>
          </w:tcPr>
          <w:p w14:paraId="789981CE">
            <w:pPr>
              <w:snapToGrid w:val="0"/>
              <w:jc w:val="center"/>
              <w:rPr>
                <w:rFonts w:hint="default" w:ascii="Arial" w:hAnsi="Arial" w:eastAsia="宋体" w:cs="Arial"/>
                <w:b w:val="0"/>
                <w:color w:val="000000"/>
                <w:szCs w:val="21"/>
              </w:rPr>
            </w:pPr>
          </w:p>
        </w:tc>
        <w:tc>
          <w:tcPr>
            <w:tcW w:w="1411" w:type="dxa"/>
            <w:vMerge w:val="continue"/>
            <w:shd w:val="clear" w:color="auto" w:fill="FFFFFF"/>
            <w:noWrap w:val="0"/>
            <w:vAlign w:val="center"/>
          </w:tcPr>
          <w:p w14:paraId="66436CFB">
            <w:pPr>
              <w:snapToGrid w:val="0"/>
              <w:jc w:val="center"/>
              <w:rPr>
                <w:rFonts w:hint="default" w:ascii="Arial" w:hAnsi="Arial" w:eastAsia="宋体" w:cs="Arial"/>
                <w:b w:val="0"/>
                <w:color w:val="000000"/>
                <w:szCs w:val="21"/>
              </w:rPr>
            </w:pPr>
          </w:p>
        </w:tc>
      </w:tr>
      <w:tr w14:paraId="74E6D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blHeader/>
          <w:jc w:val="center"/>
        </w:trPr>
        <w:tc>
          <w:tcPr>
            <w:tcW w:w="665" w:type="dxa"/>
            <w:shd w:val="clear" w:color="auto" w:fill="FFFFFF"/>
            <w:noWrap w:val="0"/>
            <w:vAlign w:val="center"/>
          </w:tcPr>
          <w:p w14:paraId="66463BDB">
            <w:pPr>
              <w:snapToGrid w:val="0"/>
              <w:jc w:val="center"/>
              <w:rPr>
                <w:rFonts w:hint="default" w:ascii="Arial" w:hAnsi="Arial" w:eastAsia="宋体" w:cs="Arial"/>
                <w:b w:val="0"/>
                <w:color w:val="000000"/>
                <w:szCs w:val="21"/>
                <w:lang w:val="en-US" w:eastAsia="zh-CN"/>
              </w:rPr>
            </w:pPr>
            <w:r>
              <w:rPr>
                <w:rFonts w:hint="default" w:ascii="Arial" w:hAnsi="Arial" w:eastAsia="宋体" w:cs="Arial"/>
                <w:b w:val="0"/>
                <w:color w:val="000000"/>
                <w:szCs w:val="21"/>
                <w:lang w:val="en-US" w:eastAsia="zh-CN"/>
              </w:rPr>
              <w:t>4</w:t>
            </w:r>
          </w:p>
        </w:tc>
        <w:tc>
          <w:tcPr>
            <w:tcW w:w="2376" w:type="dxa"/>
            <w:shd w:val="clear" w:color="auto" w:fill="FFFFFF"/>
            <w:noWrap w:val="0"/>
            <w:vAlign w:val="center"/>
          </w:tcPr>
          <w:p w14:paraId="4AFE849F">
            <w:pPr>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非甲烷总烃（NMHC）</w:t>
            </w:r>
          </w:p>
        </w:tc>
        <w:tc>
          <w:tcPr>
            <w:tcW w:w="1082" w:type="dxa"/>
            <w:vMerge w:val="continue"/>
            <w:shd w:val="clear" w:color="auto" w:fill="FFFFFF"/>
            <w:noWrap w:val="0"/>
            <w:vAlign w:val="center"/>
          </w:tcPr>
          <w:p w14:paraId="04E2E4F4">
            <w:pPr>
              <w:snapToGrid w:val="0"/>
              <w:jc w:val="center"/>
              <w:rPr>
                <w:rFonts w:hint="default" w:ascii="Arial" w:hAnsi="Arial" w:eastAsia="宋体" w:cs="Arial"/>
                <w:b w:val="0"/>
                <w:color w:val="000000"/>
                <w:szCs w:val="21"/>
              </w:rPr>
            </w:pPr>
          </w:p>
        </w:tc>
        <w:tc>
          <w:tcPr>
            <w:tcW w:w="992" w:type="dxa"/>
            <w:shd w:val="clear" w:color="auto" w:fill="FFFFFF"/>
            <w:noWrap w:val="0"/>
            <w:vAlign w:val="center"/>
          </w:tcPr>
          <w:p w14:paraId="01F2C861">
            <w:pPr>
              <w:snapToGrid w:val="0"/>
              <w:jc w:val="center"/>
              <w:rPr>
                <w:rFonts w:hint="default" w:ascii="Arial" w:hAnsi="Arial" w:eastAsia="宋体" w:cs="Arial"/>
                <w:b w:val="0"/>
                <w:color w:val="000000"/>
                <w:szCs w:val="21"/>
                <w:lang w:val="en-US" w:eastAsia="zh-CN"/>
              </w:rPr>
            </w:pPr>
            <w:r>
              <w:rPr>
                <w:rFonts w:hint="default" w:ascii="Arial" w:hAnsi="Arial" w:eastAsia="宋体" w:cs="Arial"/>
                <w:b w:val="0"/>
                <w:color w:val="000000"/>
                <w:szCs w:val="21"/>
                <w:lang w:val="en-US" w:eastAsia="zh-CN"/>
              </w:rPr>
              <w:t>60</w:t>
            </w:r>
          </w:p>
        </w:tc>
        <w:tc>
          <w:tcPr>
            <w:tcW w:w="1411" w:type="dxa"/>
            <w:vMerge w:val="continue"/>
            <w:shd w:val="clear" w:color="auto" w:fill="FFFFFF"/>
            <w:noWrap w:val="0"/>
            <w:vAlign w:val="center"/>
          </w:tcPr>
          <w:p w14:paraId="08416057">
            <w:pPr>
              <w:snapToGrid w:val="0"/>
              <w:jc w:val="center"/>
              <w:rPr>
                <w:rFonts w:hint="default" w:ascii="Arial" w:hAnsi="Arial" w:eastAsia="宋体" w:cs="Arial"/>
                <w:b w:val="0"/>
                <w:color w:val="000000"/>
                <w:szCs w:val="21"/>
              </w:rPr>
            </w:pPr>
          </w:p>
        </w:tc>
        <w:tc>
          <w:tcPr>
            <w:tcW w:w="1411" w:type="dxa"/>
            <w:vMerge w:val="continue"/>
            <w:shd w:val="clear" w:color="auto" w:fill="FFFFFF"/>
            <w:noWrap w:val="0"/>
            <w:vAlign w:val="center"/>
          </w:tcPr>
          <w:p w14:paraId="5DB0A17F">
            <w:pPr>
              <w:snapToGrid w:val="0"/>
              <w:jc w:val="center"/>
              <w:rPr>
                <w:rFonts w:hint="default" w:ascii="Arial" w:hAnsi="Arial" w:eastAsia="宋体" w:cs="Arial"/>
                <w:b w:val="0"/>
                <w:color w:val="000000"/>
                <w:szCs w:val="21"/>
              </w:rPr>
            </w:pPr>
          </w:p>
        </w:tc>
      </w:tr>
      <w:tr w14:paraId="1BCB3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blHeader/>
          <w:jc w:val="center"/>
        </w:trPr>
        <w:tc>
          <w:tcPr>
            <w:tcW w:w="7937" w:type="dxa"/>
            <w:gridSpan w:val="6"/>
            <w:shd w:val="clear" w:color="auto" w:fill="FFFFFF"/>
            <w:noWrap w:val="0"/>
            <w:vAlign w:val="center"/>
          </w:tcPr>
          <w:p w14:paraId="6426939F">
            <w:pPr>
              <w:snapToGrid w:val="0"/>
              <w:rPr>
                <w:rFonts w:hint="default" w:ascii="Arial" w:hAnsi="Arial" w:eastAsia="宋体" w:cs="Arial"/>
                <w:b w:val="0"/>
                <w:color w:val="000000"/>
                <w:szCs w:val="21"/>
              </w:rPr>
            </w:pPr>
            <w:r>
              <w:rPr>
                <w:rFonts w:hint="default" w:ascii="Arial" w:hAnsi="Arial" w:eastAsia="宋体" w:cs="Arial"/>
                <w:b w:val="0"/>
                <w:color w:val="000000"/>
                <w:szCs w:val="21"/>
              </w:rPr>
              <w:t>注：臭气浓度取一次最大监测值，单位为无量纲。</w:t>
            </w:r>
          </w:p>
        </w:tc>
      </w:tr>
    </w:tbl>
    <w:p w14:paraId="680E2AC9">
      <w:pPr>
        <w:pStyle w:val="78"/>
        <w:keepNext w:val="0"/>
        <w:keepLines w:val="0"/>
        <w:pageBreakBefore w:val="0"/>
        <w:widowControl w:val="0"/>
        <w:kinsoku/>
        <w:wordWrap/>
        <w:overflowPunct/>
        <w:topLinePunct w:val="0"/>
        <w:autoSpaceDE/>
        <w:autoSpaceDN/>
        <w:bidi w:val="0"/>
        <w:adjustRightInd w:val="0"/>
        <w:snapToGrid w:val="0"/>
        <w:spacing w:before="171" w:beforeLines="50"/>
        <w:ind w:left="420" w:hanging="420"/>
        <w:textAlignment w:val="auto"/>
        <w:rPr>
          <w:rFonts w:hint="default" w:ascii="Arial" w:hAnsi="Arial" w:eastAsia="宋体" w:cs="Arial"/>
          <w:color w:val="000000"/>
          <w:sz w:val="21"/>
          <w:szCs w:val="21"/>
        </w:rPr>
      </w:pPr>
      <w:r>
        <w:rPr>
          <w:rFonts w:hint="default" w:ascii="Arial" w:hAnsi="Arial" w:eastAsia="宋体" w:cs="Arial"/>
          <w:color w:val="000000"/>
          <w:sz w:val="21"/>
          <w:szCs w:val="21"/>
        </w:rPr>
        <w:t>企业边界大气污染物浓度限值单位：mg/m</w:t>
      </w:r>
      <w:r>
        <w:rPr>
          <w:rFonts w:hint="default" w:ascii="Arial" w:hAnsi="Arial" w:eastAsia="宋体" w:cs="Arial"/>
          <w:color w:val="000000"/>
          <w:sz w:val="21"/>
          <w:szCs w:val="21"/>
          <w:vertAlign w:val="superscript"/>
        </w:rPr>
        <w:t>3</w:t>
      </w:r>
    </w:p>
    <w:tbl>
      <w:tblPr>
        <w:tblStyle w:val="29"/>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
      <w:tblGrid>
        <w:gridCol w:w="676"/>
        <w:gridCol w:w="1659"/>
        <w:gridCol w:w="1352"/>
        <w:gridCol w:w="1111"/>
        <w:gridCol w:w="3139"/>
      </w:tblGrid>
      <w:tr w14:paraId="10056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blHeader/>
          <w:jc w:val="center"/>
        </w:trPr>
        <w:tc>
          <w:tcPr>
            <w:tcW w:w="676" w:type="dxa"/>
            <w:noWrap w:val="0"/>
            <w:vAlign w:val="center"/>
          </w:tcPr>
          <w:p w14:paraId="0B6EA15A">
            <w:pPr>
              <w:snapToGrid w:val="0"/>
              <w:jc w:val="center"/>
              <w:rPr>
                <w:rFonts w:hint="default" w:ascii="Arial" w:hAnsi="Arial" w:eastAsia="宋体" w:cs="Arial"/>
                <w:color w:val="000000"/>
                <w:szCs w:val="21"/>
              </w:rPr>
            </w:pPr>
            <w:r>
              <w:rPr>
                <w:rFonts w:hint="default" w:ascii="Arial" w:hAnsi="Arial" w:eastAsia="宋体" w:cs="Arial"/>
                <w:color w:val="000000"/>
                <w:szCs w:val="21"/>
              </w:rPr>
              <w:t>序号</w:t>
            </w:r>
          </w:p>
        </w:tc>
        <w:tc>
          <w:tcPr>
            <w:tcW w:w="1659" w:type="dxa"/>
            <w:noWrap w:val="0"/>
            <w:vAlign w:val="center"/>
          </w:tcPr>
          <w:p w14:paraId="119E4F09">
            <w:pPr>
              <w:snapToGrid w:val="0"/>
              <w:jc w:val="center"/>
              <w:rPr>
                <w:rFonts w:hint="default" w:ascii="Arial" w:hAnsi="Arial" w:eastAsia="宋体" w:cs="Arial"/>
                <w:color w:val="000000"/>
                <w:szCs w:val="21"/>
              </w:rPr>
            </w:pPr>
            <w:r>
              <w:rPr>
                <w:rFonts w:hint="default" w:ascii="Arial" w:hAnsi="Arial" w:eastAsia="宋体" w:cs="Arial"/>
                <w:color w:val="000000"/>
                <w:szCs w:val="21"/>
              </w:rPr>
              <w:t>污染物项目</w:t>
            </w:r>
          </w:p>
        </w:tc>
        <w:tc>
          <w:tcPr>
            <w:tcW w:w="1352" w:type="dxa"/>
            <w:noWrap w:val="0"/>
            <w:vAlign w:val="center"/>
          </w:tcPr>
          <w:p w14:paraId="49B3E6EA">
            <w:pPr>
              <w:snapToGrid w:val="0"/>
              <w:jc w:val="center"/>
              <w:rPr>
                <w:rFonts w:hint="default" w:ascii="Arial" w:hAnsi="Arial" w:eastAsia="宋体" w:cs="Arial"/>
                <w:color w:val="000000"/>
                <w:szCs w:val="21"/>
              </w:rPr>
            </w:pPr>
            <w:r>
              <w:rPr>
                <w:rFonts w:hint="default" w:ascii="Arial" w:hAnsi="Arial" w:eastAsia="宋体" w:cs="Arial"/>
                <w:color w:val="000000"/>
                <w:szCs w:val="21"/>
              </w:rPr>
              <w:t>适用条件</w:t>
            </w:r>
          </w:p>
        </w:tc>
        <w:tc>
          <w:tcPr>
            <w:tcW w:w="1111" w:type="dxa"/>
            <w:noWrap w:val="0"/>
            <w:vAlign w:val="center"/>
          </w:tcPr>
          <w:p w14:paraId="46AA7FFD">
            <w:pPr>
              <w:snapToGrid w:val="0"/>
              <w:jc w:val="center"/>
              <w:rPr>
                <w:rFonts w:hint="default" w:ascii="Arial" w:hAnsi="Arial" w:eastAsia="宋体" w:cs="Arial"/>
                <w:color w:val="000000"/>
                <w:szCs w:val="21"/>
              </w:rPr>
            </w:pPr>
            <w:r>
              <w:rPr>
                <w:rFonts w:hint="default" w:ascii="Arial" w:hAnsi="Arial" w:eastAsia="宋体" w:cs="Arial"/>
                <w:color w:val="000000"/>
                <w:szCs w:val="21"/>
              </w:rPr>
              <w:t>浓度限值</w:t>
            </w:r>
          </w:p>
        </w:tc>
        <w:tc>
          <w:tcPr>
            <w:tcW w:w="3139" w:type="dxa"/>
            <w:noWrap w:val="0"/>
            <w:vAlign w:val="center"/>
          </w:tcPr>
          <w:p w14:paraId="6C3BF138">
            <w:pPr>
              <w:snapToGrid w:val="0"/>
              <w:jc w:val="center"/>
              <w:rPr>
                <w:rFonts w:hint="default" w:ascii="Arial" w:hAnsi="Arial" w:eastAsia="宋体" w:cs="Arial"/>
                <w:color w:val="000000"/>
                <w:szCs w:val="21"/>
              </w:rPr>
            </w:pPr>
            <w:r>
              <w:rPr>
                <w:rFonts w:hint="default" w:ascii="Arial" w:hAnsi="Arial" w:eastAsia="宋体" w:cs="Arial"/>
                <w:color w:val="000000"/>
                <w:szCs w:val="21"/>
              </w:rPr>
              <w:t>执行标准</w:t>
            </w:r>
          </w:p>
        </w:tc>
      </w:tr>
      <w:tr w14:paraId="2232E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blHeader/>
          <w:jc w:val="center"/>
        </w:trPr>
        <w:tc>
          <w:tcPr>
            <w:tcW w:w="676" w:type="dxa"/>
            <w:noWrap w:val="0"/>
            <w:vAlign w:val="center"/>
          </w:tcPr>
          <w:p w14:paraId="6F85DB4E">
            <w:pPr>
              <w:snapToGrid w:val="0"/>
              <w:jc w:val="center"/>
              <w:rPr>
                <w:rFonts w:hint="default" w:ascii="Arial" w:hAnsi="Arial" w:eastAsia="宋体" w:cs="Arial"/>
                <w:color w:val="000000"/>
                <w:kern w:val="2"/>
                <w:sz w:val="21"/>
                <w:szCs w:val="21"/>
                <w:lang w:val="en-US" w:eastAsia="zh-CN" w:bidi="ar-SA"/>
              </w:rPr>
            </w:pPr>
            <w:r>
              <w:rPr>
                <w:rFonts w:hint="default" w:ascii="Arial" w:hAnsi="Arial" w:eastAsia="宋体" w:cs="Arial"/>
                <w:color w:val="000000"/>
                <w:szCs w:val="21"/>
              </w:rPr>
              <w:t>1</w:t>
            </w:r>
          </w:p>
        </w:tc>
        <w:tc>
          <w:tcPr>
            <w:tcW w:w="1659" w:type="dxa"/>
            <w:noWrap w:val="0"/>
            <w:vAlign w:val="center"/>
          </w:tcPr>
          <w:p w14:paraId="4C7A2479">
            <w:pPr>
              <w:snapToGrid w:val="0"/>
              <w:jc w:val="center"/>
              <w:rPr>
                <w:rFonts w:hint="default" w:ascii="Arial" w:hAnsi="Arial" w:eastAsia="宋体" w:cs="Arial"/>
                <w:color w:val="000000"/>
                <w:szCs w:val="21"/>
              </w:rPr>
            </w:pPr>
            <w:r>
              <w:rPr>
                <w:rFonts w:hint="default" w:ascii="Arial" w:hAnsi="Arial" w:eastAsia="宋体" w:cs="Arial"/>
                <w:color w:val="000000"/>
                <w:szCs w:val="21"/>
              </w:rPr>
              <w:t>非甲烷总烃</w:t>
            </w:r>
          </w:p>
        </w:tc>
        <w:tc>
          <w:tcPr>
            <w:tcW w:w="1352" w:type="dxa"/>
            <w:noWrap w:val="0"/>
            <w:vAlign w:val="center"/>
          </w:tcPr>
          <w:p w14:paraId="2296795D">
            <w:pPr>
              <w:snapToGrid w:val="0"/>
              <w:jc w:val="center"/>
              <w:rPr>
                <w:rFonts w:hint="default" w:ascii="Arial" w:hAnsi="Arial" w:eastAsia="宋体" w:cs="Arial"/>
                <w:color w:val="000000"/>
                <w:szCs w:val="21"/>
              </w:rPr>
            </w:pPr>
            <w:r>
              <w:rPr>
                <w:rFonts w:hint="default" w:ascii="Arial" w:hAnsi="Arial" w:eastAsia="宋体" w:cs="Arial"/>
                <w:color w:val="000000"/>
                <w:szCs w:val="21"/>
              </w:rPr>
              <w:t>所有</w:t>
            </w:r>
          </w:p>
        </w:tc>
        <w:tc>
          <w:tcPr>
            <w:tcW w:w="1111" w:type="dxa"/>
            <w:noWrap w:val="0"/>
            <w:vAlign w:val="center"/>
          </w:tcPr>
          <w:p w14:paraId="50688901">
            <w:pPr>
              <w:snapToGrid w:val="0"/>
              <w:jc w:val="center"/>
              <w:rPr>
                <w:rFonts w:hint="default" w:ascii="Arial" w:hAnsi="Arial" w:eastAsia="宋体" w:cs="Arial"/>
                <w:color w:val="000000"/>
                <w:szCs w:val="21"/>
              </w:rPr>
            </w:pPr>
            <w:r>
              <w:rPr>
                <w:rFonts w:hint="default" w:ascii="Arial" w:hAnsi="Arial" w:eastAsia="宋体" w:cs="Arial"/>
                <w:color w:val="000000"/>
                <w:szCs w:val="21"/>
              </w:rPr>
              <w:t>4.0</w:t>
            </w:r>
          </w:p>
        </w:tc>
        <w:tc>
          <w:tcPr>
            <w:tcW w:w="3139" w:type="dxa"/>
            <w:noWrap w:val="0"/>
            <w:vAlign w:val="center"/>
          </w:tcPr>
          <w:p w14:paraId="3F9FBB5C">
            <w:pPr>
              <w:snapToGrid w:val="0"/>
              <w:jc w:val="center"/>
              <w:rPr>
                <w:rFonts w:hint="default" w:ascii="Arial" w:hAnsi="Arial" w:eastAsia="宋体" w:cs="Arial"/>
                <w:color w:val="000000"/>
                <w:szCs w:val="21"/>
              </w:rPr>
            </w:pPr>
            <w:r>
              <w:rPr>
                <w:rFonts w:hint="default" w:ascii="Arial" w:hAnsi="Arial" w:eastAsia="宋体" w:cs="Arial"/>
                <w:color w:val="000000"/>
                <w:szCs w:val="21"/>
                <w:lang w:val="en-US" w:eastAsia="zh-CN"/>
              </w:rPr>
              <w:t>《化学纤维工业大气污染物排放标准》（DB 33/2563-2022）</w:t>
            </w:r>
          </w:p>
        </w:tc>
      </w:tr>
      <w:tr w14:paraId="11F48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blHeader/>
          <w:jc w:val="center"/>
        </w:trPr>
        <w:tc>
          <w:tcPr>
            <w:tcW w:w="676" w:type="dxa"/>
            <w:noWrap w:val="0"/>
            <w:vAlign w:val="center"/>
          </w:tcPr>
          <w:p w14:paraId="6F1A8165">
            <w:pPr>
              <w:snapToGrid w:val="0"/>
              <w:jc w:val="center"/>
              <w:rPr>
                <w:rFonts w:hint="default" w:ascii="Arial" w:hAnsi="Arial" w:eastAsia="宋体" w:cs="Arial"/>
                <w:color w:val="000000"/>
                <w:kern w:val="2"/>
                <w:sz w:val="21"/>
                <w:szCs w:val="21"/>
                <w:lang w:val="en-US" w:eastAsia="zh-CN" w:bidi="ar-SA"/>
              </w:rPr>
            </w:pPr>
            <w:r>
              <w:rPr>
                <w:rFonts w:hint="default" w:ascii="Arial" w:hAnsi="Arial" w:eastAsia="宋体" w:cs="Arial"/>
                <w:color w:val="000000"/>
                <w:szCs w:val="21"/>
              </w:rPr>
              <w:t>2</w:t>
            </w:r>
          </w:p>
        </w:tc>
        <w:tc>
          <w:tcPr>
            <w:tcW w:w="1659" w:type="dxa"/>
            <w:shd w:val="clear" w:color="auto" w:fill="auto"/>
            <w:noWrap w:val="0"/>
            <w:vAlign w:val="center"/>
          </w:tcPr>
          <w:p w14:paraId="23681EA9">
            <w:pPr>
              <w:snapToGrid w:val="0"/>
              <w:jc w:val="center"/>
              <w:rPr>
                <w:rFonts w:hint="default" w:ascii="Arial" w:hAnsi="Arial" w:eastAsia="宋体" w:cs="Arial"/>
                <w:color w:val="000000"/>
                <w:kern w:val="2"/>
                <w:sz w:val="21"/>
                <w:szCs w:val="21"/>
                <w:lang w:val="en-US" w:eastAsia="zh-CN" w:bidi="ar-SA"/>
              </w:rPr>
            </w:pPr>
            <w:r>
              <w:rPr>
                <w:rFonts w:hint="default" w:ascii="Arial" w:hAnsi="Arial" w:eastAsia="宋体" w:cs="Arial"/>
                <w:color w:val="000000"/>
                <w:szCs w:val="21"/>
              </w:rPr>
              <w:t>颗粒物</w:t>
            </w:r>
          </w:p>
        </w:tc>
        <w:tc>
          <w:tcPr>
            <w:tcW w:w="1352" w:type="dxa"/>
            <w:shd w:val="clear" w:color="auto" w:fill="auto"/>
            <w:noWrap w:val="0"/>
            <w:vAlign w:val="center"/>
          </w:tcPr>
          <w:p w14:paraId="250F7908">
            <w:pPr>
              <w:snapToGrid w:val="0"/>
              <w:jc w:val="center"/>
              <w:rPr>
                <w:rFonts w:hint="default" w:ascii="Arial" w:hAnsi="Arial" w:eastAsia="宋体" w:cs="Arial"/>
                <w:color w:val="000000"/>
                <w:kern w:val="2"/>
                <w:sz w:val="21"/>
                <w:szCs w:val="21"/>
                <w:lang w:val="en-US" w:eastAsia="zh-CN" w:bidi="ar-SA"/>
              </w:rPr>
            </w:pPr>
            <w:r>
              <w:rPr>
                <w:rFonts w:hint="default" w:ascii="Arial" w:hAnsi="Arial" w:eastAsia="宋体" w:cs="Arial"/>
                <w:color w:val="000000"/>
                <w:szCs w:val="21"/>
                <w:lang w:val="en-US" w:eastAsia="zh-CN"/>
              </w:rPr>
              <w:t>/</w:t>
            </w:r>
          </w:p>
        </w:tc>
        <w:tc>
          <w:tcPr>
            <w:tcW w:w="1111" w:type="dxa"/>
            <w:shd w:val="clear" w:color="auto" w:fill="auto"/>
            <w:noWrap w:val="0"/>
            <w:vAlign w:val="center"/>
          </w:tcPr>
          <w:p w14:paraId="60D82499">
            <w:pPr>
              <w:snapToGrid w:val="0"/>
              <w:jc w:val="center"/>
              <w:rPr>
                <w:rFonts w:hint="default" w:ascii="Arial" w:hAnsi="Arial" w:eastAsia="宋体" w:cs="Arial"/>
                <w:color w:val="000000"/>
                <w:kern w:val="2"/>
                <w:sz w:val="21"/>
                <w:szCs w:val="21"/>
                <w:lang w:val="en-US" w:eastAsia="zh-CN" w:bidi="ar-SA"/>
              </w:rPr>
            </w:pPr>
            <w:r>
              <w:rPr>
                <w:rFonts w:hint="default" w:ascii="Arial" w:hAnsi="Arial" w:eastAsia="宋体" w:cs="Arial"/>
                <w:color w:val="000000"/>
                <w:szCs w:val="21"/>
              </w:rPr>
              <w:t>1.0</w:t>
            </w:r>
          </w:p>
        </w:tc>
        <w:tc>
          <w:tcPr>
            <w:tcW w:w="3139" w:type="dxa"/>
            <w:vMerge w:val="restart"/>
            <w:noWrap w:val="0"/>
            <w:vAlign w:val="center"/>
          </w:tcPr>
          <w:p w14:paraId="4AD401A0">
            <w:pPr>
              <w:snapToGrid w:val="0"/>
              <w:jc w:val="center"/>
              <w:rPr>
                <w:rFonts w:hint="default" w:ascii="Arial" w:hAnsi="Arial" w:eastAsia="宋体" w:cs="Arial"/>
                <w:color w:val="000000"/>
                <w:szCs w:val="21"/>
              </w:rPr>
            </w:pPr>
            <w:r>
              <w:rPr>
                <w:rFonts w:hint="default" w:ascii="Arial" w:hAnsi="Arial" w:eastAsia="宋体" w:cs="Arial"/>
                <w:color w:val="000000"/>
                <w:szCs w:val="21"/>
              </w:rPr>
              <w:t>《大气污染物综合排放标准》（GB 16297-1996）</w:t>
            </w:r>
          </w:p>
        </w:tc>
      </w:tr>
      <w:tr w14:paraId="240D4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blHeader/>
          <w:jc w:val="center"/>
        </w:trPr>
        <w:tc>
          <w:tcPr>
            <w:tcW w:w="676" w:type="dxa"/>
            <w:noWrap w:val="0"/>
            <w:vAlign w:val="center"/>
          </w:tcPr>
          <w:p w14:paraId="761AD168">
            <w:pPr>
              <w:snapToGrid w:val="0"/>
              <w:jc w:val="center"/>
              <w:rPr>
                <w:rFonts w:hint="default" w:ascii="Arial" w:hAnsi="Arial" w:eastAsia="宋体" w:cs="Arial"/>
                <w:color w:val="000000"/>
                <w:kern w:val="2"/>
                <w:sz w:val="21"/>
                <w:szCs w:val="21"/>
                <w:lang w:val="en-US" w:eastAsia="zh-CN" w:bidi="ar-SA"/>
              </w:rPr>
            </w:pPr>
            <w:r>
              <w:rPr>
                <w:rFonts w:hint="default" w:ascii="Arial" w:hAnsi="Arial" w:eastAsia="宋体" w:cs="Arial"/>
                <w:color w:val="000000"/>
                <w:szCs w:val="21"/>
              </w:rPr>
              <w:t>3</w:t>
            </w:r>
          </w:p>
        </w:tc>
        <w:tc>
          <w:tcPr>
            <w:tcW w:w="1659" w:type="dxa"/>
            <w:shd w:val="clear" w:color="auto" w:fill="auto"/>
            <w:noWrap w:val="0"/>
            <w:vAlign w:val="center"/>
          </w:tcPr>
          <w:p w14:paraId="0E07BB53">
            <w:pPr>
              <w:snapToGrid w:val="0"/>
              <w:jc w:val="center"/>
              <w:rPr>
                <w:rFonts w:hint="default" w:ascii="Arial" w:hAnsi="Arial" w:eastAsia="宋体" w:cs="Arial"/>
                <w:color w:val="000000"/>
                <w:kern w:val="2"/>
                <w:sz w:val="21"/>
                <w:szCs w:val="21"/>
                <w:lang w:val="en-US" w:eastAsia="zh-CN" w:bidi="ar-SA"/>
              </w:rPr>
            </w:pPr>
            <w:r>
              <w:rPr>
                <w:rFonts w:hint="default" w:ascii="Arial" w:hAnsi="Arial" w:eastAsia="宋体" w:cs="Arial"/>
                <w:color w:val="000000"/>
                <w:szCs w:val="21"/>
              </w:rPr>
              <w:t>臭气浓度</w:t>
            </w:r>
          </w:p>
        </w:tc>
        <w:tc>
          <w:tcPr>
            <w:tcW w:w="1352" w:type="dxa"/>
            <w:shd w:val="clear" w:color="auto" w:fill="auto"/>
            <w:noWrap w:val="0"/>
            <w:vAlign w:val="center"/>
          </w:tcPr>
          <w:p w14:paraId="38EE283B">
            <w:pPr>
              <w:snapToGrid w:val="0"/>
              <w:jc w:val="center"/>
              <w:rPr>
                <w:rFonts w:hint="default" w:ascii="Arial" w:hAnsi="Arial" w:eastAsia="宋体" w:cs="Arial"/>
                <w:color w:val="000000"/>
                <w:kern w:val="2"/>
                <w:sz w:val="21"/>
                <w:szCs w:val="21"/>
                <w:lang w:val="en-US" w:eastAsia="zh-CN" w:bidi="ar-SA"/>
              </w:rPr>
            </w:pPr>
            <w:r>
              <w:rPr>
                <w:rFonts w:hint="default" w:ascii="Arial" w:hAnsi="Arial" w:eastAsia="宋体" w:cs="Arial"/>
                <w:color w:val="000000"/>
                <w:szCs w:val="21"/>
              </w:rPr>
              <w:t>所有</w:t>
            </w:r>
          </w:p>
        </w:tc>
        <w:tc>
          <w:tcPr>
            <w:tcW w:w="1111" w:type="dxa"/>
            <w:shd w:val="clear" w:color="auto" w:fill="auto"/>
            <w:noWrap w:val="0"/>
            <w:vAlign w:val="center"/>
          </w:tcPr>
          <w:p w14:paraId="0EB3608D">
            <w:pPr>
              <w:snapToGrid w:val="0"/>
              <w:jc w:val="center"/>
              <w:rPr>
                <w:rFonts w:hint="default" w:ascii="Arial" w:hAnsi="Arial" w:eastAsia="宋体" w:cs="Arial"/>
                <w:color w:val="000000"/>
                <w:kern w:val="2"/>
                <w:sz w:val="21"/>
                <w:szCs w:val="21"/>
                <w:lang w:val="en-US" w:eastAsia="zh-CN" w:bidi="ar-SA"/>
              </w:rPr>
            </w:pPr>
            <w:r>
              <w:rPr>
                <w:rFonts w:hint="default" w:ascii="Arial" w:hAnsi="Arial" w:eastAsia="宋体" w:cs="Arial"/>
                <w:color w:val="000000"/>
                <w:szCs w:val="21"/>
              </w:rPr>
              <w:t>20</w:t>
            </w:r>
          </w:p>
        </w:tc>
        <w:tc>
          <w:tcPr>
            <w:tcW w:w="3139" w:type="dxa"/>
            <w:vMerge w:val="continue"/>
            <w:noWrap w:val="0"/>
            <w:vAlign w:val="center"/>
          </w:tcPr>
          <w:p w14:paraId="4885ABBA">
            <w:pPr>
              <w:snapToGrid w:val="0"/>
              <w:jc w:val="center"/>
              <w:rPr>
                <w:rFonts w:hint="default" w:ascii="Arial" w:hAnsi="Arial" w:eastAsia="宋体" w:cs="Arial"/>
                <w:color w:val="000000"/>
                <w:szCs w:val="21"/>
              </w:rPr>
            </w:pPr>
          </w:p>
        </w:tc>
      </w:tr>
    </w:tbl>
    <w:p w14:paraId="45F088CC">
      <w:pPr>
        <w:pStyle w:val="76"/>
        <w:keepNext/>
        <w:keepLines/>
        <w:pageBreakBefore w:val="0"/>
        <w:widowControl w:val="0"/>
        <w:kinsoku/>
        <w:wordWrap/>
        <w:overflowPunct/>
        <w:topLinePunct w:val="0"/>
        <w:autoSpaceDE/>
        <w:autoSpaceDN/>
        <w:bidi w:val="0"/>
        <w:adjustRightInd w:val="0"/>
        <w:snapToGrid w:val="0"/>
        <w:spacing w:before="171" w:beforeLines="50" w:after="171" w:afterLines="50" w:line="240" w:lineRule="auto"/>
        <w:ind w:left="198" w:hanging="198"/>
        <w:textAlignment w:val="auto"/>
        <w:rPr>
          <w:rFonts w:hint="default" w:ascii="Arial" w:hAnsi="Arial" w:eastAsia="宋体" w:cs="Arial"/>
          <w:color w:val="000000"/>
        </w:rPr>
      </w:pPr>
      <w:r>
        <w:rPr>
          <w:rFonts w:hint="default" w:ascii="Arial" w:hAnsi="Arial" w:eastAsia="宋体" w:cs="Arial"/>
          <w:color w:val="000000"/>
        </w:rPr>
        <w:t>噪声排放控制标准</w:t>
      </w:r>
    </w:p>
    <w:p w14:paraId="6A5B41A6">
      <w:pPr>
        <w:pStyle w:val="52"/>
        <w:spacing w:line="360" w:lineRule="auto"/>
        <w:ind w:firstLine="480" w:firstLineChars="200"/>
        <w:rPr>
          <w:rFonts w:hint="default" w:ascii="Arial" w:hAnsi="Arial" w:eastAsia="宋体" w:cs="Arial"/>
          <w:bCs/>
          <w:color w:val="000000" w:themeColor="text1"/>
          <w:sz w:val="24"/>
          <w:szCs w:val="24"/>
          <w14:textFill>
            <w14:solidFill>
              <w14:schemeClr w14:val="tx1"/>
            </w14:solidFill>
          </w14:textFill>
        </w:rPr>
      </w:pPr>
      <w:r>
        <w:rPr>
          <w:rFonts w:hint="default" w:ascii="Arial" w:hAnsi="Arial" w:eastAsia="宋体" w:cs="Arial"/>
          <w:bCs/>
          <w:color w:val="000000"/>
          <w:sz w:val="24"/>
          <w:szCs w:val="24"/>
        </w:rPr>
        <w:t>营运期</w:t>
      </w:r>
      <w:r>
        <w:rPr>
          <w:rFonts w:hint="default" w:ascii="Arial" w:hAnsi="Arial" w:eastAsia="宋体" w:cs="Arial"/>
          <w:bCs/>
          <w:color w:val="000000"/>
          <w:sz w:val="24"/>
          <w:szCs w:val="24"/>
          <w:lang w:val="en-US" w:eastAsia="zh-CN"/>
        </w:rPr>
        <w:t>企业</w:t>
      </w:r>
      <w:r>
        <w:rPr>
          <w:rFonts w:hint="default" w:ascii="Arial" w:hAnsi="Arial" w:eastAsia="宋体" w:cs="Arial"/>
          <w:bCs/>
          <w:color w:val="000000"/>
          <w:sz w:val="24"/>
          <w:szCs w:val="24"/>
        </w:rPr>
        <w:t>厂界噪声执行《工业企业厂界环境噪声排放标准》（GB 12348-2008）中3</w:t>
      </w:r>
      <w:r>
        <w:rPr>
          <w:rFonts w:hint="default" w:ascii="Arial" w:hAnsi="Arial" w:eastAsia="宋体" w:cs="Arial"/>
          <w:bCs/>
          <w:color w:val="000000" w:themeColor="text1"/>
          <w:sz w:val="24"/>
          <w:szCs w:val="24"/>
          <w14:textFill>
            <w14:solidFill>
              <w14:schemeClr w14:val="tx1"/>
            </w14:solidFill>
          </w14:textFill>
        </w:rPr>
        <w:t>类标准，具体见表3-</w:t>
      </w:r>
      <w:r>
        <w:rPr>
          <w:rFonts w:hint="default" w:ascii="Arial" w:hAnsi="Arial" w:eastAsia="宋体" w:cs="Arial"/>
          <w:bCs/>
          <w:color w:val="000000" w:themeColor="text1"/>
          <w:sz w:val="24"/>
          <w:szCs w:val="24"/>
          <w:lang w:val="en-US" w:eastAsia="zh-CN"/>
          <w14:textFill>
            <w14:solidFill>
              <w14:schemeClr w14:val="tx1"/>
            </w14:solidFill>
          </w14:textFill>
        </w:rPr>
        <w:t>1</w:t>
      </w:r>
      <w:r>
        <w:rPr>
          <w:rFonts w:hint="eastAsia" w:ascii="Arial" w:hAnsi="Arial" w:eastAsia="宋体" w:cs="Arial"/>
          <w:bCs/>
          <w:color w:val="000000" w:themeColor="text1"/>
          <w:sz w:val="24"/>
          <w:szCs w:val="24"/>
          <w:lang w:val="en-US" w:eastAsia="zh-CN"/>
          <w14:textFill>
            <w14:solidFill>
              <w14:schemeClr w14:val="tx1"/>
            </w14:solidFill>
          </w14:textFill>
        </w:rPr>
        <w:t>0</w:t>
      </w:r>
      <w:r>
        <w:rPr>
          <w:rFonts w:hint="default" w:ascii="Arial" w:hAnsi="Arial" w:eastAsia="宋体" w:cs="Arial"/>
          <w:bCs/>
          <w:color w:val="000000" w:themeColor="text1"/>
          <w:sz w:val="24"/>
          <w:szCs w:val="24"/>
          <w14:textFill>
            <w14:solidFill>
              <w14:schemeClr w14:val="tx1"/>
            </w14:solidFill>
          </w14:textFill>
        </w:rPr>
        <w:t>。</w:t>
      </w:r>
    </w:p>
    <w:p w14:paraId="6DA8FB79">
      <w:pPr>
        <w:pStyle w:val="78"/>
        <w:keepNext w:val="0"/>
        <w:keepLines w:val="0"/>
        <w:pageBreakBefore w:val="0"/>
        <w:widowControl w:val="0"/>
        <w:kinsoku/>
        <w:wordWrap/>
        <w:overflowPunct/>
        <w:topLinePunct w:val="0"/>
        <w:autoSpaceDE/>
        <w:autoSpaceDN/>
        <w:bidi w:val="0"/>
        <w:adjustRightInd w:val="0"/>
        <w:snapToGrid w:val="0"/>
        <w:spacing w:before="171" w:beforeLines="50"/>
        <w:ind w:left="420" w:hanging="420"/>
        <w:textAlignment w:val="auto"/>
        <w:rPr>
          <w:rFonts w:hint="default" w:ascii="Arial" w:hAnsi="Arial" w:eastAsia="宋体" w:cs="Arial"/>
          <w:color w:val="000000" w:themeColor="text1"/>
          <w14:textFill>
            <w14:solidFill>
              <w14:schemeClr w14:val="tx1"/>
            </w14:solidFill>
          </w14:textFill>
        </w:rPr>
      </w:pPr>
      <w:r>
        <w:rPr>
          <w:rFonts w:hint="eastAsia" w:ascii="Arial" w:hAnsi="Arial" w:cs="Arial"/>
          <w:color w:val="000000" w:themeColor="text1"/>
          <w:lang w:eastAsia="zh-CN"/>
          <w14:textFill>
            <w14:solidFill>
              <w14:schemeClr w14:val="tx1"/>
            </w14:solidFill>
          </w14:textFill>
        </w:rPr>
        <w:t>《</w:t>
      </w:r>
      <w:r>
        <w:rPr>
          <w:rFonts w:hint="default" w:ascii="Arial" w:hAnsi="Arial" w:eastAsia="宋体" w:cs="Arial"/>
          <w:color w:val="000000" w:themeColor="text1"/>
          <w14:textFill>
            <w14:solidFill>
              <w14:schemeClr w14:val="tx1"/>
            </w14:solidFill>
          </w14:textFill>
        </w:rPr>
        <w:t>工业企业厂界环境噪声排放标准》（GB 12348—2008）单位：dB(A)</w:t>
      </w:r>
    </w:p>
    <w:tbl>
      <w:tblPr>
        <w:tblStyle w:val="29"/>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95"/>
        <w:gridCol w:w="1471"/>
        <w:gridCol w:w="1471"/>
      </w:tblGrid>
      <w:tr w14:paraId="5953D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995" w:type="dxa"/>
            <w:tcBorders>
              <w:tl2br w:val="nil"/>
            </w:tcBorders>
            <w:shd w:val="clear" w:color="auto" w:fill="FFFFFF"/>
            <w:noWrap w:val="0"/>
            <w:vAlign w:val="center"/>
          </w:tcPr>
          <w:p w14:paraId="3C962D32">
            <w:pPr>
              <w:snapToGrid w:val="0"/>
              <w:jc w:val="center"/>
              <w:rPr>
                <w:rFonts w:hint="default" w:ascii="Arial" w:hAnsi="Arial" w:eastAsia="宋体" w:cs="Arial"/>
                <w:b w:val="0"/>
                <w:color w:val="000000" w:themeColor="text1"/>
                <w:szCs w:val="21"/>
                <w14:textFill>
                  <w14:solidFill>
                    <w14:schemeClr w14:val="tx1"/>
                  </w14:solidFill>
                </w14:textFill>
              </w:rPr>
            </w:pPr>
            <w:r>
              <w:rPr>
                <w:rFonts w:hint="default" w:ascii="Arial" w:hAnsi="Arial" w:eastAsia="宋体" w:cs="Arial"/>
                <w:b w:val="0"/>
                <w:color w:val="000000" w:themeColor="text1"/>
                <w:szCs w:val="21"/>
                <w14:textFill>
                  <w14:solidFill>
                    <w14:schemeClr w14:val="tx1"/>
                  </w14:solidFill>
                </w14:textFill>
              </w:rPr>
              <w:t>声环境功能区类别</w:t>
            </w:r>
          </w:p>
        </w:tc>
        <w:tc>
          <w:tcPr>
            <w:tcW w:w="1471" w:type="dxa"/>
            <w:shd w:val="clear" w:color="auto" w:fill="FFFFFF"/>
            <w:noWrap w:val="0"/>
            <w:vAlign w:val="center"/>
          </w:tcPr>
          <w:p w14:paraId="73882603">
            <w:pPr>
              <w:snapToGrid w:val="0"/>
              <w:jc w:val="center"/>
              <w:rPr>
                <w:rFonts w:hint="default" w:ascii="Arial" w:hAnsi="Arial" w:eastAsia="宋体" w:cs="Arial"/>
                <w:b w:val="0"/>
                <w:color w:val="000000" w:themeColor="text1"/>
                <w:szCs w:val="21"/>
                <w14:textFill>
                  <w14:solidFill>
                    <w14:schemeClr w14:val="tx1"/>
                  </w14:solidFill>
                </w14:textFill>
              </w:rPr>
            </w:pPr>
            <w:r>
              <w:rPr>
                <w:rFonts w:hint="default" w:ascii="Arial" w:hAnsi="Arial" w:eastAsia="宋体" w:cs="Arial"/>
                <w:b w:val="0"/>
                <w:color w:val="000000" w:themeColor="text1"/>
                <w:szCs w:val="21"/>
                <w14:textFill>
                  <w14:solidFill>
                    <w14:schemeClr w14:val="tx1"/>
                  </w14:solidFill>
                </w14:textFill>
              </w:rPr>
              <w:t>昼间</w:t>
            </w:r>
          </w:p>
        </w:tc>
        <w:tc>
          <w:tcPr>
            <w:tcW w:w="1471" w:type="dxa"/>
            <w:shd w:val="clear" w:color="auto" w:fill="FFFFFF"/>
            <w:noWrap w:val="0"/>
            <w:vAlign w:val="center"/>
          </w:tcPr>
          <w:p w14:paraId="71E2BEA3">
            <w:pPr>
              <w:snapToGrid w:val="0"/>
              <w:jc w:val="center"/>
              <w:rPr>
                <w:rFonts w:hint="default" w:ascii="Arial" w:hAnsi="Arial" w:eastAsia="宋体" w:cs="Arial"/>
                <w:b w:val="0"/>
                <w:color w:val="000000" w:themeColor="text1"/>
                <w:szCs w:val="21"/>
                <w:lang w:val="en-US" w:eastAsia="zh-CN"/>
                <w14:textFill>
                  <w14:solidFill>
                    <w14:schemeClr w14:val="tx1"/>
                  </w14:solidFill>
                </w14:textFill>
              </w:rPr>
            </w:pPr>
            <w:r>
              <w:rPr>
                <w:rFonts w:hint="default" w:ascii="Arial" w:hAnsi="Arial" w:eastAsia="宋体" w:cs="Arial"/>
                <w:b w:val="0"/>
                <w:color w:val="000000" w:themeColor="text1"/>
                <w:szCs w:val="21"/>
                <w:lang w:val="en-US" w:eastAsia="zh-CN"/>
                <w14:textFill>
                  <w14:solidFill>
                    <w14:schemeClr w14:val="tx1"/>
                  </w14:solidFill>
                </w14:textFill>
              </w:rPr>
              <w:t>夜间</w:t>
            </w:r>
          </w:p>
        </w:tc>
      </w:tr>
      <w:tr w14:paraId="70E33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995" w:type="dxa"/>
            <w:shd w:val="clear" w:color="auto" w:fill="FFFFFF"/>
            <w:noWrap w:val="0"/>
            <w:vAlign w:val="center"/>
          </w:tcPr>
          <w:p w14:paraId="55FF3FA4">
            <w:pPr>
              <w:snapToGrid w:val="0"/>
              <w:jc w:val="center"/>
              <w:rPr>
                <w:rFonts w:hint="default" w:ascii="Arial" w:hAnsi="Arial" w:eastAsia="宋体" w:cs="Arial"/>
                <w:b w:val="0"/>
                <w:color w:val="000000" w:themeColor="text1"/>
                <w:szCs w:val="21"/>
                <w14:textFill>
                  <w14:solidFill>
                    <w14:schemeClr w14:val="tx1"/>
                  </w14:solidFill>
                </w14:textFill>
              </w:rPr>
            </w:pPr>
            <w:r>
              <w:rPr>
                <w:rFonts w:hint="default" w:ascii="Arial" w:hAnsi="Arial" w:eastAsia="宋体" w:cs="Arial"/>
                <w:b w:val="0"/>
                <w:color w:val="000000" w:themeColor="text1"/>
                <w:szCs w:val="21"/>
                <w14:textFill>
                  <w14:solidFill>
                    <w14:schemeClr w14:val="tx1"/>
                  </w14:solidFill>
                </w14:textFill>
              </w:rPr>
              <w:t>3类</w:t>
            </w:r>
          </w:p>
        </w:tc>
        <w:tc>
          <w:tcPr>
            <w:tcW w:w="1471" w:type="dxa"/>
            <w:shd w:val="clear" w:color="auto" w:fill="FFFFFF"/>
            <w:noWrap w:val="0"/>
            <w:vAlign w:val="center"/>
          </w:tcPr>
          <w:p w14:paraId="013A975C">
            <w:pPr>
              <w:snapToGrid w:val="0"/>
              <w:jc w:val="center"/>
              <w:rPr>
                <w:rFonts w:hint="default" w:ascii="Arial" w:hAnsi="Arial" w:eastAsia="宋体" w:cs="Arial"/>
                <w:b w:val="0"/>
                <w:color w:val="000000" w:themeColor="text1"/>
                <w:szCs w:val="21"/>
                <w14:textFill>
                  <w14:solidFill>
                    <w14:schemeClr w14:val="tx1"/>
                  </w14:solidFill>
                </w14:textFill>
              </w:rPr>
            </w:pPr>
            <w:r>
              <w:rPr>
                <w:rFonts w:hint="default" w:ascii="Arial" w:hAnsi="Arial" w:eastAsia="宋体" w:cs="Arial"/>
                <w:b w:val="0"/>
                <w:color w:val="000000" w:themeColor="text1"/>
                <w:szCs w:val="21"/>
                <w14:textFill>
                  <w14:solidFill>
                    <w14:schemeClr w14:val="tx1"/>
                  </w14:solidFill>
                </w14:textFill>
              </w:rPr>
              <w:t>65</w:t>
            </w:r>
          </w:p>
        </w:tc>
        <w:tc>
          <w:tcPr>
            <w:tcW w:w="1471" w:type="dxa"/>
            <w:shd w:val="clear" w:color="auto" w:fill="FFFFFF"/>
            <w:noWrap w:val="0"/>
            <w:vAlign w:val="center"/>
          </w:tcPr>
          <w:p w14:paraId="6A4A7015">
            <w:pPr>
              <w:snapToGrid w:val="0"/>
              <w:jc w:val="center"/>
              <w:rPr>
                <w:rFonts w:hint="default" w:ascii="Arial" w:hAnsi="Arial" w:eastAsia="宋体" w:cs="Arial"/>
                <w:b w:val="0"/>
                <w:color w:val="000000" w:themeColor="text1"/>
                <w:szCs w:val="21"/>
                <w:lang w:val="en-US" w:eastAsia="zh-CN"/>
                <w14:textFill>
                  <w14:solidFill>
                    <w14:schemeClr w14:val="tx1"/>
                  </w14:solidFill>
                </w14:textFill>
              </w:rPr>
            </w:pPr>
            <w:r>
              <w:rPr>
                <w:rFonts w:hint="default" w:ascii="Arial" w:hAnsi="Arial" w:eastAsia="宋体" w:cs="Arial"/>
                <w:b w:val="0"/>
                <w:color w:val="000000" w:themeColor="text1"/>
                <w:szCs w:val="21"/>
                <w:lang w:val="en-US" w:eastAsia="zh-CN"/>
                <w14:textFill>
                  <w14:solidFill>
                    <w14:schemeClr w14:val="tx1"/>
                  </w14:solidFill>
                </w14:textFill>
              </w:rPr>
              <w:t>55</w:t>
            </w:r>
          </w:p>
        </w:tc>
      </w:tr>
    </w:tbl>
    <w:p w14:paraId="2629C3DD">
      <w:pPr>
        <w:pStyle w:val="76"/>
        <w:keepNext/>
        <w:keepLines/>
        <w:pageBreakBefore w:val="0"/>
        <w:widowControl w:val="0"/>
        <w:kinsoku/>
        <w:wordWrap/>
        <w:overflowPunct/>
        <w:topLinePunct w:val="0"/>
        <w:autoSpaceDE/>
        <w:autoSpaceDN/>
        <w:bidi w:val="0"/>
        <w:adjustRightInd w:val="0"/>
        <w:snapToGrid w:val="0"/>
        <w:spacing w:before="171" w:beforeLines="50" w:after="0" w:line="240" w:lineRule="auto"/>
        <w:ind w:left="303" w:leftChars="50" w:hanging="198"/>
        <w:textAlignment w:val="auto"/>
        <w:rPr>
          <w:rFonts w:hint="default" w:ascii="Arial" w:hAnsi="Arial" w:eastAsia="宋体" w:cs="Arial"/>
          <w:color w:val="000000" w:themeColor="text1"/>
          <w14:textFill>
            <w14:solidFill>
              <w14:schemeClr w14:val="tx1"/>
            </w14:solidFill>
          </w14:textFill>
        </w:rPr>
      </w:pPr>
      <w:r>
        <w:rPr>
          <w:rFonts w:hint="default" w:ascii="Arial" w:hAnsi="Arial" w:eastAsia="宋体" w:cs="Arial"/>
          <w:color w:val="000000" w:themeColor="text1"/>
          <w14:textFill>
            <w14:solidFill>
              <w14:schemeClr w14:val="tx1"/>
            </w14:solidFill>
          </w14:textFill>
        </w:rPr>
        <w:t>固体废物排放控制标准</w:t>
      </w:r>
    </w:p>
    <w:p w14:paraId="13341345">
      <w:pPr>
        <w:pStyle w:val="52"/>
        <w:keepNext w:val="0"/>
        <w:keepLines w:val="0"/>
        <w:pageBreakBefore w:val="0"/>
        <w:widowControl w:val="0"/>
        <w:kinsoku/>
        <w:wordWrap/>
        <w:overflowPunct/>
        <w:topLinePunct w:val="0"/>
        <w:autoSpaceDE/>
        <w:autoSpaceDN/>
        <w:bidi w:val="0"/>
        <w:adjustRightInd/>
        <w:snapToGrid/>
        <w:spacing w:line="360" w:lineRule="auto"/>
        <w:ind w:left="105" w:leftChars="50" w:firstLine="480" w:firstLineChars="200"/>
        <w:jc w:val="left"/>
        <w:textAlignment w:val="auto"/>
        <w:rPr>
          <w:rFonts w:hint="default" w:ascii="Arial" w:hAnsi="Arial" w:eastAsia="宋体" w:cs="Arial"/>
          <w:bCs/>
          <w:color w:val="000000"/>
          <w:sz w:val="24"/>
          <w:szCs w:val="24"/>
        </w:rPr>
      </w:pPr>
      <w:r>
        <w:rPr>
          <w:rFonts w:hint="default" w:ascii="Arial" w:hAnsi="Arial" w:eastAsia="宋体" w:cs="Arial"/>
          <w:bCs/>
          <w:color w:val="000000"/>
          <w:sz w:val="24"/>
          <w:szCs w:val="24"/>
        </w:rPr>
        <w:t>固体废物处置依据《国家危险废物名录》（202</w:t>
      </w:r>
      <w:r>
        <w:rPr>
          <w:rFonts w:hint="default" w:ascii="Arial" w:hAnsi="Arial" w:eastAsia="宋体" w:cs="Arial"/>
          <w:bCs/>
          <w:color w:val="000000"/>
          <w:sz w:val="24"/>
          <w:szCs w:val="24"/>
          <w:lang w:val="en-US" w:eastAsia="zh-CN"/>
        </w:rPr>
        <w:t>5</w:t>
      </w:r>
      <w:r>
        <w:rPr>
          <w:rFonts w:hint="default" w:ascii="Arial" w:hAnsi="Arial" w:eastAsia="宋体" w:cs="Arial"/>
          <w:bCs/>
          <w:color w:val="000000"/>
          <w:sz w:val="24"/>
          <w:szCs w:val="24"/>
        </w:rPr>
        <w:t>版）和《危险废物鉴别标准通则》（GB 5085.7</w:t>
      </w:r>
      <w:r>
        <w:rPr>
          <w:rFonts w:hint="default" w:ascii="Arial" w:hAnsi="Arial" w:eastAsia="宋体" w:cs="Arial"/>
          <w:bCs/>
          <w:color w:val="000000"/>
          <w:sz w:val="24"/>
          <w:szCs w:val="24"/>
          <w:lang w:val="en-US" w:eastAsia="zh-CN"/>
        </w:rPr>
        <w:t>-</w:t>
      </w:r>
      <w:r>
        <w:rPr>
          <w:rFonts w:hint="default" w:ascii="Arial" w:hAnsi="Arial" w:eastAsia="宋体" w:cs="Arial"/>
          <w:bCs/>
          <w:color w:val="000000"/>
          <w:sz w:val="24"/>
          <w:szCs w:val="24"/>
        </w:rPr>
        <w:t>2019）来鉴别一般</w:t>
      </w:r>
      <w:r>
        <w:rPr>
          <w:rFonts w:hint="default" w:ascii="Arial" w:hAnsi="Arial" w:eastAsia="宋体" w:cs="Arial"/>
          <w:bCs/>
          <w:color w:val="auto"/>
          <w:sz w:val="24"/>
          <w:szCs w:val="24"/>
        </w:rPr>
        <w:t>工业废物和危险废物；危险废物贮存执行《危险废物贮存污染控制标准》（GB 18597-2023）；一般工业固废</w:t>
      </w:r>
      <w:r>
        <w:rPr>
          <w:rFonts w:hint="default" w:ascii="Arial" w:hAnsi="Arial" w:eastAsia="宋体" w:cs="Arial"/>
          <w:bCs/>
          <w:color w:val="auto"/>
          <w:sz w:val="24"/>
          <w:szCs w:val="24"/>
          <w:lang w:val="en-US" w:eastAsia="zh-CN"/>
        </w:rPr>
        <w:t>厂内暂存参照</w:t>
      </w:r>
      <w:r>
        <w:rPr>
          <w:rFonts w:hint="default" w:ascii="Arial" w:hAnsi="Arial" w:eastAsia="宋体" w:cs="Arial"/>
          <w:bCs/>
          <w:color w:val="auto"/>
          <w:sz w:val="24"/>
          <w:szCs w:val="24"/>
        </w:rPr>
        <w:t>《一般工业固体废物贮存和填埋污染</w:t>
      </w:r>
      <w:r>
        <w:rPr>
          <w:rFonts w:hint="default" w:ascii="Arial" w:hAnsi="Arial" w:eastAsia="宋体" w:cs="Arial"/>
          <w:bCs/>
          <w:color w:val="000000"/>
          <w:sz w:val="24"/>
          <w:szCs w:val="24"/>
        </w:rPr>
        <w:t>控制标准》（GB 18599-2020）中的相关要求</w:t>
      </w:r>
      <w:r>
        <w:rPr>
          <w:rFonts w:hint="default" w:ascii="Arial" w:hAnsi="Arial" w:eastAsia="宋体" w:cs="Arial"/>
          <w:bCs/>
          <w:color w:val="000000"/>
          <w:sz w:val="24"/>
          <w:szCs w:val="24"/>
          <w:lang w:eastAsia="zh-CN"/>
        </w:rPr>
        <w:t>，</w:t>
      </w:r>
      <w:r>
        <w:rPr>
          <w:rFonts w:hint="default" w:ascii="Arial" w:hAnsi="Arial" w:eastAsia="宋体" w:cs="Arial"/>
          <w:bCs/>
          <w:color w:val="000000"/>
          <w:sz w:val="24"/>
          <w:szCs w:val="24"/>
          <w:lang w:val="en-US" w:eastAsia="zh-CN"/>
        </w:rPr>
        <w:t>其贮存过程应满足相应防渗漏、防雨淋、防扬尘等环境保护要求</w:t>
      </w:r>
      <w:r>
        <w:rPr>
          <w:rFonts w:hint="default" w:ascii="Arial" w:hAnsi="Arial" w:eastAsia="宋体" w:cs="Arial"/>
          <w:bCs/>
          <w:color w:val="000000"/>
          <w:sz w:val="24"/>
          <w:szCs w:val="24"/>
        </w:rPr>
        <w:t>。</w:t>
      </w:r>
    </w:p>
    <w:p w14:paraId="0B87D294">
      <w:pPr>
        <w:pStyle w:val="52"/>
        <w:spacing w:line="360" w:lineRule="auto"/>
        <w:jc w:val="left"/>
        <w:rPr>
          <w:rFonts w:hint="default" w:ascii="Arial" w:hAnsi="Arial" w:eastAsia="宋体" w:cs="Arial"/>
          <w:bCs/>
          <w:color w:val="000000"/>
          <w:sz w:val="24"/>
          <w:szCs w:val="24"/>
        </w:rPr>
        <w:sectPr>
          <w:headerReference r:id="rId23" w:type="default"/>
          <w:pgSz w:w="11906" w:h="16838"/>
          <w:pgMar w:top="1440" w:right="1287" w:bottom="1440" w:left="2381" w:header="851" w:footer="992" w:gutter="0"/>
          <w:pgBorders>
            <w:top w:val="single" w:color="auto" w:sz="4" w:space="1"/>
            <w:left w:val="single" w:color="auto" w:sz="4" w:space="0"/>
            <w:bottom w:val="single" w:color="auto" w:sz="4" w:space="1"/>
            <w:right w:val="single" w:color="auto" w:sz="4" w:space="4"/>
          </w:pgBorders>
          <w:cols w:space="720" w:num="1"/>
          <w:docGrid w:type="lines" w:linePitch="340" w:charSpace="0"/>
        </w:sectPr>
      </w:pPr>
    </w:p>
    <w:p w14:paraId="1D91FA6F">
      <w:pPr>
        <w:pStyle w:val="83"/>
        <w:pageBreakBefore w:val="0"/>
        <w:widowControl w:val="0"/>
        <w:kinsoku/>
        <w:wordWrap/>
        <w:overflowPunct/>
        <w:topLinePunct w:val="0"/>
        <w:bidi w:val="0"/>
        <w:ind w:left="105" w:leftChars="50"/>
        <w:textAlignment w:val="auto"/>
        <w:rPr>
          <w:rFonts w:hint="default" w:ascii="Arial" w:hAnsi="Arial" w:eastAsia="宋体" w:cs="Arial"/>
          <w:color w:val="000000"/>
        </w:rPr>
      </w:pPr>
      <w:r>
        <w:rPr>
          <w:rFonts w:hint="default" w:ascii="Arial" w:hAnsi="Arial" w:eastAsia="宋体" w:cs="Arial"/>
          <w:color w:val="000000"/>
        </w:rPr>
        <w:t>总量控制指标</w:t>
      </w:r>
    </w:p>
    <w:p w14:paraId="44A19013">
      <w:pPr>
        <w:pStyle w:val="76"/>
        <w:pageBreakBefore w:val="0"/>
        <w:widowControl w:val="0"/>
        <w:kinsoku/>
        <w:wordWrap/>
        <w:overflowPunct/>
        <w:topLinePunct w:val="0"/>
        <w:bidi w:val="0"/>
        <w:ind w:left="825" w:leftChars="50"/>
        <w:textAlignment w:val="auto"/>
        <w:rPr>
          <w:rFonts w:hint="default" w:ascii="Arial" w:hAnsi="Arial" w:eastAsia="宋体" w:cs="Arial"/>
          <w:color w:val="000000"/>
        </w:rPr>
      </w:pPr>
      <w:r>
        <w:rPr>
          <w:rFonts w:hint="default" w:ascii="Arial" w:hAnsi="Arial" w:eastAsia="宋体" w:cs="Arial"/>
          <w:color w:val="000000"/>
          <w:lang w:val="en-GB"/>
        </w:rPr>
        <w:t>总量控制原则</w:t>
      </w:r>
    </w:p>
    <w:p w14:paraId="7A05D36D">
      <w:pPr>
        <w:pStyle w:val="52"/>
        <w:pageBreakBefore w:val="0"/>
        <w:widowControl w:val="0"/>
        <w:kinsoku/>
        <w:wordWrap/>
        <w:overflowPunct/>
        <w:topLinePunct w:val="0"/>
        <w:autoSpaceDE w:val="0"/>
        <w:autoSpaceDN w:val="0"/>
        <w:bidi w:val="0"/>
        <w:spacing w:line="360" w:lineRule="auto"/>
        <w:ind w:left="105" w:leftChars="50" w:firstLine="480" w:firstLineChars="200"/>
        <w:jc w:val="left"/>
        <w:textAlignment w:val="auto"/>
        <w:rPr>
          <w:rFonts w:hint="default" w:ascii="Arial" w:hAnsi="Arial" w:eastAsia="宋体" w:cs="Arial"/>
          <w:color w:val="000000"/>
          <w:sz w:val="24"/>
          <w:szCs w:val="24"/>
        </w:rPr>
      </w:pPr>
      <w:r>
        <w:rPr>
          <w:rFonts w:hint="default" w:ascii="Arial" w:hAnsi="Arial" w:eastAsia="宋体" w:cs="Arial"/>
          <w:color w:val="000000"/>
          <w:sz w:val="24"/>
          <w:szCs w:val="24"/>
        </w:rPr>
        <w:t>根据《建设项目主要污染物排放总量指标审核及管理暂行办法》(环发[2014]197号)，现阶段主要污染物包括化学需氧量、氨氮、二氧化硫、氮氧化物、烟粉尘、挥发性有机物(VOCs)、五类重点重金属(铬、镉、铅、汞、砷)。</w:t>
      </w:r>
    </w:p>
    <w:p w14:paraId="2125F231">
      <w:pPr>
        <w:pStyle w:val="76"/>
        <w:pageBreakBefore w:val="0"/>
        <w:widowControl w:val="0"/>
        <w:kinsoku/>
        <w:wordWrap/>
        <w:overflowPunct/>
        <w:topLinePunct w:val="0"/>
        <w:bidi w:val="0"/>
        <w:ind w:left="825" w:leftChars="50"/>
        <w:textAlignment w:val="auto"/>
        <w:rPr>
          <w:rFonts w:hint="default" w:ascii="Arial" w:hAnsi="Arial" w:eastAsia="宋体" w:cs="Arial"/>
          <w:color w:val="000000"/>
        </w:rPr>
      </w:pPr>
      <w:r>
        <w:rPr>
          <w:rFonts w:hint="default" w:ascii="Arial" w:hAnsi="Arial" w:eastAsia="宋体" w:cs="Arial"/>
          <w:color w:val="000000"/>
          <w:lang w:val="en-GB"/>
        </w:rPr>
        <w:t>总量控制指标</w:t>
      </w:r>
    </w:p>
    <w:p w14:paraId="3ED06DE4">
      <w:pPr>
        <w:pStyle w:val="52"/>
        <w:pageBreakBefore w:val="0"/>
        <w:widowControl w:val="0"/>
        <w:kinsoku/>
        <w:wordWrap/>
        <w:overflowPunct/>
        <w:topLinePunct w:val="0"/>
        <w:autoSpaceDE w:val="0"/>
        <w:autoSpaceDN w:val="0"/>
        <w:bidi w:val="0"/>
        <w:spacing w:line="360" w:lineRule="auto"/>
        <w:ind w:left="105" w:leftChars="50" w:firstLine="480" w:firstLineChars="200"/>
        <w:jc w:val="left"/>
        <w:textAlignment w:val="auto"/>
        <w:rPr>
          <w:rFonts w:hint="default" w:ascii="Arial" w:hAnsi="Arial" w:eastAsia="宋体" w:cs="Arial"/>
          <w:color w:val="000000"/>
          <w:szCs w:val="21"/>
        </w:rPr>
      </w:pPr>
      <w:r>
        <w:rPr>
          <w:rFonts w:hint="default" w:ascii="Arial" w:hAnsi="Arial" w:eastAsia="宋体" w:cs="Arial"/>
          <w:color w:val="000000"/>
          <w:sz w:val="24"/>
          <w:szCs w:val="24"/>
        </w:rPr>
        <w:t>项目污染源强汇总见表3-1</w:t>
      </w:r>
      <w:r>
        <w:rPr>
          <w:rFonts w:hint="eastAsia" w:ascii="Arial" w:hAnsi="Arial" w:eastAsia="宋体" w:cs="Arial"/>
          <w:color w:val="000000"/>
          <w:sz w:val="24"/>
          <w:szCs w:val="24"/>
          <w:lang w:val="en-US" w:eastAsia="zh-CN"/>
        </w:rPr>
        <w:t>1</w:t>
      </w:r>
      <w:r>
        <w:rPr>
          <w:rFonts w:hint="default" w:ascii="Arial" w:hAnsi="Arial" w:eastAsia="宋体" w:cs="Arial"/>
          <w:color w:val="000000"/>
          <w:sz w:val="24"/>
          <w:szCs w:val="24"/>
        </w:rPr>
        <w:t>。</w:t>
      </w:r>
    </w:p>
    <w:p w14:paraId="66877F5A">
      <w:pPr>
        <w:pStyle w:val="78"/>
        <w:bidi w:val="0"/>
        <w:rPr>
          <w:rFonts w:hint="default" w:ascii="Arial" w:hAnsi="Arial" w:eastAsia="宋体" w:cs="Arial"/>
          <w:color w:val="000000"/>
        </w:rPr>
      </w:pPr>
      <w:r>
        <w:rPr>
          <w:rFonts w:hint="default" w:ascii="Arial" w:hAnsi="Arial" w:eastAsia="宋体" w:cs="Arial"/>
          <w:color w:val="000000"/>
        </w:rPr>
        <w:t>项目污染源强汇总</w:t>
      </w:r>
    </w:p>
    <w:tbl>
      <w:tblPr>
        <w:tblStyle w:val="29"/>
        <w:tblW w:w="46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4"/>
        <w:gridCol w:w="1497"/>
        <w:gridCol w:w="2117"/>
        <w:gridCol w:w="1312"/>
        <w:gridCol w:w="1240"/>
        <w:gridCol w:w="1177"/>
      </w:tblGrid>
      <w:tr w14:paraId="14D1A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50" w:type="pct"/>
            <w:gridSpan w:val="3"/>
            <w:tcBorders>
              <w:tl2br w:val="nil"/>
            </w:tcBorders>
            <w:shd w:val="clear" w:color="auto" w:fill="FFFFFF"/>
            <w:noWrap w:val="0"/>
            <w:vAlign w:val="center"/>
          </w:tcPr>
          <w:p w14:paraId="34CE447A">
            <w:pPr>
              <w:adjustRightInd w:val="0"/>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名称</w:t>
            </w:r>
          </w:p>
        </w:tc>
        <w:tc>
          <w:tcPr>
            <w:tcW w:w="826" w:type="pct"/>
            <w:shd w:val="clear" w:color="auto" w:fill="FFFFFF"/>
            <w:noWrap w:val="0"/>
            <w:vAlign w:val="center"/>
          </w:tcPr>
          <w:p w14:paraId="7FB9E353">
            <w:pPr>
              <w:adjustRightInd w:val="0"/>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产生量(t/a)</w:t>
            </w:r>
          </w:p>
        </w:tc>
        <w:tc>
          <w:tcPr>
            <w:tcW w:w="781" w:type="pct"/>
            <w:shd w:val="clear" w:color="auto" w:fill="FFFFFF"/>
            <w:noWrap w:val="0"/>
            <w:vAlign w:val="center"/>
          </w:tcPr>
          <w:p w14:paraId="4E3F8F24">
            <w:pPr>
              <w:adjustRightInd w:val="0"/>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削减量(t/a)</w:t>
            </w:r>
          </w:p>
        </w:tc>
        <w:tc>
          <w:tcPr>
            <w:tcW w:w="741" w:type="pct"/>
            <w:shd w:val="clear" w:color="auto" w:fill="FFFFFF"/>
            <w:noWrap w:val="0"/>
            <w:vAlign w:val="center"/>
          </w:tcPr>
          <w:p w14:paraId="725ADA03">
            <w:pPr>
              <w:adjustRightInd w:val="0"/>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环境排放量(t/a)</w:t>
            </w:r>
          </w:p>
        </w:tc>
      </w:tr>
      <w:tr w14:paraId="09EF4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4" w:type="pct"/>
            <w:vMerge w:val="restart"/>
            <w:shd w:val="clear" w:color="auto" w:fill="FFFFFF"/>
            <w:noWrap w:val="0"/>
            <w:vAlign w:val="center"/>
          </w:tcPr>
          <w:p w14:paraId="28D61736">
            <w:pPr>
              <w:adjustRightInd w:val="0"/>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废水</w:t>
            </w:r>
          </w:p>
        </w:tc>
        <w:tc>
          <w:tcPr>
            <w:tcW w:w="943" w:type="pct"/>
            <w:vMerge w:val="restart"/>
            <w:shd w:val="clear" w:color="auto" w:fill="FFFFFF"/>
            <w:noWrap w:val="0"/>
            <w:vAlign w:val="center"/>
          </w:tcPr>
          <w:p w14:paraId="2DDD1007">
            <w:pPr>
              <w:adjustRightInd w:val="0"/>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生活污水</w:t>
            </w:r>
          </w:p>
        </w:tc>
        <w:tc>
          <w:tcPr>
            <w:tcW w:w="1333" w:type="pct"/>
            <w:shd w:val="clear" w:color="auto" w:fill="FFFFFF"/>
            <w:noWrap w:val="0"/>
            <w:vAlign w:val="center"/>
          </w:tcPr>
          <w:p w14:paraId="04C73CAF">
            <w:pPr>
              <w:adjustRightInd w:val="0"/>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水量</w:t>
            </w:r>
          </w:p>
        </w:tc>
        <w:tc>
          <w:tcPr>
            <w:tcW w:w="826" w:type="pct"/>
            <w:shd w:val="clear" w:color="auto" w:fill="FFFFFF"/>
            <w:noWrap w:val="0"/>
            <w:vAlign w:val="center"/>
          </w:tcPr>
          <w:p w14:paraId="03EA0EC3">
            <w:pPr>
              <w:jc w:val="center"/>
              <w:rPr>
                <w:rFonts w:hint="default" w:ascii="Arial" w:hAnsi="Arial" w:eastAsia="宋体" w:cs="Arial"/>
                <w:b w:val="0"/>
                <w:color w:val="000000"/>
                <w:szCs w:val="21"/>
                <w:lang w:val="en-US" w:eastAsia="zh-CN"/>
              </w:rPr>
            </w:pPr>
            <w:r>
              <w:rPr>
                <w:rFonts w:hint="default" w:ascii="Arial" w:hAnsi="Arial" w:eastAsia="宋体" w:cs="Arial"/>
                <w:b w:val="0"/>
                <w:color w:val="000000"/>
                <w:szCs w:val="21"/>
                <w:lang w:val="en-US" w:eastAsia="zh-CN"/>
              </w:rPr>
              <w:t>892.5</w:t>
            </w:r>
          </w:p>
        </w:tc>
        <w:tc>
          <w:tcPr>
            <w:tcW w:w="781" w:type="pct"/>
            <w:shd w:val="clear" w:color="auto" w:fill="FFFFFF"/>
            <w:noWrap w:val="0"/>
            <w:vAlign w:val="center"/>
          </w:tcPr>
          <w:p w14:paraId="29D25A5F">
            <w:pPr>
              <w:widowControl/>
              <w:jc w:val="center"/>
              <w:textAlignment w:val="bottom"/>
              <w:rPr>
                <w:rFonts w:hint="default" w:ascii="Arial" w:hAnsi="Arial" w:eastAsia="宋体" w:cs="Arial"/>
                <w:b w:val="0"/>
                <w:color w:val="000000"/>
                <w:szCs w:val="21"/>
                <w:lang w:val="en-US" w:eastAsia="zh-CN"/>
              </w:rPr>
            </w:pPr>
            <w:r>
              <w:rPr>
                <w:rFonts w:hint="default" w:ascii="Arial" w:hAnsi="Arial" w:eastAsia="宋体" w:cs="Arial"/>
                <w:b w:val="0"/>
                <w:color w:val="000000"/>
                <w:szCs w:val="21"/>
                <w:lang w:val="en-US" w:eastAsia="zh-CN"/>
              </w:rPr>
              <w:t>0</w:t>
            </w:r>
          </w:p>
        </w:tc>
        <w:tc>
          <w:tcPr>
            <w:tcW w:w="741" w:type="pct"/>
            <w:shd w:val="clear" w:color="auto" w:fill="FFFFFF"/>
            <w:noWrap w:val="0"/>
            <w:vAlign w:val="center"/>
          </w:tcPr>
          <w:p w14:paraId="7F12C9C1">
            <w:pPr>
              <w:jc w:val="center"/>
              <w:rPr>
                <w:rFonts w:hint="default" w:ascii="Arial" w:hAnsi="Arial" w:eastAsia="宋体" w:cs="Arial"/>
                <w:b w:val="0"/>
                <w:color w:val="000000"/>
                <w:szCs w:val="21"/>
                <w:lang w:val="en-US" w:eastAsia="zh-CN"/>
              </w:rPr>
            </w:pPr>
            <w:r>
              <w:rPr>
                <w:rFonts w:hint="default" w:ascii="Arial" w:hAnsi="Arial" w:eastAsia="宋体" w:cs="Arial"/>
                <w:b w:val="0"/>
                <w:color w:val="000000"/>
                <w:szCs w:val="21"/>
                <w:lang w:val="en-US" w:eastAsia="zh-CN"/>
              </w:rPr>
              <w:t>892.5</w:t>
            </w:r>
          </w:p>
        </w:tc>
      </w:tr>
      <w:tr w14:paraId="0EA7E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4" w:type="pct"/>
            <w:vMerge w:val="continue"/>
            <w:shd w:val="clear" w:color="auto" w:fill="FFFFFF"/>
            <w:noWrap w:val="0"/>
            <w:vAlign w:val="center"/>
          </w:tcPr>
          <w:p w14:paraId="3D485575">
            <w:pPr>
              <w:adjustRightInd w:val="0"/>
              <w:snapToGrid w:val="0"/>
              <w:jc w:val="center"/>
              <w:rPr>
                <w:rFonts w:hint="default" w:ascii="Arial" w:hAnsi="Arial" w:eastAsia="宋体" w:cs="Arial"/>
                <w:b w:val="0"/>
                <w:color w:val="000000"/>
                <w:szCs w:val="21"/>
              </w:rPr>
            </w:pPr>
          </w:p>
        </w:tc>
        <w:tc>
          <w:tcPr>
            <w:tcW w:w="943" w:type="pct"/>
            <w:vMerge w:val="continue"/>
            <w:shd w:val="clear" w:color="auto" w:fill="FFFFFF"/>
            <w:noWrap w:val="0"/>
            <w:vAlign w:val="center"/>
          </w:tcPr>
          <w:p w14:paraId="481C0D79">
            <w:pPr>
              <w:adjustRightInd w:val="0"/>
              <w:snapToGrid w:val="0"/>
              <w:jc w:val="center"/>
              <w:rPr>
                <w:rFonts w:hint="default" w:ascii="Arial" w:hAnsi="Arial" w:eastAsia="宋体" w:cs="Arial"/>
                <w:b w:val="0"/>
                <w:color w:val="000000"/>
                <w:szCs w:val="21"/>
              </w:rPr>
            </w:pPr>
          </w:p>
        </w:tc>
        <w:tc>
          <w:tcPr>
            <w:tcW w:w="1333" w:type="pct"/>
            <w:shd w:val="clear" w:color="auto" w:fill="FFFFFF"/>
            <w:noWrap w:val="0"/>
            <w:vAlign w:val="center"/>
          </w:tcPr>
          <w:p w14:paraId="00714B37">
            <w:pPr>
              <w:adjustRightInd w:val="0"/>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COD</w:t>
            </w:r>
            <w:r>
              <w:rPr>
                <w:rFonts w:hint="default" w:ascii="Arial" w:hAnsi="Arial" w:eastAsia="宋体" w:cs="Arial"/>
                <w:b w:val="0"/>
                <w:color w:val="000000"/>
                <w:szCs w:val="21"/>
                <w:vertAlign w:val="subscript"/>
              </w:rPr>
              <w:t>Cr</w:t>
            </w:r>
          </w:p>
        </w:tc>
        <w:tc>
          <w:tcPr>
            <w:tcW w:w="826" w:type="pct"/>
            <w:shd w:val="clear" w:color="auto" w:fill="FFFFFF"/>
            <w:noWrap w:val="0"/>
            <w:vAlign w:val="center"/>
          </w:tcPr>
          <w:p w14:paraId="03AD26F5">
            <w:pPr>
              <w:pStyle w:val="4"/>
              <w:adjustRightInd w:val="0"/>
              <w:snapToGrid w:val="0"/>
              <w:ind w:firstLine="0" w:firstLineChars="0"/>
              <w:jc w:val="center"/>
              <w:rPr>
                <w:rFonts w:hint="default" w:ascii="Arial" w:hAnsi="Arial" w:eastAsia="宋体" w:cs="Arial"/>
                <w:b w:val="0"/>
                <w:color w:val="000000"/>
                <w:szCs w:val="21"/>
                <w:lang w:val="en-US" w:eastAsia="zh-CN"/>
              </w:rPr>
            </w:pPr>
            <w:r>
              <w:rPr>
                <w:rFonts w:hint="default" w:ascii="Arial" w:hAnsi="Arial" w:eastAsia="宋体" w:cs="Arial"/>
                <w:b w:val="0"/>
                <w:color w:val="000000"/>
                <w:szCs w:val="21"/>
              </w:rPr>
              <w:t>0.</w:t>
            </w:r>
            <w:r>
              <w:rPr>
                <w:rFonts w:hint="default" w:ascii="Arial" w:hAnsi="Arial" w:eastAsia="宋体" w:cs="Arial"/>
                <w:b w:val="0"/>
                <w:color w:val="000000"/>
                <w:szCs w:val="21"/>
                <w:lang w:val="en-US" w:eastAsia="zh-CN"/>
              </w:rPr>
              <w:t>268</w:t>
            </w:r>
          </w:p>
        </w:tc>
        <w:tc>
          <w:tcPr>
            <w:tcW w:w="781" w:type="pct"/>
            <w:shd w:val="clear" w:color="auto" w:fill="FFFFFF"/>
            <w:noWrap w:val="0"/>
            <w:vAlign w:val="center"/>
          </w:tcPr>
          <w:p w14:paraId="10C6AEF5">
            <w:pPr>
              <w:widowControl/>
              <w:jc w:val="center"/>
              <w:textAlignment w:val="bottom"/>
              <w:rPr>
                <w:rFonts w:hint="default" w:ascii="Arial" w:hAnsi="Arial" w:eastAsia="宋体" w:cs="Arial"/>
                <w:b w:val="0"/>
                <w:color w:val="000000"/>
                <w:szCs w:val="21"/>
                <w:lang w:val="en-US" w:eastAsia="zh-CN"/>
              </w:rPr>
            </w:pPr>
            <w:r>
              <w:rPr>
                <w:rFonts w:hint="default" w:ascii="Arial" w:hAnsi="Arial" w:eastAsia="宋体" w:cs="Arial"/>
                <w:b w:val="0"/>
                <w:color w:val="000000"/>
                <w:szCs w:val="21"/>
                <w:lang w:val="en-US" w:eastAsia="zh-CN"/>
              </w:rPr>
              <w:t>0.232</w:t>
            </w:r>
          </w:p>
        </w:tc>
        <w:tc>
          <w:tcPr>
            <w:tcW w:w="741" w:type="pct"/>
            <w:shd w:val="clear" w:color="auto" w:fill="FFFFFF"/>
            <w:noWrap w:val="0"/>
            <w:vAlign w:val="center"/>
          </w:tcPr>
          <w:p w14:paraId="1276F99A">
            <w:pPr>
              <w:adjustRightInd w:val="0"/>
              <w:snapToGrid w:val="0"/>
              <w:ind w:firstLine="2" w:firstLineChars="1"/>
              <w:jc w:val="center"/>
              <w:rPr>
                <w:rFonts w:hint="default" w:ascii="Arial" w:hAnsi="Arial" w:eastAsia="宋体" w:cs="Arial"/>
                <w:b w:val="0"/>
                <w:color w:val="000000"/>
                <w:szCs w:val="21"/>
                <w:lang w:val="en-US" w:eastAsia="zh-CN"/>
              </w:rPr>
            </w:pPr>
            <w:r>
              <w:rPr>
                <w:rFonts w:hint="default" w:ascii="Arial" w:hAnsi="Arial" w:eastAsia="宋体" w:cs="Arial"/>
                <w:b w:val="0"/>
                <w:color w:val="000000"/>
                <w:szCs w:val="21"/>
                <w:highlight w:val="none"/>
                <w:lang w:val="en-US" w:eastAsia="zh-CN"/>
              </w:rPr>
              <w:t>0.036</w:t>
            </w:r>
          </w:p>
        </w:tc>
      </w:tr>
      <w:tr w14:paraId="1891C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4" w:type="pct"/>
            <w:vMerge w:val="continue"/>
            <w:shd w:val="clear" w:color="auto" w:fill="FFFFFF"/>
            <w:noWrap w:val="0"/>
            <w:vAlign w:val="center"/>
          </w:tcPr>
          <w:p w14:paraId="79A9903E">
            <w:pPr>
              <w:adjustRightInd w:val="0"/>
              <w:snapToGrid w:val="0"/>
              <w:jc w:val="center"/>
              <w:rPr>
                <w:rFonts w:hint="default" w:ascii="Arial" w:hAnsi="Arial" w:eastAsia="宋体" w:cs="Arial"/>
                <w:b w:val="0"/>
                <w:color w:val="000000"/>
                <w:szCs w:val="21"/>
              </w:rPr>
            </w:pPr>
          </w:p>
        </w:tc>
        <w:tc>
          <w:tcPr>
            <w:tcW w:w="943" w:type="pct"/>
            <w:vMerge w:val="continue"/>
            <w:shd w:val="clear" w:color="auto" w:fill="FFFFFF"/>
            <w:noWrap w:val="0"/>
            <w:vAlign w:val="center"/>
          </w:tcPr>
          <w:p w14:paraId="0A970E69">
            <w:pPr>
              <w:adjustRightInd w:val="0"/>
              <w:snapToGrid w:val="0"/>
              <w:jc w:val="center"/>
              <w:rPr>
                <w:rFonts w:hint="default" w:ascii="Arial" w:hAnsi="Arial" w:eastAsia="宋体" w:cs="Arial"/>
                <w:b w:val="0"/>
                <w:color w:val="000000"/>
                <w:szCs w:val="21"/>
              </w:rPr>
            </w:pPr>
          </w:p>
        </w:tc>
        <w:tc>
          <w:tcPr>
            <w:tcW w:w="1333" w:type="pct"/>
            <w:shd w:val="clear" w:color="auto" w:fill="FFFFFF"/>
            <w:noWrap w:val="0"/>
            <w:vAlign w:val="center"/>
          </w:tcPr>
          <w:p w14:paraId="6DA563D3">
            <w:pPr>
              <w:adjustRightInd w:val="0"/>
              <w:snapToGrid w:val="0"/>
              <w:jc w:val="center"/>
              <w:rPr>
                <w:rFonts w:hint="default" w:ascii="Arial" w:hAnsi="Arial" w:eastAsia="宋体" w:cs="Arial"/>
                <w:b w:val="0"/>
                <w:color w:val="000000"/>
                <w:szCs w:val="21"/>
                <w:lang w:val="en-US" w:eastAsia="zh-CN"/>
              </w:rPr>
            </w:pPr>
            <w:r>
              <w:rPr>
                <w:rFonts w:hint="default" w:ascii="Arial" w:hAnsi="Arial" w:eastAsia="宋体" w:cs="Arial"/>
                <w:b w:val="0"/>
                <w:color w:val="000000"/>
                <w:szCs w:val="21"/>
                <w:lang w:val="en-US" w:eastAsia="zh-CN"/>
              </w:rPr>
              <w:t>氨氮</w:t>
            </w:r>
          </w:p>
        </w:tc>
        <w:tc>
          <w:tcPr>
            <w:tcW w:w="826" w:type="pct"/>
            <w:shd w:val="clear" w:color="auto" w:fill="FFFFFF"/>
            <w:noWrap w:val="0"/>
            <w:vAlign w:val="center"/>
          </w:tcPr>
          <w:p w14:paraId="6DE36676">
            <w:pPr>
              <w:pStyle w:val="4"/>
              <w:adjustRightInd w:val="0"/>
              <w:snapToGrid w:val="0"/>
              <w:ind w:firstLine="0" w:firstLineChars="0"/>
              <w:jc w:val="center"/>
              <w:rPr>
                <w:rFonts w:hint="default" w:ascii="Arial" w:hAnsi="Arial" w:eastAsia="宋体" w:cs="Arial"/>
                <w:b w:val="0"/>
                <w:color w:val="000000"/>
                <w:szCs w:val="21"/>
                <w:lang w:val="en-US" w:eastAsia="zh-CN"/>
              </w:rPr>
            </w:pPr>
            <w:r>
              <w:rPr>
                <w:rFonts w:hint="default" w:ascii="Arial" w:hAnsi="Arial" w:eastAsia="宋体" w:cs="Arial"/>
                <w:b w:val="0"/>
                <w:color w:val="000000"/>
                <w:szCs w:val="21"/>
              </w:rPr>
              <w:t>0.0</w:t>
            </w:r>
            <w:r>
              <w:rPr>
                <w:rFonts w:hint="default" w:ascii="Arial" w:hAnsi="Arial" w:eastAsia="宋体" w:cs="Arial"/>
                <w:b w:val="0"/>
                <w:color w:val="000000"/>
                <w:szCs w:val="21"/>
                <w:lang w:val="en-US" w:eastAsia="zh-CN"/>
              </w:rPr>
              <w:t>27</w:t>
            </w:r>
          </w:p>
        </w:tc>
        <w:tc>
          <w:tcPr>
            <w:tcW w:w="781" w:type="pct"/>
            <w:shd w:val="clear" w:color="auto" w:fill="FFFFFF"/>
            <w:noWrap w:val="0"/>
            <w:vAlign w:val="center"/>
          </w:tcPr>
          <w:p w14:paraId="617C9395">
            <w:pPr>
              <w:widowControl/>
              <w:jc w:val="center"/>
              <w:textAlignment w:val="bottom"/>
              <w:rPr>
                <w:rFonts w:hint="default" w:ascii="Arial" w:hAnsi="Arial" w:eastAsia="宋体" w:cs="Arial"/>
                <w:b w:val="0"/>
                <w:color w:val="000000"/>
                <w:szCs w:val="21"/>
                <w:lang w:val="en-US" w:eastAsia="zh-CN"/>
              </w:rPr>
            </w:pPr>
            <w:r>
              <w:rPr>
                <w:rFonts w:hint="default" w:ascii="Arial" w:hAnsi="Arial" w:eastAsia="宋体" w:cs="Arial"/>
                <w:b w:val="0"/>
                <w:color w:val="000000"/>
                <w:szCs w:val="21"/>
                <w:lang w:val="en-US" w:eastAsia="zh-CN"/>
              </w:rPr>
              <w:t>0.025</w:t>
            </w:r>
          </w:p>
        </w:tc>
        <w:tc>
          <w:tcPr>
            <w:tcW w:w="741" w:type="pct"/>
            <w:shd w:val="clear" w:color="auto" w:fill="FFFFFF"/>
            <w:noWrap w:val="0"/>
            <w:vAlign w:val="center"/>
          </w:tcPr>
          <w:p w14:paraId="6F019CA9">
            <w:pPr>
              <w:adjustRightInd w:val="0"/>
              <w:snapToGrid w:val="0"/>
              <w:ind w:firstLine="2" w:firstLineChars="1"/>
              <w:jc w:val="center"/>
              <w:rPr>
                <w:rFonts w:hint="default" w:ascii="Arial" w:hAnsi="Arial" w:eastAsia="宋体" w:cs="Arial"/>
                <w:b w:val="0"/>
                <w:color w:val="000000"/>
                <w:szCs w:val="21"/>
                <w:lang w:val="en-US" w:eastAsia="zh-CN"/>
              </w:rPr>
            </w:pPr>
            <w:r>
              <w:rPr>
                <w:rFonts w:hint="default" w:ascii="Arial" w:hAnsi="Arial" w:eastAsia="宋体" w:cs="Arial"/>
                <w:b w:val="0"/>
                <w:color w:val="000000"/>
                <w:szCs w:val="21"/>
                <w:highlight w:val="none"/>
              </w:rPr>
              <w:t>0.</w:t>
            </w:r>
            <w:r>
              <w:rPr>
                <w:rFonts w:hint="default" w:ascii="Arial" w:hAnsi="Arial" w:eastAsia="宋体" w:cs="Arial"/>
                <w:b w:val="0"/>
                <w:color w:val="000000"/>
                <w:szCs w:val="21"/>
                <w:highlight w:val="none"/>
                <w:lang w:val="en-US" w:eastAsia="zh-CN"/>
              </w:rPr>
              <w:t>0</w:t>
            </w:r>
            <w:r>
              <w:rPr>
                <w:rFonts w:hint="default" w:ascii="Arial" w:hAnsi="Arial" w:eastAsia="宋体" w:cs="Arial"/>
                <w:b w:val="0"/>
                <w:color w:val="000000"/>
                <w:szCs w:val="21"/>
                <w:highlight w:val="none"/>
              </w:rPr>
              <w:t>0</w:t>
            </w:r>
            <w:r>
              <w:rPr>
                <w:rFonts w:hint="default" w:ascii="Arial" w:hAnsi="Arial" w:eastAsia="宋体" w:cs="Arial"/>
                <w:b w:val="0"/>
                <w:color w:val="000000"/>
                <w:szCs w:val="21"/>
                <w:highlight w:val="none"/>
                <w:lang w:val="en-US" w:eastAsia="zh-CN"/>
              </w:rPr>
              <w:t>2</w:t>
            </w:r>
          </w:p>
        </w:tc>
      </w:tr>
      <w:tr w14:paraId="5FFBE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4" w:type="pct"/>
            <w:vMerge w:val="restart"/>
            <w:shd w:val="clear" w:color="auto" w:fill="FFFFFF"/>
            <w:noWrap w:val="0"/>
            <w:vAlign w:val="center"/>
          </w:tcPr>
          <w:p w14:paraId="6F4A4A10">
            <w:pPr>
              <w:adjustRightInd w:val="0"/>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废气</w:t>
            </w:r>
          </w:p>
        </w:tc>
        <w:tc>
          <w:tcPr>
            <w:tcW w:w="943" w:type="pct"/>
            <w:shd w:val="clear" w:color="auto" w:fill="FFFFFF"/>
            <w:noWrap w:val="0"/>
            <w:vAlign w:val="center"/>
          </w:tcPr>
          <w:p w14:paraId="0960C701">
            <w:pPr>
              <w:widowControl/>
              <w:snapToGrid w:val="0"/>
              <w:jc w:val="center"/>
              <w:rPr>
                <w:rFonts w:hint="default" w:ascii="Arial" w:hAnsi="Arial" w:eastAsia="宋体" w:cs="Arial"/>
                <w:b w:val="0"/>
                <w:color w:val="000000"/>
                <w:kern w:val="0"/>
                <w:sz w:val="21"/>
                <w:szCs w:val="21"/>
                <w:lang w:val="en-US" w:eastAsia="zh-CN" w:bidi="ar-SA"/>
              </w:rPr>
            </w:pPr>
            <w:r>
              <w:rPr>
                <w:rFonts w:hint="default" w:ascii="Arial" w:hAnsi="Arial" w:eastAsia="宋体" w:cs="Arial"/>
                <w:b w:val="0"/>
                <w:color w:val="000000"/>
                <w:kern w:val="0"/>
                <w:szCs w:val="21"/>
                <w:lang w:val="en-US" w:eastAsia="zh-CN"/>
              </w:rPr>
              <w:t>纺丝废气</w:t>
            </w:r>
          </w:p>
        </w:tc>
        <w:tc>
          <w:tcPr>
            <w:tcW w:w="1333" w:type="pct"/>
            <w:shd w:val="clear" w:color="auto" w:fill="FFFFFF"/>
            <w:noWrap w:val="0"/>
            <w:vAlign w:val="center"/>
          </w:tcPr>
          <w:p w14:paraId="6D61BB03">
            <w:pPr>
              <w:widowControl/>
              <w:snapToGrid w:val="0"/>
              <w:jc w:val="center"/>
              <w:rPr>
                <w:rFonts w:hint="default" w:ascii="Arial" w:hAnsi="Arial" w:eastAsia="宋体" w:cs="Arial"/>
                <w:b w:val="0"/>
                <w:color w:val="000000"/>
                <w:kern w:val="0"/>
                <w:sz w:val="21"/>
                <w:szCs w:val="21"/>
                <w:lang w:val="en-US" w:eastAsia="zh-CN" w:bidi="ar-SA"/>
              </w:rPr>
            </w:pPr>
            <w:r>
              <w:rPr>
                <w:rFonts w:hint="default" w:ascii="Arial" w:hAnsi="Arial" w:eastAsia="宋体" w:cs="Arial"/>
                <w:b w:val="0"/>
                <w:color w:val="000000"/>
                <w:kern w:val="0"/>
                <w:szCs w:val="21"/>
                <w:lang w:val="en-US" w:eastAsia="zh-CN"/>
              </w:rPr>
              <w:t>非甲烷总烃</w:t>
            </w:r>
          </w:p>
        </w:tc>
        <w:tc>
          <w:tcPr>
            <w:tcW w:w="826" w:type="pct"/>
            <w:shd w:val="clear" w:color="auto" w:fill="FFFFFF"/>
            <w:noWrap w:val="0"/>
            <w:vAlign w:val="center"/>
          </w:tcPr>
          <w:p w14:paraId="3F411A61">
            <w:pPr>
              <w:widowControl/>
              <w:snapToGrid w:val="0"/>
              <w:jc w:val="center"/>
              <w:rPr>
                <w:rFonts w:hint="default" w:ascii="Arial" w:hAnsi="Arial" w:eastAsia="宋体" w:cs="Arial"/>
                <w:b w:val="0"/>
                <w:color w:val="000000"/>
                <w:kern w:val="0"/>
                <w:sz w:val="21"/>
                <w:szCs w:val="21"/>
                <w:lang w:val="en-US" w:eastAsia="zh-CN" w:bidi="ar-SA"/>
              </w:rPr>
            </w:pPr>
            <w:r>
              <w:rPr>
                <w:rFonts w:hint="eastAsia" w:ascii="Arial" w:hAnsi="Arial" w:eastAsia="宋体" w:cs="Arial"/>
                <w:b w:val="0"/>
                <w:color w:val="000000"/>
                <w:kern w:val="0"/>
                <w:sz w:val="21"/>
                <w:szCs w:val="21"/>
                <w:lang w:val="en-US" w:eastAsia="zh-CN" w:bidi="ar-SA"/>
              </w:rPr>
              <w:t>0.90</w:t>
            </w:r>
          </w:p>
        </w:tc>
        <w:tc>
          <w:tcPr>
            <w:tcW w:w="781" w:type="pct"/>
            <w:shd w:val="clear" w:color="auto" w:fill="FFFFFF"/>
            <w:noWrap w:val="0"/>
            <w:vAlign w:val="center"/>
          </w:tcPr>
          <w:p w14:paraId="0ED7022A">
            <w:pPr>
              <w:spacing w:line="280" w:lineRule="exact"/>
              <w:jc w:val="center"/>
              <w:rPr>
                <w:rFonts w:hint="default" w:ascii="Arial" w:hAnsi="Arial" w:eastAsia="宋体" w:cs="Arial"/>
                <w:b w:val="0"/>
                <w:color w:val="000000"/>
                <w:kern w:val="2"/>
                <w:sz w:val="21"/>
                <w:szCs w:val="21"/>
                <w:lang w:val="en-US" w:eastAsia="zh-CN" w:bidi="ar-SA"/>
              </w:rPr>
            </w:pPr>
            <w:r>
              <w:rPr>
                <w:rFonts w:hint="eastAsia" w:ascii="Arial" w:hAnsi="Arial" w:eastAsia="宋体" w:cs="Arial"/>
                <w:b w:val="0"/>
                <w:color w:val="000000"/>
                <w:kern w:val="2"/>
                <w:sz w:val="21"/>
                <w:szCs w:val="21"/>
                <w:lang w:val="en-US" w:eastAsia="zh-CN" w:bidi="ar-SA"/>
              </w:rPr>
              <w:t>0.576</w:t>
            </w:r>
          </w:p>
        </w:tc>
        <w:tc>
          <w:tcPr>
            <w:tcW w:w="1177" w:type="dxa"/>
            <w:shd w:val="clear" w:color="auto" w:fill="FFFFFF"/>
            <w:noWrap w:val="0"/>
            <w:vAlign w:val="center"/>
          </w:tcPr>
          <w:p w14:paraId="427AA885">
            <w:pPr>
              <w:widowControl/>
              <w:snapToGrid w:val="0"/>
              <w:jc w:val="center"/>
              <w:rPr>
                <w:rFonts w:hint="default" w:ascii="Arial" w:hAnsi="Arial" w:eastAsia="宋体" w:cs="Arial"/>
                <w:b w:val="0"/>
                <w:color w:val="000000"/>
                <w:kern w:val="2"/>
                <w:sz w:val="21"/>
                <w:szCs w:val="21"/>
                <w:lang w:val="en-US" w:eastAsia="zh-CN" w:bidi="ar-SA"/>
              </w:rPr>
            </w:pPr>
            <w:r>
              <w:rPr>
                <w:rFonts w:hint="eastAsia" w:ascii="Arial" w:hAnsi="Arial" w:eastAsia="宋体" w:cs="Arial"/>
                <w:b w:val="0"/>
                <w:color w:val="000000"/>
                <w:kern w:val="2"/>
                <w:sz w:val="21"/>
                <w:szCs w:val="21"/>
                <w:lang w:val="en-US" w:eastAsia="zh-CN" w:bidi="ar-SA"/>
              </w:rPr>
              <w:t>0.324</w:t>
            </w:r>
          </w:p>
        </w:tc>
      </w:tr>
      <w:tr w14:paraId="0A040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4" w:type="pct"/>
            <w:vMerge w:val="continue"/>
            <w:shd w:val="clear" w:color="auto" w:fill="FFFFFF"/>
            <w:noWrap w:val="0"/>
            <w:vAlign w:val="center"/>
          </w:tcPr>
          <w:p w14:paraId="65F9B8C9">
            <w:pPr>
              <w:adjustRightInd w:val="0"/>
              <w:snapToGrid w:val="0"/>
              <w:jc w:val="center"/>
              <w:rPr>
                <w:rFonts w:hint="default" w:ascii="Arial" w:hAnsi="Arial" w:eastAsia="宋体" w:cs="Arial"/>
                <w:b w:val="0"/>
                <w:color w:val="000000"/>
                <w:szCs w:val="21"/>
              </w:rPr>
            </w:pPr>
          </w:p>
        </w:tc>
        <w:tc>
          <w:tcPr>
            <w:tcW w:w="943" w:type="pct"/>
            <w:shd w:val="clear" w:color="auto" w:fill="FFFFFF"/>
            <w:noWrap w:val="0"/>
            <w:vAlign w:val="center"/>
          </w:tcPr>
          <w:p w14:paraId="5466E8F2">
            <w:pPr>
              <w:widowControl/>
              <w:snapToGrid w:val="0"/>
              <w:jc w:val="center"/>
              <w:rPr>
                <w:rFonts w:hint="default" w:ascii="Arial" w:hAnsi="Arial" w:eastAsia="宋体" w:cs="Arial"/>
                <w:b w:val="0"/>
                <w:color w:val="000000"/>
                <w:kern w:val="0"/>
                <w:sz w:val="21"/>
                <w:szCs w:val="21"/>
                <w:lang w:val="en-US" w:eastAsia="zh-CN" w:bidi="ar-SA"/>
              </w:rPr>
            </w:pPr>
            <w:r>
              <w:rPr>
                <w:rFonts w:hint="default" w:ascii="Arial" w:hAnsi="Arial" w:eastAsia="宋体" w:cs="Arial"/>
                <w:b w:val="0"/>
                <w:color w:val="000000"/>
                <w:kern w:val="0"/>
                <w:szCs w:val="21"/>
                <w:lang w:val="en-US" w:eastAsia="zh-CN"/>
              </w:rPr>
              <w:t>上油废气</w:t>
            </w:r>
          </w:p>
        </w:tc>
        <w:tc>
          <w:tcPr>
            <w:tcW w:w="1333" w:type="pct"/>
            <w:shd w:val="clear" w:color="auto" w:fill="FFFFFF"/>
            <w:noWrap w:val="0"/>
            <w:vAlign w:val="center"/>
          </w:tcPr>
          <w:p w14:paraId="2EAD06A1">
            <w:pPr>
              <w:widowControl/>
              <w:snapToGrid w:val="0"/>
              <w:jc w:val="center"/>
              <w:rPr>
                <w:rFonts w:hint="default" w:ascii="Arial" w:hAnsi="Arial" w:eastAsia="宋体" w:cs="Arial"/>
                <w:b w:val="0"/>
                <w:color w:val="000000"/>
                <w:kern w:val="0"/>
                <w:sz w:val="21"/>
                <w:szCs w:val="21"/>
                <w:lang w:val="en-US" w:eastAsia="zh-CN" w:bidi="ar-SA"/>
              </w:rPr>
            </w:pPr>
            <w:r>
              <w:rPr>
                <w:rFonts w:hint="default" w:ascii="Arial" w:hAnsi="Arial" w:eastAsia="宋体" w:cs="Arial"/>
                <w:b w:val="0"/>
                <w:color w:val="000000"/>
                <w:kern w:val="0"/>
                <w:szCs w:val="21"/>
                <w:lang w:val="en-US" w:eastAsia="zh-CN"/>
              </w:rPr>
              <w:t>油雾</w:t>
            </w:r>
          </w:p>
        </w:tc>
        <w:tc>
          <w:tcPr>
            <w:tcW w:w="826" w:type="pct"/>
            <w:shd w:val="clear" w:color="auto" w:fill="FFFFFF"/>
            <w:noWrap w:val="0"/>
            <w:vAlign w:val="center"/>
          </w:tcPr>
          <w:p w14:paraId="7953107E">
            <w:pPr>
              <w:widowControl/>
              <w:snapToGrid w:val="0"/>
              <w:jc w:val="center"/>
              <w:rPr>
                <w:rFonts w:hint="default" w:ascii="Arial" w:hAnsi="Arial" w:eastAsia="宋体" w:cs="Arial"/>
                <w:b w:val="0"/>
                <w:color w:val="000000"/>
                <w:kern w:val="0"/>
                <w:sz w:val="21"/>
                <w:szCs w:val="21"/>
                <w:lang w:val="en-US" w:eastAsia="zh-CN" w:bidi="ar-SA"/>
              </w:rPr>
            </w:pPr>
            <w:r>
              <w:rPr>
                <w:rFonts w:hint="default" w:ascii="Arial" w:hAnsi="Arial" w:eastAsia="宋体" w:cs="Arial"/>
                <w:b w:val="0"/>
                <w:color w:val="000000"/>
                <w:kern w:val="0"/>
                <w:sz w:val="21"/>
                <w:szCs w:val="21"/>
                <w:lang w:val="en-US" w:eastAsia="zh-CN" w:bidi="ar-SA"/>
              </w:rPr>
              <w:t>0.192</w:t>
            </w:r>
          </w:p>
        </w:tc>
        <w:tc>
          <w:tcPr>
            <w:tcW w:w="781" w:type="pct"/>
            <w:shd w:val="clear" w:color="auto" w:fill="FFFFFF"/>
            <w:noWrap w:val="0"/>
            <w:vAlign w:val="center"/>
          </w:tcPr>
          <w:p w14:paraId="27A707DA">
            <w:pPr>
              <w:spacing w:line="280" w:lineRule="exact"/>
              <w:jc w:val="center"/>
              <w:rPr>
                <w:rFonts w:hint="default" w:ascii="Arial" w:hAnsi="Arial" w:eastAsia="宋体" w:cs="Arial"/>
                <w:b w:val="0"/>
                <w:color w:val="000000"/>
                <w:kern w:val="2"/>
                <w:sz w:val="21"/>
                <w:szCs w:val="21"/>
                <w:lang w:val="en-US" w:eastAsia="zh-CN" w:bidi="ar-SA"/>
              </w:rPr>
            </w:pPr>
            <w:r>
              <w:rPr>
                <w:rFonts w:hint="eastAsia" w:ascii="Arial" w:hAnsi="Arial" w:eastAsia="宋体" w:cs="Arial"/>
                <w:b w:val="0"/>
                <w:color w:val="000000"/>
                <w:kern w:val="2"/>
                <w:sz w:val="21"/>
                <w:szCs w:val="21"/>
                <w:lang w:val="en-US" w:eastAsia="zh-CN" w:bidi="ar-SA"/>
              </w:rPr>
              <w:t>0.123</w:t>
            </w:r>
          </w:p>
        </w:tc>
        <w:tc>
          <w:tcPr>
            <w:tcW w:w="1177" w:type="dxa"/>
            <w:shd w:val="clear" w:color="auto" w:fill="FFFFFF"/>
            <w:noWrap w:val="0"/>
            <w:vAlign w:val="center"/>
          </w:tcPr>
          <w:p w14:paraId="757E5C73">
            <w:pPr>
              <w:widowControl/>
              <w:snapToGrid w:val="0"/>
              <w:jc w:val="center"/>
              <w:rPr>
                <w:rFonts w:hint="default" w:ascii="Arial" w:hAnsi="Arial" w:eastAsia="宋体" w:cs="Arial"/>
                <w:b w:val="0"/>
                <w:color w:val="000000"/>
                <w:kern w:val="2"/>
                <w:sz w:val="21"/>
                <w:szCs w:val="21"/>
                <w:lang w:val="en-US" w:eastAsia="zh-CN" w:bidi="ar-SA"/>
              </w:rPr>
            </w:pPr>
            <w:r>
              <w:rPr>
                <w:rFonts w:hint="default" w:ascii="Arial" w:hAnsi="Arial" w:eastAsia="宋体" w:cs="Arial"/>
                <w:color w:val="000000"/>
                <w:szCs w:val="21"/>
                <w:lang w:val="en-US" w:eastAsia="zh-CN"/>
              </w:rPr>
              <w:t>0.</w:t>
            </w:r>
            <w:r>
              <w:rPr>
                <w:rFonts w:hint="eastAsia" w:ascii="Arial" w:hAnsi="Arial" w:eastAsia="宋体" w:cs="Arial"/>
                <w:color w:val="000000"/>
                <w:szCs w:val="21"/>
                <w:lang w:val="en-US" w:eastAsia="zh-CN"/>
              </w:rPr>
              <w:t>069</w:t>
            </w:r>
          </w:p>
        </w:tc>
      </w:tr>
      <w:tr w14:paraId="16FE8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4" w:type="pct"/>
            <w:vMerge w:val="restart"/>
            <w:shd w:val="clear" w:color="auto" w:fill="FFFFFF"/>
            <w:noWrap w:val="0"/>
            <w:vAlign w:val="center"/>
          </w:tcPr>
          <w:p w14:paraId="28CE42FA">
            <w:pPr>
              <w:adjustRightInd w:val="0"/>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固废</w:t>
            </w:r>
          </w:p>
        </w:tc>
        <w:tc>
          <w:tcPr>
            <w:tcW w:w="2276" w:type="pct"/>
            <w:gridSpan w:val="2"/>
            <w:shd w:val="clear" w:color="auto" w:fill="FFFFFF"/>
            <w:noWrap w:val="0"/>
            <w:vAlign w:val="center"/>
          </w:tcPr>
          <w:p w14:paraId="5FC52EB9">
            <w:pPr>
              <w:jc w:val="center"/>
              <w:rPr>
                <w:rFonts w:hint="default" w:ascii="Arial" w:hAnsi="Arial" w:eastAsia="宋体" w:cs="Arial"/>
                <w:b w:val="0"/>
                <w:color w:val="000000"/>
                <w:szCs w:val="21"/>
                <w:lang w:val="en-US" w:eastAsia="zh-CN"/>
              </w:rPr>
            </w:pPr>
            <w:r>
              <w:rPr>
                <w:rFonts w:hint="default" w:ascii="Arial" w:hAnsi="Arial" w:eastAsia="宋体" w:cs="Arial"/>
                <w:b w:val="0"/>
                <w:color w:val="000000"/>
                <w:szCs w:val="21"/>
                <w:lang w:val="en-US" w:eastAsia="zh-CN"/>
              </w:rPr>
              <w:t>不合格品</w:t>
            </w:r>
          </w:p>
        </w:tc>
        <w:tc>
          <w:tcPr>
            <w:tcW w:w="826" w:type="pct"/>
            <w:shd w:val="clear" w:color="auto" w:fill="FFFFFF"/>
            <w:noWrap w:val="0"/>
            <w:vAlign w:val="center"/>
          </w:tcPr>
          <w:p w14:paraId="3F3BCAAC">
            <w:pPr>
              <w:jc w:val="center"/>
              <w:rPr>
                <w:rFonts w:hint="default" w:ascii="Arial" w:hAnsi="Arial" w:eastAsia="宋体" w:cs="Arial"/>
                <w:b w:val="0"/>
                <w:color w:val="000000"/>
                <w:szCs w:val="21"/>
                <w:lang w:val="en-US" w:eastAsia="zh-CN"/>
              </w:rPr>
            </w:pPr>
            <w:r>
              <w:rPr>
                <w:rFonts w:hint="default" w:ascii="Arial" w:hAnsi="Arial" w:eastAsia="宋体" w:cs="Arial"/>
                <w:b w:val="0"/>
                <w:color w:val="000000"/>
                <w:szCs w:val="21"/>
                <w:lang w:val="en-US" w:eastAsia="zh-CN"/>
              </w:rPr>
              <w:t>200</w:t>
            </w:r>
          </w:p>
        </w:tc>
        <w:tc>
          <w:tcPr>
            <w:tcW w:w="1240" w:type="dxa"/>
            <w:shd w:val="clear" w:color="auto" w:fill="FFFFFF"/>
            <w:noWrap w:val="0"/>
            <w:vAlign w:val="center"/>
          </w:tcPr>
          <w:p w14:paraId="40F46AB2">
            <w:pPr>
              <w:jc w:val="center"/>
              <w:rPr>
                <w:rFonts w:hint="default" w:ascii="Arial" w:hAnsi="Arial" w:eastAsia="宋体" w:cs="Arial"/>
                <w:b w:val="0"/>
                <w:color w:val="000000"/>
                <w:szCs w:val="21"/>
                <w:lang w:val="en-US" w:eastAsia="zh-CN"/>
              </w:rPr>
            </w:pPr>
            <w:r>
              <w:rPr>
                <w:rFonts w:hint="default" w:ascii="Arial" w:hAnsi="Arial" w:eastAsia="宋体" w:cs="Arial"/>
                <w:b w:val="0"/>
                <w:color w:val="000000"/>
                <w:szCs w:val="21"/>
                <w:lang w:val="en-US" w:eastAsia="zh-CN"/>
              </w:rPr>
              <w:t>200</w:t>
            </w:r>
          </w:p>
        </w:tc>
        <w:tc>
          <w:tcPr>
            <w:tcW w:w="1177" w:type="dxa"/>
            <w:shd w:val="clear" w:color="auto" w:fill="FFFFFF"/>
            <w:noWrap w:val="0"/>
            <w:vAlign w:val="center"/>
          </w:tcPr>
          <w:p w14:paraId="69B57E49">
            <w:pPr>
              <w:jc w:val="center"/>
              <w:rPr>
                <w:rFonts w:hint="default" w:ascii="Arial" w:hAnsi="Arial" w:eastAsia="宋体" w:cs="Arial"/>
                <w:b w:val="0"/>
                <w:color w:val="000000"/>
                <w:szCs w:val="21"/>
                <w:lang w:val="en-US" w:eastAsia="zh-CN"/>
              </w:rPr>
            </w:pPr>
            <w:r>
              <w:rPr>
                <w:rFonts w:hint="default" w:ascii="Arial" w:hAnsi="Arial" w:eastAsia="宋体" w:cs="Arial"/>
                <w:b w:val="0"/>
                <w:color w:val="000000"/>
                <w:szCs w:val="21"/>
                <w:lang w:val="en-US" w:eastAsia="zh-CN"/>
              </w:rPr>
              <w:t>0</w:t>
            </w:r>
          </w:p>
        </w:tc>
      </w:tr>
      <w:tr w14:paraId="31FB5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4" w:type="pct"/>
            <w:vMerge w:val="continue"/>
            <w:shd w:val="clear" w:color="auto" w:fill="FFFFFF"/>
            <w:noWrap w:val="0"/>
            <w:vAlign w:val="center"/>
          </w:tcPr>
          <w:p w14:paraId="36076410">
            <w:pPr>
              <w:adjustRightInd w:val="0"/>
              <w:snapToGrid w:val="0"/>
              <w:jc w:val="center"/>
              <w:rPr>
                <w:rFonts w:hint="default" w:ascii="Arial" w:hAnsi="Arial" w:eastAsia="宋体" w:cs="Arial"/>
                <w:b w:val="0"/>
                <w:color w:val="000000"/>
                <w:szCs w:val="21"/>
              </w:rPr>
            </w:pPr>
          </w:p>
        </w:tc>
        <w:tc>
          <w:tcPr>
            <w:tcW w:w="2276" w:type="pct"/>
            <w:gridSpan w:val="2"/>
            <w:shd w:val="clear" w:color="auto" w:fill="FFFFFF"/>
            <w:noWrap w:val="0"/>
            <w:vAlign w:val="center"/>
          </w:tcPr>
          <w:p w14:paraId="197D1E08">
            <w:pPr>
              <w:jc w:val="center"/>
              <w:rPr>
                <w:rFonts w:hint="default" w:ascii="Arial" w:hAnsi="Arial" w:eastAsia="宋体" w:cs="Arial"/>
                <w:b w:val="0"/>
                <w:color w:val="000000"/>
                <w:szCs w:val="21"/>
                <w:lang w:val="en-US" w:eastAsia="zh-CN"/>
              </w:rPr>
            </w:pPr>
            <w:r>
              <w:rPr>
                <w:rFonts w:hint="eastAsia" w:ascii="Arial" w:hAnsi="Arial" w:eastAsia="宋体" w:cs="Arial"/>
                <w:b w:val="0"/>
                <w:color w:val="000000"/>
                <w:szCs w:val="21"/>
                <w:lang w:val="en-US" w:eastAsia="zh-CN"/>
              </w:rPr>
              <w:t>一般废包装材料</w:t>
            </w:r>
          </w:p>
        </w:tc>
        <w:tc>
          <w:tcPr>
            <w:tcW w:w="826" w:type="pct"/>
            <w:shd w:val="clear" w:color="auto" w:fill="FFFFFF"/>
            <w:noWrap w:val="0"/>
            <w:vAlign w:val="center"/>
          </w:tcPr>
          <w:p w14:paraId="0853FDF2">
            <w:pPr>
              <w:jc w:val="center"/>
              <w:rPr>
                <w:rFonts w:hint="default" w:ascii="Arial" w:hAnsi="Arial" w:eastAsia="宋体" w:cs="Arial"/>
                <w:b w:val="0"/>
                <w:color w:val="000000"/>
                <w:szCs w:val="21"/>
                <w:lang w:val="en-US" w:eastAsia="zh-CN"/>
              </w:rPr>
            </w:pPr>
            <w:r>
              <w:rPr>
                <w:rFonts w:hint="default" w:ascii="Arial" w:hAnsi="Arial" w:eastAsia="宋体" w:cs="Arial"/>
                <w:b w:val="0"/>
                <w:color w:val="000000"/>
                <w:szCs w:val="21"/>
                <w:lang w:val="en-US" w:eastAsia="zh-CN"/>
              </w:rPr>
              <w:t>4</w:t>
            </w:r>
          </w:p>
        </w:tc>
        <w:tc>
          <w:tcPr>
            <w:tcW w:w="1240" w:type="dxa"/>
            <w:shd w:val="clear" w:color="auto" w:fill="FFFFFF"/>
            <w:noWrap w:val="0"/>
            <w:vAlign w:val="center"/>
          </w:tcPr>
          <w:p w14:paraId="15A194DC">
            <w:pPr>
              <w:jc w:val="center"/>
              <w:rPr>
                <w:rFonts w:hint="default" w:ascii="Arial" w:hAnsi="Arial" w:eastAsia="宋体" w:cs="Arial"/>
                <w:b w:val="0"/>
                <w:color w:val="000000"/>
                <w:szCs w:val="21"/>
              </w:rPr>
            </w:pPr>
            <w:r>
              <w:rPr>
                <w:rFonts w:hint="default" w:ascii="Arial" w:hAnsi="Arial" w:eastAsia="宋体" w:cs="Arial"/>
                <w:b w:val="0"/>
                <w:color w:val="000000"/>
                <w:szCs w:val="21"/>
                <w:lang w:val="en-US" w:eastAsia="zh-CN"/>
              </w:rPr>
              <w:t>4</w:t>
            </w:r>
          </w:p>
        </w:tc>
        <w:tc>
          <w:tcPr>
            <w:tcW w:w="1177" w:type="dxa"/>
            <w:shd w:val="clear" w:color="auto" w:fill="FFFFFF"/>
            <w:noWrap w:val="0"/>
            <w:vAlign w:val="center"/>
          </w:tcPr>
          <w:p w14:paraId="56BF19BB">
            <w:pPr>
              <w:jc w:val="center"/>
              <w:rPr>
                <w:rFonts w:hint="default" w:ascii="Arial" w:hAnsi="Arial" w:eastAsia="宋体" w:cs="Arial"/>
                <w:b w:val="0"/>
                <w:color w:val="000000"/>
                <w:szCs w:val="21"/>
              </w:rPr>
            </w:pPr>
            <w:r>
              <w:rPr>
                <w:rFonts w:hint="default" w:ascii="Arial" w:hAnsi="Arial" w:eastAsia="宋体" w:cs="Arial"/>
                <w:b w:val="0"/>
                <w:color w:val="000000"/>
                <w:szCs w:val="21"/>
                <w:lang w:val="en-US" w:eastAsia="zh-CN"/>
              </w:rPr>
              <w:t>0</w:t>
            </w:r>
          </w:p>
        </w:tc>
      </w:tr>
      <w:tr w14:paraId="3D746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4" w:type="pct"/>
            <w:vMerge w:val="continue"/>
            <w:shd w:val="clear" w:color="auto" w:fill="FFFFFF"/>
            <w:noWrap w:val="0"/>
            <w:vAlign w:val="center"/>
          </w:tcPr>
          <w:p w14:paraId="4B42729F">
            <w:pPr>
              <w:adjustRightInd w:val="0"/>
              <w:snapToGrid w:val="0"/>
              <w:jc w:val="center"/>
              <w:rPr>
                <w:rFonts w:hint="default" w:ascii="Arial" w:hAnsi="Arial" w:eastAsia="宋体" w:cs="Arial"/>
                <w:b w:val="0"/>
                <w:color w:val="000000"/>
                <w:szCs w:val="21"/>
              </w:rPr>
            </w:pPr>
          </w:p>
        </w:tc>
        <w:tc>
          <w:tcPr>
            <w:tcW w:w="2276" w:type="pct"/>
            <w:gridSpan w:val="2"/>
            <w:shd w:val="clear" w:color="auto" w:fill="FFFFFF"/>
            <w:noWrap w:val="0"/>
            <w:vAlign w:val="center"/>
          </w:tcPr>
          <w:p w14:paraId="7E738EF0">
            <w:pPr>
              <w:jc w:val="center"/>
              <w:rPr>
                <w:rFonts w:hint="default" w:ascii="Arial" w:hAnsi="Arial" w:eastAsia="宋体" w:cs="Arial"/>
                <w:b w:val="0"/>
                <w:color w:val="000000"/>
                <w:szCs w:val="21"/>
                <w:lang w:val="en-US" w:eastAsia="zh-CN"/>
              </w:rPr>
            </w:pPr>
            <w:r>
              <w:rPr>
                <w:rFonts w:hint="eastAsia" w:ascii="Arial" w:hAnsi="Arial" w:eastAsia="宋体" w:cs="Arial"/>
                <w:b w:val="0"/>
                <w:color w:val="000000"/>
                <w:szCs w:val="21"/>
                <w:lang w:val="en-US" w:eastAsia="zh-CN"/>
              </w:rPr>
              <w:t>清理废渣</w:t>
            </w:r>
          </w:p>
        </w:tc>
        <w:tc>
          <w:tcPr>
            <w:tcW w:w="826" w:type="pct"/>
            <w:shd w:val="clear" w:color="auto" w:fill="FFFFFF"/>
            <w:noWrap w:val="0"/>
            <w:vAlign w:val="center"/>
          </w:tcPr>
          <w:p w14:paraId="54F8E01D">
            <w:pPr>
              <w:jc w:val="center"/>
              <w:rPr>
                <w:rFonts w:hint="default" w:ascii="Arial" w:hAnsi="Arial" w:eastAsia="宋体" w:cs="Arial"/>
                <w:b w:val="0"/>
                <w:color w:val="000000"/>
                <w:szCs w:val="21"/>
                <w:lang w:val="en-US" w:eastAsia="zh-CN"/>
              </w:rPr>
            </w:pPr>
            <w:r>
              <w:rPr>
                <w:rFonts w:hint="eastAsia" w:ascii="Arial" w:hAnsi="Arial" w:eastAsia="宋体" w:cs="Arial"/>
                <w:b w:val="0"/>
                <w:color w:val="000000"/>
                <w:szCs w:val="21"/>
                <w:lang w:val="en-US" w:eastAsia="zh-CN"/>
              </w:rPr>
              <w:t>0.05</w:t>
            </w:r>
          </w:p>
        </w:tc>
        <w:tc>
          <w:tcPr>
            <w:tcW w:w="1240" w:type="dxa"/>
            <w:shd w:val="clear" w:color="auto" w:fill="FFFFFF"/>
            <w:noWrap w:val="0"/>
            <w:vAlign w:val="center"/>
          </w:tcPr>
          <w:p w14:paraId="59FE80C5">
            <w:pPr>
              <w:jc w:val="center"/>
              <w:rPr>
                <w:rFonts w:hint="default" w:ascii="Arial" w:hAnsi="Arial" w:eastAsia="宋体" w:cs="Arial"/>
                <w:b w:val="0"/>
                <w:color w:val="000000"/>
                <w:szCs w:val="21"/>
                <w:lang w:val="en-US" w:eastAsia="zh-CN"/>
              </w:rPr>
            </w:pPr>
            <w:r>
              <w:rPr>
                <w:rFonts w:hint="eastAsia" w:ascii="Arial" w:hAnsi="Arial" w:eastAsia="宋体" w:cs="Arial"/>
                <w:b w:val="0"/>
                <w:color w:val="000000"/>
                <w:szCs w:val="21"/>
                <w:lang w:val="en-US" w:eastAsia="zh-CN"/>
              </w:rPr>
              <w:t>0.05</w:t>
            </w:r>
          </w:p>
        </w:tc>
        <w:tc>
          <w:tcPr>
            <w:tcW w:w="1177" w:type="dxa"/>
            <w:shd w:val="clear" w:color="auto" w:fill="FFFFFF"/>
            <w:noWrap w:val="0"/>
            <w:vAlign w:val="center"/>
          </w:tcPr>
          <w:p w14:paraId="2D0F106E">
            <w:pPr>
              <w:jc w:val="center"/>
              <w:rPr>
                <w:rFonts w:hint="default" w:ascii="Arial" w:hAnsi="Arial" w:eastAsia="宋体" w:cs="Arial"/>
                <w:b w:val="0"/>
                <w:color w:val="000000"/>
                <w:szCs w:val="21"/>
                <w:lang w:val="en-US" w:eastAsia="zh-CN"/>
              </w:rPr>
            </w:pPr>
            <w:r>
              <w:rPr>
                <w:rFonts w:hint="eastAsia" w:ascii="Arial" w:hAnsi="Arial" w:eastAsia="宋体" w:cs="Arial"/>
                <w:b w:val="0"/>
                <w:color w:val="000000"/>
                <w:szCs w:val="21"/>
                <w:lang w:val="en-US" w:eastAsia="zh-CN"/>
              </w:rPr>
              <w:t>0</w:t>
            </w:r>
          </w:p>
        </w:tc>
      </w:tr>
      <w:tr w14:paraId="446A0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4" w:type="pct"/>
            <w:vMerge w:val="continue"/>
            <w:shd w:val="clear" w:color="auto" w:fill="FFFFFF"/>
            <w:noWrap w:val="0"/>
            <w:vAlign w:val="center"/>
          </w:tcPr>
          <w:p w14:paraId="76D2BDED">
            <w:pPr>
              <w:adjustRightInd w:val="0"/>
              <w:snapToGrid w:val="0"/>
              <w:jc w:val="center"/>
              <w:rPr>
                <w:rFonts w:hint="default" w:ascii="Arial" w:hAnsi="Arial" w:eastAsia="宋体" w:cs="Arial"/>
                <w:b w:val="0"/>
                <w:color w:val="000000"/>
                <w:szCs w:val="21"/>
              </w:rPr>
            </w:pPr>
          </w:p>
        </w:tc>
        <w:tc>
          <w:tcPr>
            <w:tcW w:w="2276" w:type="pct"/>
            <w:gridSpan w:val="2"/>
            <w:shd w:val="clear" w:color="auto" w:fill="FFFFFF"/>
            <w:noWrap w:val="0"/>
            <w:vAlign w:val="center"/>
          </w:tcPr>
          <w:p w14:paraId="411178BD">
            <w:pPr>
              <w:jc w:val="center"/>
              <w:rPr>
                <w:rFonts w:hint="default" w:ascii="Arial" w:hAnsi="Arial" w:eastAsia="宋体" w:cs="Arial"/>
                <w:b w:val="0"/>
                <w:color w:val="000000" w:themeColor="text1"/>
                <w:kern w:val="2"/>
                <w:sz w:val="21"/>
                <w:szCs w:val="21"/>
                <w:lang w:val="en-US" w:eastAsia="zh-CN" w:bidi="ar-SA"/>
                <w14:textFill>
                  <w14:solidFill>
                    <w14:schemeClr w14:val="tx1"/>
                  </w14:solidFill>
                </w14:textFill>
              </w:rPr>
            </w:pPr>
            <w:r>
              <w:rPr>
                <w:rFonts w:hint="default" w:ascii="Arial" w:hAnsi="Arial" w:eastAsia="宋体" w:cs="Arial"/>
                <w:b w:val="0"/>
                <w:color w:val="000000" w:themeColor="text1"/>
                <w:szCs w:val="21"/>
                <w:lang w:val="en-US" w:eastAsia="zh-CN"/>
                <w14:textFill>
                  <w14:solidFill>
                    <w14:schemeClr w14:val="tx1"/>
                  </w14:solidFill>
                </w14:textFill>
              </w:rPr>
              <w:t>废机油</w:t>
            </w:r>
          </w:p>
        </w:tc>
        <w:tc>
          <w:tcPr>
            <w:tcW w:w="826" w:type="pct"/>
            <w:shd w:val="clear" w:color="auto" w:fill="FFFFFF"/>
            <w:noWrap w:val="0"/>
            <w:vAlign w:val="center"/>
          </w:tcPr>
          <w:p w14:paraId="6BE93CEF">
            <w:pPr>
              <w:jc w:val="center"/>
              <w:rPr>
                <w:rFonts w:hint="default" w:ascii="Arial" w:hAnsi="Arial" w:eastAsia="宋体" w:cs="Arial"/>
                <w:b w:val="0"/>
                <w:color w:val="000000"/>
                <w:szCs w:val="21"/>
                <w:lang w:val="en-US" w:eastAsia="zh-CN"/>
              </w:rPr>
            </w:pPr>
            <w:r>
              <w:rPr>
                <w:rFonts w:hint="default" w:ascii="Arial" w:hAnsi="Arial" w:eastAsia="宋体" w:cs="Arial"/>
                <w:b w:val="0"/>
                <w:color w:val="000000"/>
                <w:szCs w:val="21"/>
                <w:lang w:val="en-US" w:eastAsia="zh-CN"/>
              </w:rPr>
              <w:t>0.08</w:t>
            </w:r>
          </w:p>
        </w:tc>
        <w:tc>
          <w:tcPr>
            <w:tcW w:w="1240" w:type="dxa"/>
            <w:shd w:val="clear" w:color="auto" w:fill="FFFFFF"/>
            <w:noWrap w:val="0"/>
            <w:vAlign w:val="center"/>
          </w:tcPr>
          <w:p w14:paraId="0DC07D54">
            <w:pPr>
              <w:jc w:val="center"/>
              <w:rPr>
                <w:rFonts w:hint="default" w:ascii="Arial" w:hAnsi="Arial" w:eastAsia="宋体" w:cs="Arial"/>
                <w:b w:val="0"/>
                <w:color w:val="000000"/>
                <w:szCs w:val="21"/>
                <w:lang w:val="en-US" w:eastAsia="zh-CN"/>
              </w:rPr>
            </w:pPr>
            <w:r>
              <w:rPr>
                <w:rFonts w:hint="default" w:ascii="Arial" w:hAnsi="Arial" w:eastAsia="宋体" w:cs="Arial"/>
                <w:b w:val="0"/>
                <w:color w:val="000000"/>
                <w:szCs w:val="21"/>
                <w:lang w:val="en-US" w:eastAsia="zh-CN"/>
              </w:rPr>
              <w:t>0.08</w:t>
            </w:r>
          </w:p>
        </w:tc>
        <w:tc>
          <w:tcPr>
            <w:tcW w:w="1177" w:type="dxa"/>
            <w:shd w:val="clear" w:color="auto" w:fill="FFFFFF"/>
            <w:noWrap w:val="0"/>
            <w:vAlign w:val="center"/>
          </w:tcPr>
          <w:p w14:paraId="1ED3A722">
            <w:pPr>
              <w:jc w:val="center"/>
              <w:rPr>
                <w:rFonts w:hint="default" w:ascii="Arial" w:hAnsi="Arial" w:eastAsia="宋体" w:cs="Arial"/>
                <w:b w:val="0"/>
                <w:color w:val="000000"/>
                <w:szCs w:val="21"/>
                <w:lang w:val="en-US" w:eastAsia="zh-CN"/>
              </w:rPr>
            </w:pPr>
            <w:r>
              <w:rPr>
                <w:rFonts w:hint="default" w:ascii="Arial" w:hAnsi="Arial" w:eastAsia="宋体" w:cs="Arial"/>
                <w:b w:val="0"/>
                <w:color w:val="000000"/>
                <w:szCs w:val="21"/>
                <w:lang w:val="en-US" w:eastAsia="zh-CN"/>
              </w:rPr>
              <w:t>0</w:t>
            </w:r>
          </w:p>
        </w:tc>
      </w:tr>
      <w:tr w14:paraId="5939E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4" w:type="pct"/>
            <w:vMerge w:val="continue"/>
            <w:shd w:val="clear" w:color="auto" w:fill="FFFFFF"/>
            <w:noWrap w:val="0"/>
            <w:vAlign w:val="center"/>
          </w:tcPr>
          <w:p w14:paraId="30B24925">
            <w:pPr>
              <w:adjustRightInd w:val="0"/>
              <w:snapToGrid w:val="0"/>
              <w:jc w:val="center"/>
              <w:rPr>
                <w:rFonts w:hint="default" w:ascii="Arial" w:hAnsi="Arial" w:eastAsia="宋体" w:cs="Arial"/>
                <w:b w:val="0"/>
                <w:color w:val="000000"/>
                <w:szCs w:val="21"/>
              </w:rPr>
            </w:pPr>
          </w:p>
        </w:tc>
        <w:tc>
          <w:tcPr>
            <w:tcW w:w="2276" w:type="pct"/>
            <w:gridSpan w:val="2"/>
            <w:shd w:val="clear" w:color="auto" w:fill="FFFFFF"/>
            <w:noWrap w:val="0"/>
            <w:vAlign w:val="center"/>
          </w:tcPr>
          <w:p w14:paraId="7BC4CD8E">
            <w:pPr>
              <w:jc w:val="center"/>
              <w:rPr>
                <w:rFonts w:hint="default" w:ascii="Arial" w:hAnsi="Arial" w:eastAsia="宋体" w:cs="Arial"/>
                <w:b w:val="0"/>
                <w:color w:val="000000" w:themeColor="text1"/>
                <w:kern w:val="2"/>
                <w:sz w:val="21"/>
                <w:szCs w:val="21"/>
                <w:lang w:val="en-US" w:eastAsia="zh-CN" w:bidi="ar-SA"/>
                <w14:textFill>
                  <w14:solidFill>
                    <w14:schemeClr w14:val="tx1"/>
                  </w14:solidFill>
                </w14:textFill>
              </w:rPr>
            </w:pPr>
            <w:r>
              <w:rPr>
                <w:rFonts w:hint="default" w:ascii="Arial" w:hAnsi="Arial" w:eastAsia="宋体" w:cs="Arial"/>
                <w:b w:val="0"/>
                <w:color w:val="000000" w:themeColor="text1"/>
                <w:szCs w:val="21"/>
                <w:lang w:val="en-US" w:eastAsia="zh-CN"/>
                <w14:textFill>
                  <w14:solidFill>
                    <w14:schemeClr w14:val="tx1"/>
                  </w14:solidFill>
                </w14:textFill>
              </w:rPr>
              <w:t>废油剂</w:t>
            </w:r>
          </w:p>
        </w:tc>
        <w:tc>
          <w:tcPr>
            <w:tcW w:w="826" w:type="pct"/>
            <w:shd w:val="clear" w:color="auto" w:fill="FFFFFF"/>
            <w:noWrap w:val="0"/>
            <w:vAlign w:val="center"/>
          </w:tcPr>
          <w:p w14:paraId="354706C7">
            <w:pPr>
              <w:jc w:val="center"/>
              <w:rPr>
                <w:rFonts w:hint="default" w:ascii="Arial" w:hAnsi="Arial" w:eastAsia="宋体" w:cs="Arial"/>
                <w:b w:val="0"/>
                <w:color w:val="000000"/>
                <w:szCs w:val="21"/>
                <w:lang w:val="en-US" w:eastAsia="zh-CN"/>
              </w:rPr>
            </w:pPr>
            <w:r>
              <w:rPr>
                <w:rFonts w:hint="default" w:ascii="Arial" w:hAnsi="Arial" w:eastAsia="宋体" w:cs="Arial"/>
                <w:b w:val="0"/>
                <w:color w:val="000000"/>
                <w:szCs w:val="21"/>
                <w:lang w:val="en-US" w:eastAsia="zh-CN"/>
              </w:rPr>
              <w:t>0.116</w:t>
            </w:r>
          </w:p>
        </w:tc>
        <w:tc>
          <w:tcPr>
            <w:tcW w:w="1240" w:type="dxa"/>
            <w:shd w:val="clear" w:color="auto" w:fill="FFFFFF"/>
            <w:noWrap w:val="0"/>
            <w:vAlign w:val="center"/>
          </w:tcPr>
          <w:p w14:paraId="7DA56D41">
            <w:pPr>
              <w:jc w:val="center"/>
              <w:rPr>
                <w:rFonts w:hint="default" w:ascii="Arial" w:hAnsi="Arial" w:eastAsia="宋体" w:cs="Arial"/>
                <w:b w:val="0"/>
                <w:color w:val="000000"/>
                <w:szCs w:val="21"/>
              </w:rPr>
            </w:pPr>
            <w:r>
              <w:rPr>
                <w:rFonts w:hint="default" w:ascii="Arial" w:hAnsi="Arial" w:eastAsia="宋体" w:cs="Arial"/>
                <w:b w:val="0"/>
                <w:color w:val="000000"/>
                <w:szCs w:val="21"/>
                <w:lang w:val="en-US" w:eastAsia="zh-CN"/>
              </w:rPr>
              <w:t>0.116</w:t>
            </w:r>
          </w:p>
        </w:tc>
        <w:tc>
          <w:tcPr>
            <w:tcW w:w="1177" w:type="dxa"/>
            <w:shd w:val="clear" w:color="auto" w:fill="FFFFFF"/>
            <w:noWrap w:val="0"/>
            <w:vAlign w:val="center"/>
          </w:tcPr>
          <w:p w14:paraId="423BDF6B">
            <w:pPr>
              <w:jc w:val="center"/>
              <w:rPr>
                <w:rFonts w:hint="default" w:ascii="Arial" w:hAnsi="Arial" w:eastAsia="宋体" w:cs="Arial"/>
                <w:b w:val="0"/>
                <w:color w:val="000000"/>
                <w:szCs w:val="21"/>
              </w:rPr>
            </w:pPr>
            <w:r>
              <w:rPr>
                <w:rFonts w:hint="default" w:ascii="Arial" w:hAnsi="Arial" w:eastAsia="宋体" w:cs="Arial"/>
                <w:b w:val="0"/>
                <w:color w:val="000000"/>
                <w:szCs w:val="21"/>
                <w:lang w:val="en-US" w:eastAsia="zh-CN"/>
              </w:rPr>
              <w:t>0</w:t>
            </w:r>
          </w:p>
        </w:tc>
      </w:tr>
      <w:tr w14:paraId="15D8A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74" w:type="pct"/>
            <w:vMerge w:val="continue"/>
            <w:shd w:val="clear" w:color="auto" w:fill="FFFFFF"/>
            <w:noWrap w:val="0"/>
            <w:vAlign w:val="center"/>
          </w:tcPr>
          <w:p w14:paraId="1F1104D0">
            <w:pPr>
              <w:adjustRightInd w:val="0"/>
              <w:snapToGrid w:val="0"/>
              <w:jc w:val="center"/>
              <w:rPr>
                <w:rFonts w:hint="default" w:ascii="Arial" w:hAnsi="Arial" w:eastAsia="宋体" w:cs="Arial"/>
                <w:b w:val="0"/>
                <w:color w:val="000000"/>
                <w:szCs w:val="21"/>
              </w:rPr>
            </w:pPr>
          </w:p>
        </w:tc>
        <w:tc>
          <w:tcPr>
            <w:tcW w:w="2276" w:type="pct"/>
            <w:gridSpan w:val="2"/>
            <w:shd w:val="clear" w:color="auto" w:fill="FFFFFF"/>
            <w:noWrap w:val="0"/>
            <w:vAlign w:val="center"/>
          </w:tcPr>
          <w:p w14:paraId="4D5E103E">
            <w:pPr>
              <w:jc w:val="center"/>
              <w:rPr>
                <w:rFonts w:hint="default" w:ascii="Arial" w:hAnsi="Arial" w:eastAsia="宋体" w:cs="Arial"/>
                <w:b w:val="0"/>
                <w:color w:val="000000" w:themeColor="text1"/>
                <w:szCs w:val="21"/>
                <w:lang w:val="en-US" w:eastAsia="zh-CN"/>
                <w14:textFill>
                  <w14:solidFill>
                    <w14:schemeClr w14:val="tx1"/>
                  </w14:solidFill>
                </w14:textFill>
              </w:rPr>
            </w:pPr>
            <w:r>
              <w:rPr>
                <w:rFonts w:hint="eastAsia" w:ascii="Arial" w:hAnsi="Arial" w:eastAsia="宋体" w:cs="Arial"/>
                <w:b w:val="0"/>
                <w:color w:val="000000" w:themeColor="text1"/>
                <w:szCs w:val="21"/>
                <w:lang w:val="en-US" w:eastAsia="zh-CN"/>
                <w14:textFill>
                  <w14:solidFill>
                    <w14:schemeClr w14:val="tx1"/>
                  </w14:solidFill>
                </w14:textFill>
              </w:rPr>
              <w:t>喷淋废水</w:t>
            </w:r>
          </w:p>
        </w:tc>
        <w:tc>
          <w:tcPr>
            <w:tcW w:w="826" w:type="pct"/>
            <w:shd w:val="clear" w:color="auto" w:fill="FFFFFF"/>
            <w:noWrap w:val="0"/>
            <w:vAlign w:val="center"/>
          </w:tcPr>
          <w:p w14:paraId="51D617DE">
            <w:pPr>
              <w:jc w:val="center"/>
              <w:rPr>
                <w:rFonts w:hint="default" w:ascii="Arial" w:hAnsi="Arial" w:eastAsia="宋体" w:cs="Arial"/>
                <w:b w:val="0"/>
                <w:color w:val="000000"/>
                <w:szCs w:val="21"/>
                <w:lang w:val="en-US" w:eastAsia="zh-CN"/>
              </w:rPr>
            </w:pPr>
            <w:r>
              <w:rPr>
                <w:rFonts w:hint="eastAsia" w:ascii="Arial" w:hAnsi="Arial" w:eastAsia="宋体" w:cs="Arial"/>
                <w:b w:val="0"/>
                <w:color w:val="000000"/>
                <w:szCs w:val="21"/>
                <w:lang w:val="en-US" w:eastAsia="zh-CN"/>
              </w:rPr>
              <w:t>12</w:t>
            </w:r>
          </w:p>
        </w:tc>
        <w:tc>
          <w:tcPr>
            <w:tcW w:w="1240" w:type="dxa"/>
            <w:shd w:val="clear" w:color="auto" w:fill="FFFFFF"/>
            <w:noWrap w:val="0"/>
            <w:vAlign w:val="center"/>
          </w:tcPr>
          <w:p w14:paraId="3BB1DA51">
            <w:pPr>
              <w:jc w:val="center"/>
              <w:rPr>
                <w:rFonts w:hint="default" w:ascii="Arial" w:hAnsi="Arial" w:eastAsia="宋体" w:cs="Arial"/>
                <w:b w:val="0"/>
                <w:color w:val="000000"/>
                <w:szCs w:val="21"/>
                <w:lang w:val="en-US" w:eastAsia="zh-CN"/>
              </w:rPr>
            </w:pPr>
            <w:r>
              <w:rPr>
                <w:rFonts w:hint="eastAsia" w:ascii="Arial" w:hAnsi="Arial" w:eastAsia="宋体" w:cs="Arial"/>
                <w:b w:val="0"/>
                <w:color w:val="000000"/>
                <w:szCs w:val="21"/>
                <w:lang w:val="en-US" w:eastAsia="zh-CN"/>
              </w:rPr>
              <w:t>12</w:t>
            </w:r>
          </w:p>
        </w:tc>
        <w:tc>
          <w:tcPr>
            <w:tcW w:w="1177" w:type="dxa"/>
            <w:shd w:val="clear" w:color="auto" w:fill="FFFFFF"/>
            <w:noWrap w:val="0"/>
            <w:vAlign w:val="center"/>
          </w:tcPr>
          <w:p w14:paraId="3F2EBFFF">
            <w:pPr>
              <w:jc w:val="center"/>
              <w:rPr>
                <w:rFonts w:hint="default" w:ascii="Arial" w:hAnsi="Arial" w:eastAsia="宋体" w:cs="Arial"/>
                <w:b w:val="0"/>
                <w:color w:val="000000"/>
                <w:szCs w:val="21"/>
                <w:lang w:val="en-US" w:eastAsia="zh-CN"/>
              </w:rPr>
            </w:pPr>
            <w:r>
              <w:rPr>
                <w:rFonts w:hint="eastAsia" w:ascii="Arial" w:hAnsi="Arial" w:eastAsia="宋体" w:cs="Arial"/>
                <w:b w:val="0"/>
                <w:color w:val="000000"/>
                <w:szCs w:val="21"/>
                <w:lang w:val="en-US" w:eastAsia="zh-CN"/>
              </w:rPr>
              <w:t>0</w:t>
            </w:r>
          </w:p>
        </w:tc>
      </w:tr>
      <w:tr w14:paraId="11F3A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4" w:type="pct"/>
            <w:vMerge w:val="continue"/>
            <w:shd w:val="clear" w:color="auto" w:fill="FFFFFF"/>
            <w:noWrap w:val="0"/>
            <w:vAlign w:val="center"/>
          </w:tcPr>
          <w:p w14:paraId="48CDC881">
            <w:pPr>
              <w:adjustRightInd w:val="0"/>
              <w:snapToGrid w:val="0"/>
              <w:jc w:val="center"/>
              <w:rPr>
                <w:rFonts w:hint="default" w:ascii="Arial" w:hAnsi="Arial" w:eastAsia="宋体" w:cs="Arial"/>
                <w:b w:val="0"/>
                <w:color w:val="000000"/>
                <w:szCs w:val="21"/>
              </w:rPr>
            </w:pPr>
          </w:p>
        </w:tc>
        <w:tc>
          <w:tcPr>
            <w:tcW w:w="2276" w:type="pct"/>
            <w:gridSpan w:val="2"/>
            <w:shd w:val="clear" w:color="auto" w:fill="FFFFFF"/>
            <w:noWrap w:val="0"/>
            <w:vAlign w:val="center"/>
          </w:tcPr>
          <w:p w14:paraId="0DBE2FA9">
            <w:pPr>
              <w:jc w:val="center"/>
              <w:rPr>
                <w:rFonts w:hint="default" w:ascii="Arial" w:hAnsi="Arial" w:eastAsia="宋体" w:cs="Arial"/>
                <w:b w:val="0"/>
                <w:color w:val="000000" w:themeColor="text1"/>
                <w:szCs w:val="21"/>
                <w:lang w:val="en-US" w:eastAsia="zh-CN"/>
                <w14:textFill>
                  <w14:solidFill>
                    <w14:schemeClr w14:val="tx1"/>
                  </w14:solidFill>
                </w14:textFill>
              </w:rPr>
            </w:pPr>
            <w:r>
              <w:rPr>
                <w:rFonts w:hint="eastAsia" w:ascii="Arial" w:hAnsi="Arial" w:eastAsia="宋体" w:cs="Arial"/>
                <w:b w:val="0"/>
                <w:color w:val="000000" w:themeColor="text1"/>
                <w:szCs w:val="21"/>
                <w:lang w:val="en-US" w:eastAsia="zh-CN"/>
                <w14:textFill>
                  <w14:solidFill>
                    <w14:schemeClr w14:val="tx1"/>
                  </w14:solidFill>
                </w14:textFill>
              </w:rPr>
              <w:t>清洗废水</w:t>
            </w:r>
          </w:p>
        </w:tc>
        <w:tc>
          <w:tcPr>
            <w:tcW w:w="826" w:type="pct"/>
            <w:shd w:val="clear" w:color="auto" w:fill="FFFFFF"/>
            <w:noWrap w:val="0"/>
            <w:vAlign w:val="center"/>
          </w:tcPr>
          <w:p w14:paraId="074269A8">
            <w:pPr>
              <w:jc w:val="center"/>
              <w:rPr>
                <w:rFonts w:hint="default" w:ascii="Arial" w:hAnsi="Arial" w:eastAsia="宋体" w:cs="Arial"/>
                <w:b w:val="0"/>
                <w:color w:val="000000"/>
                <w:szCs w:val="21"/>
                <w:lang w:val="en-US" w:eastAsia="zh-CN"/>
              </w:rPr>
            </w:pPr>
            <w:r>
              <w:rPr>
                <w:rFonts w:hint="eastAsia" w:ascii="Arial" w:hAnsi="Arial" w:eastAsia="宋体" w:cs="Arial"/>
                <w:b w:val="0"/>
                <w:color w:val="000000"/>
                <w:szCs w:val="21"/>
                <w:lang w:val="en-US" w:eastAsia="zh-CN"/>
              </w:rPr>
              <w:t>0.4</w:t>
            </w:r>
          </w:p>
        </w:tc>
        <w:tc>
          <w:tcPr>
            <w:tcW w:w="1240" w:type="dxa"/>
            <w:shd w:val="clear" w:color="auto" w:fill="FFFFFF"/>
            <w:noWrap w:val="0"/>
            <w:vAlign w:val="center"/>
          </w:tcPr>
          <w:p w14:paraId="532FE55A">
            <w:pPr>
              <w:jc w:val="center"/>
              <w:rPr>
                <w:rFonts w:hint="default" w:ascii="Arial" w:hAnsi="Arial" w:eastAsia="宋体" w:cs="Arial"/>
                <w:b w:val="0"/>
                <w:color w:val="000000"/>
                <w:szCs w:val="21"/>
                <w:lang w:val="en-US" w:eastAsia="zh-CN"/>
              </w:rPr>
            </w:pPr>
            <w:r>
              <w:rPr>
                <w:rFonts w:hint="eastAsia" w:ascii="Arial" w:hAnsi="Arial" w:eastAsia="宋体" w:cs="Arial"/>
                <w:b w:val="0"/>
                <w:color w:val="000000"/>
                <w:szCs w:val="21"/>
                <w:lang w:val="en-US" w:eastAsia="zh-CN"/>
              </w:rPr>
              <w:t>0.4</w:t>
            </w:r>
          </w:p>
        </w:tc>
        <w:tc>
          <w:tcPr>
            <w:tcW w:w="1177" w:type="dxa"/>
            <w:shd w:val="clear" w:color="auto" w:fill="FFFFFF"/>
            <w:noWrap w:val="0"/>
            <w:vAlign w:val="center"/>
          </w:tcPr>
          <w:p w14:paraId="166A97E6">
            <w:pPr>
              <w:jc w:val="center"/>
              <w:rPr>
                <w:rFonts w:hint="default" w:ascii="Arial" w:hAnsi="Arial" w:eastAsia="宋体" w:cs="Arial"/>
                <w:b w:val="0"/>
                <w:color w:val="000000"/>
                <w:szCs w:val="21"/>
                <w:lang w:val="en-US" w:eastAsia="zh-CN"/>
              </w:rPr>
            </w:pPr>
            <w:r>
              <w:rPr>
                <w:rFonts w:hint="eastAsia" w:ascii="Arial" w:hAnsi="Arial" w:eastAsia="宋体" w:cs="Arial"/>
                <w:b w:val="0"/>
                <w:color w:val="000000"/>
                <w:szCs w:val="21"/>
                <w:lang w:val="en-US" w:eastAsia="zh-CN"/>
              </w:rPr>
              <w:t>0</w:t>
            </w:r>
          </w:p>
        </w:tc>
      </w:tr>
      <w:tr w14:paraId="3CBBD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4" w:type="pct"/>
            <w:vMerge w:val="continue"/>
            <w:shd w:val="clear" w:color="auto" w:fill="FFFFFF"/>
            <w:noWrap w:val="0"/>
            <w:vAlign w:val="center"/>
          </w:tcPr>
          <w:p w14:paraId="76B83805">
            <w:pPr>
              <w:adjustRightInd w:val="0"/>
              <w:snapToGrid w:val="0"/>
              <w:jc w:val="center"/>
              <w:rPr>
                <w:rFonts w:hint="default" w:ascii="Arial" w:hAnsi="Arial" w:eastAsia="宋体" w:cs="Arial"/>
                <w:b w:val="0"/>
                <w:color w:val="000000"/>
                <w:szCs w:val="21"/>
              </w:rPr>
            </w:pPr>
          </w:p>
        </w:tc>
        <w:tc>
          <w:tcPr>
            <w:tcW w:w="2276" w:type="pct"/>
            <w:gridSpan w:val="2"/>
            <w:shd w:val="clear" w:color="auto" w:fill="FFFFFF"/>
            <w:noWrap w:val="0"/>
            <w:vAlign w:val="center"/>
          </w:tcPr>
          <w:p w14:paraId="79EA2CB3">
            <w:pPr>
              <w:jc w:val="center"/>
              <w:rPr>
                <w:rFonts w:hint="default" w:ascii="Arial" w:hAnsi="Arial" w:eastAsia="宋体" w:cs="Arial"/>
                <w:b w:val="0"/>
                <w:color w:val="000000"/>
                <w:szCs w:val="21"/>
              </w:rPr>
            </w:pPr>
            <w:r>
              <w:rPr>
                <w:rFonts w:hint="default" w:ascii="Arial" w:hAnsi="Arial" w:eastAsia="宋体" w:cs="Arial"/>
                <w:b w:val="0"/>
                <w:color w:val="000000"/>
                <w:szCs w:val="21"/>
              </w:rPr>
              <w:t>废</w:t>
            </w:r>
            <w:r>
              <w:rPr>
                <w:rFonts w:hint="default" w:ascii="Arial" w:hAnsi="Arial" w:eastAsia="宋体" w:cs="Arial"/>
                <w:b w:val="0"/>
                <w:color w:val="000000"/>
                <w:szCs w:val="21"/>
                <w:lang w:val="en-US" w:eastAsia="zh-CN"/>
              </w:rPr>
              <w:t>化学品</w:t>
            </w:r>
            <w:r>
              <w:rPr>
                <w:rFonts w:hint="default" w:ascii="Arial" w:hAnsi="Arial" w:eastAsia="宋体" w:cs="Arial"/>
                <w:b w:val="0"/>
                <w:color w:val="000000"/>
                <w:szCs w:val="21"/>
              </w:rPr>
              <w:t>包装</w:t>
            </w:r>
          </w:p>
        </w:tc>
        <w:tc>
          <w:tcPr>
            <w:tcW w:w="826" w:type="pct"/>
            <w:shd w:val="clear" w:color="auto" w:fill="FFFFFF"/>
            <w:noWrap w:val="0"/>
            <w:vAlign w:val="center"/>
          </w:tcPr>
          <w:p w14:paraId="5710AE00">
            <w:pPr>
              <w:jc w:val="center"/>
              <w:rPr>
                <w:rFonts w:hint="default" w:ascii="Arial" w:hAnsi="Arial" w:eastAsia="宋体" w:cs="Arial"/>
                <w:b w:val="0"/>
                <w:color w:val="000000"/>
                <w:szCs w:val="21"/>
                <w:lang w:val="en-US" w:eastAsia="zh-CN"/>
              </w:rPr>
            </w:pPr>
            <w:r>
              <w:rPr>
                <w:rFonts w:hint="default" w:ascii="Arial" w:hAnsi="Arial" w:eastAsia="宋体" w:cs="Arial"/>
                <w:b w:val="0"/>
                <w:color w:val="000000"/>
                <w:szCs w:val="21"/>
                <w:lang w:val="en-US" w:eastAsia="zh-CN"/>
              </w:rPr>
              <w:t>4.065</w:t>
            </w:r>
          </w:p>
        </w:tc>
        <w:tc>
          <w:tcPr>
            <w:tcW w:w="1240" w:type="dxa"/>
            <w:shd w:val="clear" w:color="auto" w:fill="FFFFFF"/>
            <w:noWrap w:val="0"/>
            <w:vAlign w:val="center"/>
          </w:tcPr>
          <w:p w14:paraId="160B9A92">
            <w:pPr>
              <w:jc w:val="center"/>
              <w:rPr>
                <w:rFonts w:hint="default" w:ascii="Arial" w:hAnsi="Arial" w:eastAsia="宋体" w:cs="Arial"/>
                <w:b w:val="0"/>
                <w:color w:val="000000"/>
                <w:szCs w:val="21"/>
              </w:rPr>
            </w:pPr>
            <w:r>
              <w:rPr>
                <w:rFonts w:hint="default" w:ascii="Arial" w:hAnsi="Arial" w:eastAsia="宋体" w:cs="Arial"/>
                <w:b w:val="0"/>
                <w:color w:val="000000"/>
                <w:szCs w:val="21"/>
                <w:lang w:val="en-US" w:eastAsia="zh-CN"/>
              </w:rPr>
              <w:t>4.065</w:t>
            </w:r>
          </w:p>
        </w:tc>
        <w:tc>
          <w:tcPr>
            <w:tcW w:w="1177" w:type="dxa"/>
            <w:shd w:val="clear" w:color="auto" w:fill="FFFFFF"/>
            <w:noWrap w:val="0"/>
            <w:vAlign w:val="center"/>
          </w:tcPr>
          <w:p w14:paraId="08596B3A">
            <w:pPr>
              <w:jc w:val="center"/>
              <w:rPr>
                <w:rFonts w:hint="default" w:ascii="Arial" w:hAnsi="Arial" w:eastAsia="宋体" w:cs="Arial"/>
                <w:b w:val="0"/>
                <w:color w:val="000000"/>
                <w:szCs w:val="21"/>
              </w:rPr>
            </w:pPr>
            <w:r>
              <w:rPr>
                <w:rFonts w:hint="default" w:ascii="Arial" w:hAnsi="Arial" w:eastAsia="宋体" w:cs="Arial"/>
                <w:b w:val="0"/>
                <w:color w:val="000000"/>
                <w:szCs w:val="21"/>
                <w:lang w:val="en-US" w:eastAsia="zh-CN"/>
              </w:rPr>
              <w:t>0</w:t>
            </w:r>
          </w:p>
        </w:tc>
      </w:tr>
      <w:tr w14:paraId="77D6F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4" w:type="pct"/>
            <w:vMerge w:val="continue"/>
            <w:shd w:val="clear" w:color="auto" w:fill="FFFFFF"/>
            <w:noWrap w:val="0"/>
            <w:vAlign w:val="center"/>
          </w:tcPr>
          <w:p w14:paraId="515969FE">
            <w:pPr>
              <w:adjustRightInd w:val="0"/>
              <w:snapToGrid w:val="0"/>
              <w:jc w:val="center"/>
              <w:rPr>
                <w:rFonts w:hint="default" w:ascii="Arial" w:hAnsi="Arial" w:eastAsia="宋体" w:cs="Arial"/>
                <w:b w:val="0"/>
                <w:color w:val="000000"/>
                <w:szCs w:val="21"/>
              </w:rPr>
            </w:pPr>
          </w:p>
        </w:tc>
        <w:tc>
          <w:tcPr>
            <w:tcW w:w="2276" w:type="pct"/>
            <w:gridSpan w:val="2"/>
            <w:shd w:val="clear" w:color="auto" w:fill="FFFFFF"/>
            <w:noWrap w:val="0"/>
            <w:vAlign w:val="center"/>
          </w:tcPr>
          <w:p w14:paraId="5387C149">
            <w:pPr>
              <w:jc w:val="center"/>
              <w:rPr>
                <w:rFonts w:hint="default" w:ascii="Arial" w:hAnsi="Arial" w:eastAsia="宋体" w:cs="Arial"/>
                <w:b w:val="0"/>
                <w:color w:val="000000"/>
                <w:szCs w:val="21"/>
              </w:rPr>
            </w:pPr>
            <w:r>
              <w:rPr>
                <w:rFonts w:hint="default" w:ascii="Arial" w:hAnsi="Arial" w:eastAsia="宋体" w:cs="Arial"/>
                <w:b w:val="0"/>
                <w:color w:val="000000"/>
                <w:szCs w:val="21"/>
              </w:rPr>
              <w:t>生活垃圾</w:t>
            </w:r>
          </w:p>
        </w:tc>
        <w:tc>
          <w:tcPr>
            <w:tcW w:w="826" w:type="pct"/>
            <w:shd w:val="clear" w:color="auto" w:fill="FFFFFF"/>
            <w:noWrap w:val="0"/>
            <w:vAlign w:val="center"/>
          </w:tcPr>
          <w:p w14:paraId="2B0ADA03">
            <w:pPr>
              <w:jc w:val="center"/>
              <w:rPr>
                <w:rFonts w:hint="default" w:ascii="Arial" w:hAnsi="Arial" w:eastAsia="宋体" w:cs="Arial"/>
                <w:b w:val="0"/>
                <w:color w:val="000000"/>
                <w:szCs w:val="21"/>
                <w:lang w:val="en-US" w:eastAsia="zh-CN"/>
              </w:rPr>
            </w:pPr>
            <w:r>
              <w:rPr>
                <w:rFonts w:hint="default" w:ascii="Arial" w:hAnsi="Arial" w:eastAsia="宋体" w:cs="Arial"/>
                <w:b w:val="0"/>
                <w:color w:val="000000"/>
                <w:szCs w:val="21"/>
                <w:lang w:val="en-US" w:eastAsia="zh-CN"/>
              </w:rPr>
              <w:t>5.25</w:t>
            </w:r>
          </w:p>
        </w:tc>
        <w:tc>
          <w:tcPr>
            <w:tcW w:w="1240" w:type="dxa"/>
            <w:shd w:val="clear" w:color="auto" w:fill="FFFFFF"/>
            <w:noWrap w:val="0"/>
            <w:vAlign w:val="center"/>
          </w:tcPr>
          <w:p w14:paraId="2BDCEE80">
            <w:pPr>
              <w:jc w:val="center"/>
              <w:rPr>
                <w:rFonts w:hint="default" w:ascii="Arial" w:hAnsi="Arial" w:eastAsia="宋体" w:cs="Arial"/>
                <w:b w:val="0"/>
                <w:color w:val="000000"/>
                <w:szCs w:val="21"/>
              </w:rPr>
            </w:pPr>
            <w:r>
              <w:rPr>
                <w:rFonts w:hint="default" w:ascii="Arial" w:hAnsi="Arial" w:eastAsia="宋体" w:cs="Arial"/>
                <w:b w:val="0"/>
                <w:color w:val="000000"/>
                <w:szCs w:val="21"/>
                <w:lang w:val="en-US" w:eastAsia="zh-CN"/>
              </w:rPr>
              <w:t>5.25</w:t>
            </w:r>
          </w:p>
        </w:tc>
        <w:tc>
          <w:tcPr>
            <w:tcW w:w="1177" w:type="dxa"/>
            <w:shd w:val="clear" w:color="auto" w:fill="FFFFFF"/>
            <w:noWrap w:val="0"/>
            <w:vAlign w:val="center"/>
          </w:tcPr>
          <w:p w14:paraId="2414CE11">
            <w:pPr>
              <w:jc w:val="center"/>
              <w:rPr>
                <w:rFonts w:hint="default" w:ascii="Arial" w:hAnsi="Arial" w:eastAsia="宋体" w:cs="Arial"/>
                <w:b w:val="0"/>
                <w:color w:val="000000"/>
                <w:szCs w:val="21"/>
              </w:rPr>
            </w:pPr>
            <w:r>
              <w:rPr>
                <w:rFonts w:hint="default" w:ascii="Arial" w:hAnsi="Arial" w:eastAsia="宋体" w:cs="Arial"/>
                <w:b w:val="0"/>
                <w:color w:val="000000"/>
                <w:szCs w:val="21"/>
                <w:lang w:val="en-US" w:eastAsia="zh-CN"/>
              </w:rPr>
              <w:t>0</w:t>
            </w:r>
          </w:p>
        </w:tc>
      </w:tr>
    </w:tbl>
    <w:p w14:paraId="426BB57F">
      <w:pPr>
        <w:pStyle w:val="52"/>
        <w:keepNext w:val="0"/>
        <w:keepLines w:val="0"/>
        <w:pageBreakBefore w:val="0"/>
        <w:widowControl w:val="0"/>
        <w:kinsoku/>
        <w:wordWrap/>
        <w:overflowPunct/>
        <w:topLinePunct w:val="0"/>
        <w:bidi w:val="0"/>
        <w:adjustRightInd/>
        <w:snapToGrid/>
        <w:spacing w:line="360" w:lineRule="auto"/>
        <w:ind w:left="105" w:leftChars="50" w:firstLine="480" w:firstLineChars="200"/>
        <w:textAlignment w:val="auto"/>
        <w:rPr>
          <w:rFonts w:hint="default" w:ascii="Arial" w:hAnsi="Arial" w:eastAsia="宋体" w:cs="Arial"/>
          <w:color w:val="000000" w:themeColor="text1"/>
          <w:sz w:val="24"/>
          <w:szCs w:val="24"/>
          <w14:textFill>
            <w14:solidFill>
              <w14:schemeClr w14:val="tx1"/>
            </w14:solidFill>
          </w14:textFill>
        </w:rPr>
      </w:pPr>
      <w:r>
        <w:rPr>
          <w:rFonts w:hint="default" w:ascii="Arial" w:hAnsi="Arial" w:eastAsia="宋体" w:cs="Arial"/>
          <w:color w:val="000000"/>
          <w:sz w:val="24"/>
          <w:szCs w:val="24"/>
          <w:lang w:val="en-US" w:eastAsia="zh-CN"/>
        </w:rPr>
        <w:t>本项</w:t>
      </w:r>
      <w:r>
        <w:rPr>
          <w:rFonts w:hint="default" w:ascii="Arial" w:hAnsi="Arial" w:eastAsia="宋体" w:cs="Arial"/>
          <w:color w:val="000000" w:themeColor="text1"/>
          <w:sz w:val="24"/>
          <w:szCs w:val="24"/>
          <w:lang w:val="en-US" w:eastAsia="zh-CN"/>
          <w14:textFill>
            <w14:solidFill>
              <w14:schemeClr w14:val="tx1"/>
            </w14:solidFill>
          </w14:textFill>
        </w:rPr>
        <w:t>目生产废水</w:t>
      </w:r>
      <w:r>
        <w:rPr>
          <w:rFonts w:hint="eastAsia" w:ascii="Arial" w:hAnsi="Arial" w:eastAsia="宋体" w:cs="Arial"/>
          <w:color w:val="000000" w:themeColor="text1"/>
          <w:sz w:val="24"/>
          <w:szCs w:val="24"/>
          <w:lang w:val="en-US" w:eastAsia="zh-CN"/>
          <w14:textFill>
            <w14:solidFill>
              <w14:schemeClr w14:val="tx1"/>
            </w14:solidFill>
          </w14:textFill>
        </w:rPr>
        <w:t>作为危废委托有资质单位处置</w:t>
      </w:r>
      <w:r>
        <w:rPr>
          <w:rFonts w:hint="default" w:ascii="Arial" w:hAnsi="Arial" w:eastAsia="宋体" w:cs="Arial"/>
          <w:color w:val="000000" w:themeColor="text1"/>
          <w:sz w:val="24"/>
          <w:szCs w:val="24"/>
          <w:lang w:val="en-US" w:eastAsia="zh-CN"/>
          <w14:textFill>
            <w14:solidFill>
              <w14:schemeClr w14:val="tx1"/>
            </w14:solidFill>
          </w14:textFill>
        </w:rPr>
        <w:t>，仅排放生活污水。</w:t>
      </w:r>
      <w:r>
        <w:rPr>
          <w:rFonts w:hint="default" w:ascii="Arial" w:hAnsi="Arial" w:eastAsia="宋体" w:cs="Arial"/>
          <w:color w:val="000000" w:themeColor="text1"/>
          <w:sz w:val="24"/>
          <w:szCs w:val="24"/>
          <w14:textFill>
            <w14:solidFill>
              <w14:schemeClr w14:val="tx1"/>
            </w14:solidFill>
          </w14:textFill>
        </w:rPr>
        <w:t>因此，项目实施后全厂污染物排放总量控制建议值为：VOCs≤</w:t>
      </w:r>
      <w:r>
        <w:rPr>
          <w:rFonts w:hint="eastAsia" w:ascii="Arial" w:hAnsi="Arial" w:eastAsia="宋体" w:cs="Arial"/>
          <w:color w:val="000000" w:themeColor="text1"/>
          <w:sz w:val="24"/>
          <w:szCs w:val="24"/>
          <w:lang w:val="en-US" w:eastAsia="zh-CN"/>
          <w14:textFill>
            <w14:solidFill>
              <w14:schemeClr w14:val="tx1"/>
            </w14:solidFill>
          </w14:textFill>
        </w:rPr>
        <w:t>0.393</w:t>
      </w:r>
      <w:r>
        <w:rPr>
          <w:rFonts w:hint="default" w:ascii="Arial" w:hAnsi="Arial" w:eastAsia="宋体" w:cs="Arial"/>
          <w:color w:val="000000" w:themeColor="text1"/>
          <w:sz w:val="24"/>
          <w:szCs w:val="24"/>
          <w14:textFill>
            <w14:solidFill>
              <w14:schemeClr w14:val="tx1"/>
            </w14:solidFill>
          </w14:textFill>
        </w:rPr>
        <w:t>t/a</w:t>
      </w:r>
      <w:r>
        <w:rPr>
          <w:rFonts w:hint="eastAsia" w:ascii="Arial" w:hAnsi="Arial" w:eastAsia="宋体" w:cs="Arial"/>
          <w:color w:val="000000" w:themeColor="text1"/>
          <w:sz w:val="24"/>
          <w:szCs w:val="24"/>
          <w:lang w:eastAsia="zh-CN"/>
          <w14:textFill>
            <w14:solidFill>
              <w14:schemeClr w14:val="tx1"/>
            </w14:solidFill>
          </w14:textFill>
        </w:rPr>
        <w:t>、</w:t>
      </w:r>
      <w:r>
        <w:rPr>
          <w:rFonts w:hint="eastAsia" w:ascii="Arial" w:hAnsi="Arial" w:eastAsia="宋体" w:cs="Arial"/>
          <w:color w:val="000000" w:themeColor="text1"/>
          <w:sz w:val="24"/>
          <w:szCs w:val="24"/>
          <w:lang w:val="en-US" w:eastAsia="zh-CN"/>
          <w14:textFill>
            <w14:solidFill>
              <w14:schemeClr w14:val="tx1"/>
            </w14:solidFill>
          </w14:textFill>
        </w:rPr>
        <w:t>CODcr≤0.036t/a、氨氮≤0.002t/a</w:t>
      </w:r>
      <w:r>
        <w:rPr>
          <w:rFonts w:hint="default" w:ascii="Arial" w:hAnsi="Arial" w:eastAsia="宋体" w:cs="Arial"/>
          <w:color w:val="000000" w:themeColor="text1"/>
          <w:sz w:val="24"/>
          <w:szCs w:val="24"/>
          <w14:textFill>
            <w14:solidFill>
              <w14:schemeClr w14:val="tx1"/>
            </w14:solidFill>
          </w14:textFill>
        </w:rPr>
        <w:t>。</w:t>
      </w:r>
    </w:p>
    <w:p w14:paraId="2EF55BA7">
      <w:pPr>
        <w:pStyle w:val="52"/>
        <w:keepNext w:val="0"/>
        <w:keepLines w:val="0"/>
        <w:pageBreakBefore w:val="0"/>
        <w:widowControl w:val="0"/>
        <w:kinsoku/>
        <w:wordWrap/>
        <w:overflowPunct/>
        <w:topLinePunct w:val="0"/>
        <w:autoSpaceDE w:val="0"/>
        <w:autoSpaceDN w:val="0"/>
        <w:bidi w:val="0"/>
        <w:adjustRightInd/>
        <w:snapToGrid/>
        <w:spacing w:line="360" w:lineRule="auto"/>
        <w:ind w:left="105" w:leftChars="50" w:firstLine="480" w:firstLineChars="200"/>
        <w:jc w:val="left"/>
        <w:textAlignment w:val="auto"/>
        <w:rPr>
          <w:rFonts w:hint="default" w:ascii="Arial" w:hAnsi="Arial" w:eastAsia="宋体" w:cs="Arial"/>
          <w:bCs/>
          <w:color w:val="000000"/>
          <w:sz w:val="24"/>
          <w:szCs w:val="24"/>
        </w:rPr>
      </w:pPr>
      <w:r>
        <w:rPr>
          <w:rFonts w:hint="default" w:ascii="Arial" w:hAnsi="Arial" w:eastAsia="宋体" w:cs="Arial"/>
          <w:bCs/>
          <w:color w:val="000000" w:themeColor="text1"/>
          <w:sz w:val="24"/>
          <w:szCs w:val="24"/>
          <w14:textFill>
            <w14:solidFill>
              <w14:schemeClr w14:val="tx1"/>
            </w14:solidFill>
          </w14:textFill>
        </w:rPr>
        <w:t>根据《嘉兴市生态环境局护航经济稳进提质助力企业纾困解难若干措施》文件要求，对上一年度环境空气质</w:t>
      </w:r>
      <w:r>
        <w:rPr>
          <w:rFonts w:hint="default" w:ascii="Arial" w:hAnsi="Arial" w:eastAsia="宋体" w:cs="Arial"/>
          <w:bCs/>
          <w:color w:val="000000"/>
          <w:sz w:val="24"/>
          <w:szCs w:val="24"/>
        </w:rPr>
        <w:t>量年平均浓度达标、水环境质量达到要求的区域，挥发性有机物、化学需氧量和氨氮等三项污染物排放总量控制指标按所需替代总量指标的1:1 进行削减替代。</w:t>
      </w:r>
      <w:r>
        <w:rPr>
          <w:rFonts w:hint="default" w:ascii="Arial" w:hAnsi="Arial" w:eastAsia="宋体" w:cs="Arial"/>
          <w:bCs/>
          <w:color w:val="000000"/>
          <w:sz w:val="24"/>
          <w:szCs w:val="24"/>
          <w:lang w:val="en-US" w:eastAsia="zh-CN"/>
        </w:rPr>
        <w:t>根据平湖市生态环境局文件，</w:t>
      </w:r>
      <w:r>
        <w:rPr>
          <w:rFonts w:hint="default" w:ascii="Arial" w:hAnsi="Arial" w:eastAsia="宋体" w:cs="Arial"/>
          <w:bCs/>
          <w:color w:val="000000"/>
          <w:sz w:val="24"/>
          <w:szCs w:val="24"/>
        </w:rPr>
        <w:t>本项目废气污染物</w:t>
      </w:r>
      <w:r>
        <w:rPr>
          <w:rFonts w:hint="default" w:ascii="Arial" w:hAnsi="Arial" w:eastAsia="宋体" w:cs="Arial"/>
          <w:bCs/>
          <w:color w:val="000000"/>
          <w:sz w:val="24"/>
          <w:szCs w:val="24"/>
          <w:lang w:val="en-US" w:eastAsia="zh-CN"/>
        </w:rPr>
        <w:t>VOCs</w:t>
      </w:r>
      <w:r>
        <w:rPr>
          <w:rFonts w:hint="default" w:ascii="Arial" w:hAnsi="Arial" w:eastAsia="宋体" w:cs="Arial"/>
          <w:color w:val="000000"/>
          <w:sz w:val="24"/>
          <w:szCs w:val="24"/>
        </w:rPr>
        <w:t>的</w:t>
      </w:r>
      <w:r>
        <w:rPr>
          <w:rFonts w:hint="default" w:ascii="Arial" w:hAnsi="Arial" w:eastAsia="宋体" w:cs="Arial"/>
          <w:bCs/>
          <w:color w:val="000000"/>
          <w:sz w:val="24"/>
          <w:szCs w:val="24"/>
        </w:rPr>
        <w:t>削减替代比例为1:</w:t>
      </w:r>
      <w:r>
        <w:rPr>
          <w:rFonts w:hint="default" w:ascii="Arial" w:hAnsi="Arial" w:eastAsia="宋体" w:cs="Arial"/>
          <w:bCs/>
          <w:color w:val="000000"/>
          <w:sz w:val="24"/>
          <w:szCs w:val="24"/>
          <w:lang w:val="en-US" w:eastAsia="zh-CN"/>
        </w:rPr>
        <w:t>1</w:t>
      </w:r>
      <w:r>
        <w:rPr>
          <w:rFonts w:hint="default" w:ascii="Arial" w:hAnsi="Arial" w:eastAsia="宋体" w:cs="Arial"/>
          <w:bCs/>
          <w:color w:val="000000"/>
          <w:sz w:val="24"/>
          <w:szCs w:val="24"/>
        </w:rPr>
        <w:t>。</w:t>
      </w:r>
    </w:p>
    <w:p w14:paraId="284B3F32">
      <w:pPr>
        <w:pStyle w:val="52"/>
        <w:keepNext w:val="0"/>
        <w:keepLines w:val="0"/>
        <w:pageBreakBefore w:val="0"/>
        <w:widowControl w:val="0"/>
        <w:kinsoku/>
        <w:wordWrap/>
        <w:overflowPunct/>
        <w:topLinePunct w:val="0"/>
        <w:autoSpaceDE w:val="0"/>
        <w:autoSpaceDN w:val="0"/>
        <w:bidi w:val="0"/>
        <w:adjustRightInd/>
        <w:snapToGrid/>
        <w:spacing w:line="360" w:lineRule="auto"/>
        <w:ind w:left="105" w:leftChars="50" w:firstLine="480" w:firstLineChars="200"/>
        <w:jc w:val="left"/>
        <w:textAlignment w:val="auto"/>
        <w:rPr>
          <w:rFonts w:hint="default" w:ascii="Arial" w:hAnsi="Arial" w:eastAsia="宋体" w:cs="Arial"/>
          <w:bCs/>
          <w:color w:val="000000"/>
          <w:sz w:val="24"/>
          <w:szCs w:val="24"/>
        </w:rPr>
      </w:pPr>
      <w:r>
        <w:rPr>
          <w:rFonts w:hint="default" w:ascii="Arial" w:hAnsi="Arial" w:eastAsia="宋体" w:cs="Arial"/>
          <w:bCs/>
          <w:color w:val="000000"/>
          <w:sz w:val="24"/>
          <w:szCs w:val="24"/>
        </w:rPr>
        <w:t>项目污染物区域平衡替代削减量详见表3-1</w:t>
      </w:r>
      <w:r>
        <w:rPr>
          <w:rFonts w:hint="eastAsia" w:ascii="Arial" w:hAnsi="Arial" w:eastAsia="宋体" w:cs="Arial"/>
          <w:bCs/>
          <w:color w:val="000000"/>
          <w:sz w:val="24"/>
          <w:szCs w:val="24"/>
          <w:lang w:val="en-US" w:eastAsia="zh-CN"/>
        </w:rPr>
        <w:t>2</w:t>
      </w:r>
      <w:r>
        <w:rPr>
          <w:rFonts w:hint="default" w:ascii="Arial" w:hAnsi="Arial" w:eastAsia="宋体" w:cs="Arial"/>
          <w:bCs/>
          <w:color w:val="000000"/>
          <w:sz w:val="24"/>
          <w:szCs w:val="24"/>
        </w:rPr>
        <w:t>。</w:t>
      </w:r>
    </w:p>
    <w:p w14:paraId="297E0E37">
      <w:pPr>
        <w:pStyle w:val="78"/>
        <w:bidi w:val="0"/>
        <w:rPr>
          <w:rFonts w:hint="default" w:ascii="Arial" w:hAnsi="Arial" w:eastAsia="宋体" w:cs="Arial"/>
          <w:color w:val="000000"/>
        </w:rPr>
      </w:pPr>
      <w:r>
        <w:rPr>
          <w:rFonts w:hint="default" w:ascii="Arial" w:hAnsi="Arial" w:eastAsia="宋体" w:cs="Arial"/>
          <w:color w:val="000000"/>
        </w:rPr>
        <w:t>项目污染物区域平衡替代削减量（单位：t/a）</w:t>
      </w:r>
    </w:p>
    <w:tbl>
      <w:tblPr>
        <w:tblStyle w:val="29"/>
        <w:tblW w:w="46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0"/>
        <w:gridCol w:w="1572"/>
        <w:gridCol w:w="1685"/>
        <w:gridCol w:w="1685"/>
        <w:gridCol w:w="1685"/>
      </w:tblGrid>
      <w:tr w14:paraId="26B73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pct"/>
            <w:shd w:val="clear" w:color="auto" w:fill="FFFFFF"/>
            <w:noWrap w:val="0"/>
            <w:vAlign w:val="center"/>
          </w:tcPr>
          <w:p w14:paraId="1CCAC4F5">
            <w:pPr>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总量控制指标</w:t>
            </w:r>
          </w:p>
        </w:tc>
        <w:tc>
          <w:tcPr>
            <w:tcW w:w="990" w:type="pct"/>
            <w:shd w:val="clear" w:color="auto" w:fill="FFFFFF"/>
            <w:noWrap w:val="0"/>
            <w:vAlign w:val="center"/>
          </w:tcPr>
          <w:p w14:paraId="784CD99A">
            <w:pPr>
              <w:snapToGrid w:val="0"/>
              <w:jc w:val="center"/>
              <w:rPr>
                <w:rFonts w:hint="default" w:ascii="Arial" w:hAnsi="Arial" w:eastAsia="宋体" w:cs="Arial"/>
                <w:b w:val="0"/>
                <w:color w:val="000000"/>
                <w:szCs w:val="21"/>
                <w:lang w:val="en-US" w:eastAsia="zh-CN"/>
              </w:rPr>
            </w:pPr>
            <w:r>
              <w:rPr>
                <w:rFonts w:hint="default" w:ascii="Arial" w:hAnsi="Arial" w:eastAsia="宋体" w:cs="Arial"/>
                <w:b w:val="0"/>
                <w:color w:val="000000"/>
                <w:szCs w:val="21"/>
              </w:rPr>
              <w:t>本项目</w:t>
            </w:r>
            <w:r>
              <w:rPr>
                <w:rFonts w:hint="default" w:ascii="Arial" w:hAnsi="Arial" w:eastAsia="宋体" w:cs="Arial"/>
                <w:b w:val="0"/>
                <w:color w:val="000000"/>
                <w:szCs w:val="21"/>
                <w:lang w:val="en-US" w:eastAsia="zh-CN"/>
              </w:rPr>
              <w:t>排放量</w:t>
            </w:r>
          </w:p>
        </w:tc>
        <w:tc>
          <w:tcPr>
            <w:tcW w:w="1061" w:type="pct"/>
            <w:shd w:val="clear" w:color="auto" w:fill="FFFFFF"/>
            <w:noWrap w:val="0"/>
            <w:vAlign w:val="center"/>
          </w:tcPr>
          <w:p w14:paraId="1CF3D990">
            <w:pPr>
              <w:snapToGrid w:val="0"/>
              <w:jc w:val="center"/>
              <w:rPr>
                <w:rFonts w:hint="default" w:ascii="Arial" w:hAnsi="Arial" w:eastAsia="宋体" w:cs="Arial"/>
                <w:b w:val="0"/>
                <w:color w:val="000000"/>
                <w:szCs w:val="21"/>
                <w:lang w:val="en-US" w:eastAsia="zh-CN"/>
              </w:rPr>
            </w:pPr>
            <w:r>
              <w:rPr>
                <w:rFonts w:hint="default" w:ascii="Arial" w:hAnsi="Arial" w:eastAsia="宋体" w:cs="Arial"/>
                <w:b w:val="0"/>
                <w:color w:val="000000"/>
                <w:szCs w:val="21"/>
                <w:lang w:val="en-US" w:eastAsia="zh-CN"/>
              </w:rPr>
              <w:t>新增总量替代比例</w:t>
            </w:r>
          </w:p>
        </w:tc>
        <w:tc>
          <w:tcPr>
            <w:tcW w:w="1061" w:type="pct"/>
            <w:shd w:val="clear" w:color="auto" w:fill="FFFFFF"/>
            <w:noWrap w:val="0"/>
            <w:vAlign w:val="center"/>
          </w:tcPr>
          <w:p w14:paraId="1082814B">
            <w:pPr>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区域替代削减量</w:t>
            </w:r>
          </w:p>
        </w:tc>
        <w:tc>
          <w:tcPr>
            <w:tcW w:w="1061" w:type="pct"/>
            <w:shd w:val="clear" w:color="auto" w:fill="FFFFFF"/>
            <w:noWrap w:val="0"/>
            <w:vAlign w:val="center"/>
          </w:tcPr>
          <w:p w14:paraId="3D48787F">
            <w:pPr>
              <w:snapToGrid w:val="0"/>
              <w:jc w:val="center"/>
              <w:rPr>
                <w:rFonts w:hint="default" w:ascii="Arial" w:hAnsi="Arial" w:eastAsia="宋体" w:cs="Arial"/>
                <w:b w:val="0"/>
                <w:color w:val="000000"/>
                <w:szCs w:val="21"/>
                <w:lang w:val="en-US" w:eastAsia="zh-CN"/>
              </w:rPr>
            </w:pPr>
            <w:r>
              <w:rPr>
                <w:rFonts w:hint="default" w:ascii="Arial" w:hAnsi="Arial" w:eastAsia="宋体" w:cs="Arial"/>
                <w:b w:val="0"/>
                <w:color w:val="000000"/>
                <w:szCs w:val="21"/>
                <w:lang w:val="en-US" w:eastAsia="zh-CN"/>
              </w:rPr>
              <w:t>总量来源</w:t>
            </w:r>
          </w:p>
        </w:tc>
      </w:tr>
      <w:tr w14:paraId="643B2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pct"/>
            <w:shd w:val="clear" w:color="auto" w:fill="FFFFFF"/>
            <w:noWrap w:val="0"/>
            <w:vAlign w:val="center"/>
          </w:tcPr>
          <w:p w14:paraId="4CCBF32B">
            <w:pPr>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VOCs</w:t>
            </w:r>
          </w:p>
        </w:tc>
        <w:tc>
          <w:tcPr>
            <w:tcW w:w="990" w:type="pct"/>
            <w:shd w:val="clear" w:color="auto" w:fill="FFFFFF"/>
            <w:noWrap w:val="0"/>
            <w:vAlign w:val="center"/>
          </w:tcPr>
          <w:p w14:paraId="1182272D">
            <w:pPr>
              <w:snapToGrid w:val="0"/>
              <w:jc w:val="center"/>
              <w:rPr>
                <w:rFonts w:hint="default" w:ascii="Arial" w:hAnsi="Arial" w:eastAsia="宋体" w:cs="Arial"/>
                <w:b w:val="0"/>
                <w:color w:val="000000"/>
                <w:szCs w:val="21"/>
                <w:lang w:val="en-US" w:eastAsia="zh-CN"/>
              </w:rPr>
            </w:pPr>
            <w:r>
              <w:rPr>
                <w:rFonts w:hint="eastAsia" w:ascii="Arial" w:hAnsi="Arial" w:eastAsia="宋体" w:cs="Arial"/>
                <w:b w:val="0"/>
                <w:color w:val="000000"/>
                <w:szCs w:val="21"/>
                <w:lang w:val="en-US" w:eastAsia="zh-CN"/>
              </w:rPr>
              <w:t>0.393</w:t>
            </w:r>
          </w:p>
        </w:tc>
        <w:tc>
          <w:tcPr>
            <w:tcW w:w="1061" w:type="pct"/>
            <w:shd w:val="clear" w:color="auto" w:fill="FFFFFF"/>
            <w:noWrap w:val="0"/>
            <w:vAlign w:val="center"/>
          </w:tcPr>
          <w:p w14:paraId="09323032">
            <w:pPr>
              <w:snapToGrid w:val="0"/>
              <w:jc w:val="center"/>
              <w:rPr>
                <w:rFonts w:hint="default" w:ascii="Arial" w:hAnsi="Arial" w:eastAsia="宋体" w:cs="Arial"/>
                <w:b w:val="0"/>
                <w:color w:val="000000"/>
                <w:szCs w:val="21"/>
                <w:lang w:val="en-US" w:eastAsia="zh-CN"/>
              </w:rPr>
            </w:pPr>
            <w:r>
              <w:rPr>
                <w:rFonts w:hint="default" w:ascii="Arial" w:hAnsi="Arial" w:eastAsia="宋体" w:cs="Arial"/>
                <w:b w:val="0"/>
                <w:color w:val="000000"/>
                <w:szCs w:val="21"/>
                <w:lang w:val="en-US" w:eastAsia="zh-CN"/>
              </w:rPr>
              <w:t>1:1</w:t>
            </w:r>
          </w:p>
        </w:tc>
        <w:tc>
          <w:tcPr>
            <w:tcW w:w="1061" w:type="pct"/>
            <w:shd w:val="clear" w:color="auto" w:fill="FFFFFF"/>
            <w:noWrap w:val="0"/>
            <w:vAlign w:val="center"/>
          </w:tcPr>
          <w:p w14:paraId="0F871874">
            <w:pPr>
              <w:snapToGrid w:val="0"/>
              <w:jc w:val="center"/>
              <w:rPr>
                <w:rFonts w:hint="default" w:ascii="Arial" w:hAnsi="Arial" w:eastAsia="宋体" w:cs="Arial"/>
                <w:b w:val="0"/>
                <w:color w:val="000000"/>
                <w:szCs w:val="21"/>
                <w:lang w:val="en-US" w:eastAsia="zh-CN"/>
              </w:rPr>
            </w:pPr>
            <w:r>
              <w:rPr>
                <w:rFonts w:hint="eastAsia" w:ascii="Arial" w:hAnsi="Arial" w:eastAsia="宋体" w:cs="Arial"/>
                <w:b w:val="0"/>
                <w:color w:val="000000"/>
                <w:szCs w:val="21"/>
                <w:lang w:val="en-US" w:eastAsia="zh-CN"/>
              </w:rPr>
              <w:t>0.393</w:t>
            </w:r>
          </w:p>
        </w:tc>
        <w:tc>
          <w:tcPr>
            <w:tcW w:w="1061" w:type="pct"/>
            <w:shd w:val="clear" w:color="auto" w:fill="FFFFFF"/>
            <w:noWrap w:val="0"/>
            <w:vAlign w:val="center"/>
          </w:tcPr>
          <w:p w14:paraId="6CC423A6">
            <w:pPr>
              <w:snapToGrid w:val="0"/>
              <w:jc w:val="center"/>
              <w:rPr>
                <w:rFonts w:hint="default" w:ascii="Arial" w:hAnsi="Arial" w:eastAsia="宋体" w:cs="Arial"/>
                <w:b w:val="0"/>
                <w:color w:val="000000"/>
                <w:szCs w:val="21"/>
                <w:lang w:val="en-US" w:eastAsia="zh-CN"/>
              </w:rPr>
            </w:pPr>
            <w:r>
              <w:rPr>
                <w:rFonts w:hint="default" w:ascii="Arial" w:hAnsi="Arial" w:eastAsia="宋体" w:cs="Arial"/>
                <w:b w:val="0"/>
                <w:color w:val="000000"/>
                <w:szCs w:val="21"/>
                <w:lang w:val="en-US" w:eastAsia="zh-CN"/>
              </w:rPr>
              <w:t>通过区域平衡替代解决</w:t>
            </w:r>
          </w:p>
        </w:tc>
      </w:tr>
    </w:tbl>
    <w:p w14:paraId="461123E8">
      <w:pPr>
        <w:autoSpaceDE w:val="0"/>
        <w:autoSpaceDN w:val="0"/>
        <w:spacing w:line="360" w:lineRule="auto"/>
        <w:ind w:firstLine="480" w:firstLineChars="200"/>
        <w:jc w:val="left"/>
        <w:rPr>
          <w:rFonts w:hint="default" w:ascii="Arial" w:hAnsi="Arial" w:eastAsia="宋体" w:cs="Arial"/>
          <w:color w:val="000000"/>
          <w:sz w:val="24"/>
          <w:szCs w:val="24"/>
        </w:rPr>
      </w:pPr>
      <w:r>
        <w:rPr>
          <w:rFonts w:hint="default" w:ascii="Arial" w:hAnsi="Arial" w:eastAsia="宋体" w:cs="Arial"/>
          <w:color w:val="000000"/>
          <w:sz w:val="24"/>
          <w:szCs w:val="24"/>
        </w:rPr>
        <w:t>本项目新增总量平衡符合污染物排放总量控制要求。</w:t>
      </w:r>
    </w:p>
    <w:p w14:paraId="7B47E4D0">
      <w:pPr>
        <w:pStyle w:val="18"/>
        <w:rPr>
          <w:rFonts w:hint="default" w:ascii="Arial" w:hAnsi="Arial" w:eastAsia="宋体" w:cs="Arial"/>
          <w:bCs/>
          <w:color w:val="000000"/>
          <w:kern w:val="2"/>
          <w:sz w:val="24"/>
          <w:szCs w:val="24"/>
          <w:lang w:val="en-US" w:eastAsia="zh-CN" w:bidi="ar-SA"/>
        </w:rPr>
        <w:sectPr>
          <w:headerReference r:id="rId24" w:type="default"/>
          <w:pgSz w:w="11906" w:h="16838"/>
          <w:pgMar w:top="1440" w:right="1287" w:bottom="1440" w:left="2381" w:header="851" w:footer="992" w:gutter="0"/>
          <w:pgBorders>
            <w:top w:val="single" w:color="auto" w:sz="4" w:space="1"/>
            <w:left w:val="single" w:color="auto" w:sz="4" w:space="0"/>
            <w:bottom w:val="single" w:color="auto" w:sz="4" w:space="1"/>
            <w:right w:val="single" w:color="auto" w:sz="4" w:space="4"/>
          </w:pgBorders>
          <w:cols w:space="720" w:num="1"/>
          <w:docGrid w:type="lines" w:linePitch="340" w:charSpace="0"/>
        </w:sectPr>
      </w:pPr>
    </w:p>
    <w:p w14:paraId="61444B1B">
      <w:pPr>
        <w:pStyle w:val="81"/>
        <w:pageBreakBefore w:val="0"/>
        <w:widowControl w:val="0"/>
        <w:kinsoku/>
        <w:wordWrap/>
        <w:overflowPunct/>
        <w:topLinePunct w:val="0"/>
        <w:bidi w:val="0"/>
        <w:ind w:left="537" w:leftChars="50"/>
        <w:textAlignment w:val="auto"/>
        <w:rPr>
          <w:rFonts w:hint="default" w:ascii="Arial" w:hAnsi="Arial" w:eastAsia="宋体" w:cs="Arial"/>
          <w:color w:val="FFFFFF" w:themeColor="background1"/>
          <w:sz w:val="2"/>
          <w:szCs w:val="2"/>
          <w14:textFill>
            <w14:solidFill>
              <w14:schemeClr w14:val="bg1"/>
            </w14:solidFill>
          </w14:textFill>
        </w:rPr>
      </w:pPr>
      <w:bookmarkStart w:id="11" w:name="_Toc101350725"/>
      <w:r>
        <w:rPr>
          <w:rFonts w:hint="default" w:ascii="Arial" w:hAnsi="Arial" w:eastAsia="宋体" w:cs="Arial"/>
          <w:color w:val="FFFFFF" w:themeColor="background1"/>
          <w:sz w:val="2"/>
          <w:szCs w:val="2"/>
          <w14:textFill>
            <w14:solidFill>
              <w14:schemeClr w14:val="bg1"/>
            </w14:solidFill>
          </w14:textFill>
        </w:rPr>
        <w:t>主要环境影响和保护措施</w:t>
      </w:r>
      <w:bookmarkEnd w:id="11"/>
    </w:p>
    <w:p w14:paraId="5ECFFAC7">
      <w:pPr>
        <w:pStyle w:val="83"/>
        <w:pageBreakBefore w:val="0"/>
        <w:widowControl w:val="0"/>
        <w:kinsoku/>
        <w:wordWrap/>
        <w:overflowPunct/>
        <w:topLinePunct w:val="0"/>
        <w:bidi w:val="0"/>
        <w:ind w:left="105" w:leftChars="50"/>
        <w:textAlignment w:val="auto"/>
        <w:rPr>
          <w:rFonts w:hint="default" w:ascii="Arial" w:hAnsi="Arial" w:eastAsia="宋体" w:cs="Arial"/>
          <w:color w:val="000000"/>
        </w:rPr>
      </w:pPr>
      <w:r>
        <w:rPr>
          <w:rFonts w:hint="default" w:ascii="Arial" w:hAnsi="Arial" w:eastAsia="宋体" w:cs="Arial"/>
          <w:color w:val="000000"/>
        </w:rPr>
        <w:t>施工期环境保护措施</w:t>
      </w:r>
    </w:p>
    <w:p w14:paraId="40C0C9FE">
      <w:pPr>
        <w:pStyle w:val="52"/>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Arial" w:hAnsi="Arial" w:eastAsia="宋体" w:cs="Arial"/>
          <w:b/>
          <w:bCs/>
          <w:color w:val="000000"/>
          <w:sz w:val="24"/>
          <w:szCs w:val="24"/>
        </w:rPr>
        <w:sectPr>
          <w:headerReference r:id="rId25" w:type="default"/>
          <w:pgSz w:w="11906" w:h="16838"/>
          <w:pgMar w:top="1440" w:right="1287" w:bottom="1440" w:left="2381" w:header="851" w:footer="992" w:gutter="0"/>
          <w:pgBorders>
            <w:top w:val="single" w:color="auto" w:sz="4" w:space="1"/>
            <w:left w:val="single" w:color="auto" w:sz="4" w:space="0"/>
            <w:bottom w:val="single" w:color="auto" w:sz="4" w:space="1"/>
            <w:right w:val="single" w:color="auto" w:sz="4" w:space="4"/>
          </w:pgBorders>
          <w:cols w:space="720" w:num="1"/>
          <w:docGrid w:type="lines" w:linePitch="340" w:charSpace="0"/>
        </w:sectPr>
      </w:pPr>
      <w:r>
        <w:rPr>
          <w:rFonts w:hint="default" w:ascii="Arial" w:hAnsi="Arial" w:eastAsia="宋体" w:cs="Arial"/>
          <w:sz w:val="24"/>
          <w:szCs w:val="24"/>
        </w:rPr>
        <w:t>本项目选址于</w:t>
      </w:r>
      <w:r>
        <w:rPr>
          <w:rFonts w:hint="eastAsia" w:ascii="Arial" w:hAnsi="Arial" w:eastAsia="宋体" w:cs="Arial"/>
          <w:sz w:val="24"/>
          <w:szCs w:val="24"/>
          <w:lang w:eastAsia="zh-CN"/>
        </w:rPr>
        <w:t>浙江省平湖市曹桥街道兴曹路388号5-6号门（1-3层）</w:t>
      </w:r>
      <w:r>
        <w:rPr>
          <w:rFonts w:hint="default" w:ascii="Arial" w:hAnsi="Arial" w:eastAsia="宋体" w:cs="Arial"/>
          <w:bCs/>
          <w:sz w:val="24"/>
          <w:szCs w:val="24"/>
        </w:rPr>
        <w:t>，利用现有厂房进行建设。没有土建和其他施工，施工期只需进行简单的设备安装，施工期环境影响主要为设备安装过程产生的一些机械噪声。为控制设备安装期间的噪声污染，施工方应尽量采用低噪声的器械，避免夜间进行高噪声污染，减轻对厂界周围声环境的影响。设备安装期的影响较短暂，随着安装调试的结束，施工期环境影响随即停止，故本环评在此不做分析。</w:t>
      </w:r>
    </w:p>
    <w:p w14:paraId="35067122">
      <w:pPr>
        <w:pStyle w:val="83"/>
        <w:pageBreakBefore w:val="0"/>
        <w:widowControl w:val="0"/>
        <w:kinsoku/>
        <w:wordWrap/>
        <w:overflowPunct/>
        <w:topLinePunct w:val="0"/>
        <w:autoSpaceDE/>
        <w:autoSpaceDN/>
        <w:bidi w:val="0"/>
        <w:ind w:left="105" w:leftChars="50"/>
        <w:textAlignment w:val="auto"/>
        <w:rPr>
          <w:rFonts w:hint="default" w:ascii="Arial" w:hAnsi="Arial" w:eastAsia="宋体" w:cs="Arial"/>
          <w:color w:val="000000"/>
        </w:rPr>
      </w:pPr>
      <w:r>
        <w:rPr>
          <w:rFonts w:hint="default" w:ascii="Arial" w:hAnsi="Arial" w:eastAsia="宋体" w:cs="Arial"/>
          <w:color w:val="000000"/>
        </w:rPr>
        <w:t>运营期环境影响和保护措施</w:t>
      </w:r>
    </w:p>
    <w:p w14:paraId="1B9F022B">
      <w:pPr>
        <w:pStyle w:val="76"/>
        <w:pageBreakBefore w:val="0"/>
        <w:widowControl w:val="0"/>
        <w:kinsoku/>
        <w:wordWrap/>
        <w:overflowPunct/>
        <w:topLinePunct w:val="0"/>
        <w:autoSpaceDE/>
        <w:autoSpaceDN/>
        <w:bidi w:val="0"/>
        <w:ind w:left="825" w:leftChars="50"/>
        <w:textAlignment w:val="auto"/>
        <w:rPr>
          <w:rFonts w:hint="default" w:ascii="Arial" w:hAnsi="Arial" w:eastAsia="宋体" w:cs="Arial"/>
          <w:color w:val="000000"/>
        </w:rPr>
      </w:pPr>
      <w:r>
        <w:rPr>
          <w:rFonts w:hint="default" w:ascii="Arial" w:hAnsi="Arial" w:eastAsia="宋体" w:cs="Arial"/>
          <w:color w:val="000000"/>
        </w:rPr>
        <w:t>废气环境影响和保护措施</w:t>
      </w:r>
    </w:p>
    <w:p w14:paraId="3EFE1EC2">
      <w:pPr>
        <w:pStyle w:val="85"/>
        <w:pageBreakBefore w:val="0"/>
        <w:widowControl w:val="0"/>
        <w:kinsoku/>
        <w:wordWrap/>
        <w:overflowPunct/>
        <w:topLinePunct w:val="0"/>
        <w:autoSpaceDE/>
        <w:autoSpaceDN/>
        <w:bidi w:val="0"/>
        <w:ind w:left="303" w:leftChars="50"/>
        <w:textAlignment w:val="auto"/>
        <w:rPr>
          <w:rFonts w:hint="default" w:ascii="Arial" w:hAnsi="Arial" w:eastAsia="宋体" w:cs="Arial"/>
          <w:b w:val="0"/>
          <w:bCs w:val="0"/>
          <w:color w:val="000000"/>
          <w:sz w:val="24"/>
          <w:szCs w:val="20"/>
          <w:lang w:val="en-US" w:eastAsia="zh-CN"/>
        </w:rPr>
      </w:pPr>
      <w:r>
        <w:rPr>
          <w:rFonts w:hint="default" w:ascii="Arial" w:hAnsi="Arial" w:eastAsia="宋体" w:cs="Arial"/>
          <w:color w:val="000000"/>
        </w:rPr>
        <w:t>废气产生情况</w:t>
      </w:r>
    </w:p>
    <w:p w14:paraId="20B5CD55">
      <w:pPr>
        <w:pStyle w:val="85"/>
        <w:keepNext w:val="0"/>
        <w:keepLines w:val="0"/>
        <w:pageBreakBefore w:val="0"/>
        <w:widowControl w:val="0"/>
        <w:numPr>
          <w:ilvl w:val="3"/>
          <w:numId w:val="0"/>
        </w:numPr>
        <w:kinsoku/>
        <w:wordWrap/>
        <w:overflowPunct/>
        <w:topLinePunct w:val="0"/>
        <w:autoSpaceDE/>
        <w:autoSpaceDN/>
        <w:bidi w:val="0"/>
        <w:adjustRightInd/>
        <w:snapToGrid/>
        <w:ind w:left="105" w:leftChars="50" w:firstLine="480" w:firstLineChars="200"/>
        <w:textAlignment w:val="auto"/>
        <w:rPr>
          <w:rFonts w:hint="default" w:ascii="Arial" w:hAnsi="Arial" w:eastAsia="宋体" w:cs="Arial"/>
          <w:b w:val="0"/>
          <w:bCs w:val="0"/>
          <w:color w:val="000000"/>
          <w:sz w:val="24"/>
          <w:szCs w:val="20"/>
          <w:lang w:val="en-US" w:eastAsia="zh-CN"/>
        </w:rPr>
      </w:pPr>
      <w:r>
        <w:rPr>
          <w:rFonts w:hint="default" w:ascii="Arial" w:hAnsi="Arial" w:eastAsia="宋体" w:cs="Arial"/>
          <w:b w:val="0"/>
          <w:bCs w:val="0"/>
          <w:color w:val="000000"/>
          <w:sz w:val="24"/>
          <w:szCs w:val="20"/>
          <w:lang w:val="en-US" w:eastAsia="zh-CN"/>
        </w:rPr>
        <w:t>本项目废气主要包括投料工序产生的粉尘；丙纶丝纺丝过程产生的有机废气；上油过程产生的油雾；纺丝过程中产生的恶臭。</w:t>
      </w:r>
    </w:p>
    <w:p w14:paraId="10853F42">
      <w:pPr>
        <w:pageBreakBefore w:val="0"/>
        <w:widowControl w:val="0"/>
        <w:numPr>
          <w:ilvl w:val="0"/>
          <w:numId w:val="9"/>
        </w:numPr>
        <w:kinsoku/>
        <w:wordWrap/>
        <w:overflowPunct/>
        <w:topLinePunct w:val="0"/>
        <w:autoSpaceDE/>
        <w:autoSpaceDN/>
        <w:bidi w:val="0"/>
        <w:spacing w:line="360" w:lineRule="auto"/>
        <w:ind w:left="105" w:leftChars="50"/>
        <w:textAlignment w:val="auto"/>
        <w:rPr>
          <w:rFonts w:hint="default" w:ascii="Arial" w:hAnsi="Arial" w:eastAsia="宋体" w:cs="Arial"/>
          <w:b/>
          <w:bCs/>
          <w:color w:val="000000"/>
          <w:sz w:val="24"/>
          <w:szCs w:val="20"/>
        </w:rPr>
      </w:pPr>
      <w:r>
        <w:rPr>
          <w:rFonts w:hint="default" w:ascii="Arial" w:hAnsi="Arial" w:eastAsia="宋体" w:cs="Arial"/>
          <w:b/>
          <w:bCs/>
          <w:color w:val="000000"/>
          <w:sz w:val="24"/>
          <w:szCs w:val="20"/>
          <w:lang w:val="en-US" w:eastAsia="zh-CN"/>
        </w:rPr>
        <w:t>投料</w:t>
      </w:r>
      <w:r>
        <w:rPr>
          <w:rFonts w:hint="default" w:ascii="Arial" w:hAnsi="Arial" w:eastAsia="宋体" w:cs="Arial"/>
          <w:b/>
          <w:bCs/>
          <w:color w:val="000000"/>
          <w:sz w:val="24"/>
          <w:szCs w:val="20"/>
        </w:rPr>
        <w:t>粉尘G1</w:t>
      </w:r>
    </w:p>
    <w:p w14:paraId="2555FC4E">
      <w:pPr>
        <w:pageBreakBefore w:val="0"/>
        <w:widowControl w:val="0"/>
        <w:kinsoku/>
        <w:wordWrap/>
        <w:overflowPunct/>
        <w:topLinePunct w:val="0"/>
        <w:autoSpaceDE/>
        <w:autoSpaceDN/>
        <w:bidi w:val="0"/>
        <w:spacing w:line="360" w:lineRule="auto"/>
        <w:ind w:left="105" w:leftChars="50" w:firstLine="480" w:firstLineChars="200"/>
        <w:jc w:val="left"/>
        <w:textAlignment w:val="auto"/>
        <w:rPr>
          <w:rFonts w:hint="default" w:ascii="Arial" w:hAnsi="Arial" w:eastAsia="宋体" w:cs="Arial"/>
          <w:bCs/>
          <w:sz w:val="24"/>
          <w:szCs w:val="20"/>
        </w:rPr>
      </w:pPr>
      <w:r>
        <w:rPr>
          <w:rFonts w:hint="default" w:ascii="Arial" w:hAnsi="Arial" w:eastAsia="宋体" w:cs="Arial"/>
          <w:bCs/>
          <w:sz w:val="24"/>
          <w:szCs w:val="20"/>
        </w:rPr>
        <w:t>本项目混料搅拌机为密闭搅拌，因此粉尘产生来源主要为投料过程。本项目搅拌投料原料主要为PP颗粒和色母粒，由于PP颗粒和色母粒粒径较大，因此投料过程几乎无粉尘产生，可忽略不计，本次评价仅作定性分析。</w:t>
      </w:r>
    </w:p>
    <w:p w14:paraId="29D91A63">
      <w:pPr>
        <w:keepNext w:val="0"/>
        <w:keepLines w:val="0"/>
        <w:pageBreakBefore w:val="0"/>
        <w:widowControl w:val="0"/>
        <w:numPr>
          <w:ilvl w:val="0"/>
          <w:numId w:val="9"/>
        </w:numPr>
        <w:kinsoku/>
        <w:wordWrap/>
        <w:overflowPunct/>
        <w:topLinePunct w:val="0"/>
        <w:autoSpaceDE/>
        <w:autoSpaceDN/>
        <w:bidi w:val="0"/>
        <w:spacing w:line="360" w:lineRule="auto"/>
        <w:ind w:left="105" w:leftChars="50"/>
        <w:textAlignment w:val="auto"/>
        <w:rPr>
          <w:rFonts w:hint="default" w:ascii="Arial" w:hAnsi="Arial" w:eastAsia="宋体" w:cs="Arial"/>
          <w:b/>
          <w:bCs/>
          <w:color w:val="000000"/>
          <w:sz w:val="24"/>
          <w:szCs w:val="20"/>
        </w:rPr>
      </w:pPr>
      <w:r>
        <w:rPr>
          <w:rFonts w:hint="default" w:ascii="Arial" w:hAnsi="Arial" w:eastAsia="宋体" w:cs="Arial"/>
          <w:b/>
          <w:bCs/>
          <w:color w:val="000000"/>
          <w:sz w:val="24"/>
          <w:szCs w:val="20"/>
          <w:lang w:val="en-US" w:eastAsia="zh-CN"/>
        </w:rPr>
        <w:t>纺丝</w:t>
      </w:r>
      <w:r>
        <w:rPr>
          <w:rFonts w:hint="default" w:ascii="Arial" w:hAnsi="Arial" w:eastAsia="宋体" w:cs="Arial"/>
          <w:b/>
          <w:bCs/>
          <w:color w:val="000000"/>
          <w:sz w:val="24"/>
          <w:szCs w:val="20"/>
        </w:rPr>
        <w:t>废气G2</w:t>
      </w:r>
    </w:p>
    <w:p w14:paraId="6FF2EC89">
      <w:pPr>
        <w:pageBreakBefore w:val="0"/>
        <w:widowControl w:val="0"/>
        <w:kinsoku/>
        <w:wordWrap/>
        <w:overflowPunct/>
        <w:topLinePunct w:val="0"/>
        <w:autoSpaceDE/>
        <w:autoSpaceDN/>
        <w:bidi w:val="0"/>
        <w:spacing w:line="360" w:lineRule="auto"/>
        <w:ind w:left="105" w:leftChars="50" w:firstLine="480" w:firstLineChars="200"/>
        <w:textAlignment w:val="auto"/>
        <w:rPr>
          <w:rFonts w:hint="default" w:ascii="Arial" w:hAnsi="Arial" w:eastAsia="宋体" w:cs="Arial"/>
          <w:color w:val="000000" w:themeColor="text1"/>
          <w:sz w:val="24"/>
          <w:szCs w:val="24"/>
          <w14:textFill>
            <w14:solidFill>
              <w14:schemeClr w14:val="tx1"/>
            </w14:solidFill>
          </w14:textFill>
        </w:rPr>
      </w:pPr>
      <w:r>
        <w:rPr>
          <w:rFonts w:hint="default" w:ascii="Arial" w:hAnsi="Arial" w:eastAsia="宋体" w:cs="Arial"/>
          <w:sz w:val="24"/>
          <w:szCs w:val="24"/>
          <w:lang w:val="en-US" w:eastAsia="zh-CN"/>
        </w:rPr>
        <w:t>本项目</w:t>
      </w:r>
      <w:r>
        <w:rPr>
          <w:rFonts w:hint="default" w:ascii="Arial" w:hAnsi="Arial" w:eastAsia="宋体" w:cs="Arial"/>
          <w:sz w:val="24"/>
          <w:szCs w:val="24"/>
        </w:rPr>
        <w:t>加热熔融、</w:t>
      </w:r>
      <w:r>
        <w:rPr>
          <w:rFonts w:hint="default" w:ascii="Arial" w:hAnsi="Arial" w:eastAsia="宋体" w:cs="Arial"/>
          <w:sz w:val="24"/>
          <w:szCs w:val="24"/>
          <w:lang w:val="en-US" w:eastAsia="zh-CN"/>
        </w:rPr>
        <w:t>喷丝</w:t>
      </w:r>
      <w:r>
        <w:rPr>
          <w:rFonts w:hint="default" w:ascii="Arial" w:hAnsi="Arial" w:eastAsia="宋体" w:cs="Arial"/>
          <w:sz w:val="24"/>
          <w:szCs w:val="24"/>
        </w:rPr>
        <w:t>等</w:t>
      </w:r>
      <w:r>
        <w:rPr>
          <w:rFonts w:hint="default" w:ascii="Arial" w:hAnsi="Arial" w:eastAsia="宋体" w:cs="Arial"/>
          <w:sz w:val="24"/>
          <w:szCs w:val="24"/>
          <w:lang w:val="en-US" w:eastAsia="zh-CN"/>
        </w:rPr>
        <w:t>工序会</w:t>
      </w:r>
      <w:r>
        <w:rPr>
          <w:rFonts w:hint="default" w:ascii="Arial" w:hAnsi="Arial" w:eastAsia="宋体" w:cs="Arial"/>
          <w:sz w:val="24"/>
          <w:szCs w:val="24"/>
        </w:rPr>
        <w:t>产生的</w:t>
      </w:r>
      <w:r>
        <w:rPr>
          <w:rFonts w:hint="default" w:ascii="Arial" w:hAnsi="Arial" w:eastAsia="宋体" w:cs="Arial"/>
          <w:sz w:val="24"/>
          <w:szCs w:val="24"/>
          <w:lang w:val="en-US" w:eastAsia="zh-CN"/>
        </w:rPr>
        <w:t>少量有机废气，根据</w:t>
      </w:r>
      <w:r>
        <w:rPr>
          <w:rFonts w:hint="default" w:ascii="Arial" w:hAnsi="Arial" w:eastAsia="宋体" w:cs="Arial"/>
          <w:sz w:val="24"/>
          <w:szCs w:val="24"/>
        </w:rPr>
        <w:t>《排放源统计调查产排污核算方法和系数手册》中的《2825丙纶纤维制造业系数手册》，挥发性有机物产污系数</w:t>
      </w:r>
      <w:r>
        <w:rPr>
          <w:rFonts w:hint="default" w:ascii="Arial" w:hAnsi="Arial" w:eastAsia="宋体" w:cs="Arial"/>
          <w:color w:val="000000" w:themeColor="text1"/>
          <w:sz w:val="24"/>
          <w:szCs w:val="24"/>
          <w14:textFill>
            <w14:solidFill>
              <w14:schemeClr w14:val="tx1"/>
            </w14:solidFill>
          </w14:textFill>
        </w:rPr>
        <w:t>为180克/吨-产品，丙纶丝总产量为</w:t>
      </w:r>
      <w:r>
        <w:rPr>
          <w:rFonts w:hint="eastAsia" w:ascii="Arial" w:hAnsi="Arial" w:eastAsia="宋体" w:cs="Arial"/>
          <w:color w:val="000000" w:themeColor="text1"/>
          <w:sz w:val="24"/>
          <w:szCs w:val="24"/>
          <w:lang w:val="en-US" w:eastAsia="zh-CN"/>
          <w14:textFill>
            <w14:solidFill>
              <w14:schemeClr w14:val="tx1"/>
            </w14:solidFill>
          </w14:textFill>
        </w:rPr>
        <w:t>5000</w:t>
      </w:r>
      <w:r>
        <w:rPr>
          <w:rFonts w:hint="default" w:ascii="Arial" w:hAnsi="Arial" w:eastAsia="宋体" w:cs="Arial"/>
          <w:color w:val="000000" w:themeColor="text1"/>
          <w:sz w:val="24"/>
          <w:szCs w:val="24"/>
          <w14:textFill>
            <w14:solidFill>
              <w14:schemeClr w14:val="tx1"/>
            </w14:solidFill>
          </w14:textFill>
        </w:rPr>
        <w:t>t/a，则纺丝废气非甲烷总烃产生量为</w:t>
      </w:r>
      <w:r>
        <w:rPr>
          <w:rFonts w:hint="eastAsia" w:ascii="Arial" w:hAnsi="Arial" w:eastAsia="宋体" w:cs="Arial"/>
          <w:color w:val="000000" w:themeColor="text1"/>
          <w:sz w:val="24"/>
          <w:szCs w:val="24"/>
          <w:lang w:val="en-US" w:eastAsia="zh-CN"/>
          <w14:textFill>
            <w14:solidFill>
              <w14:schemeClr w14:val="tx1"/>
            </w14:solidFill>
          </w14:textFill>
        </w:rPr>
        <w:t>0.9</w:t>
      </w:r>
      <w:r>
        <w:rPr>
          <w:rFonts w:hint="default" w:ascii="Arial" w:hAnsi="Arial" w:eastAsia="宋体" w:cs="Arial"/>
          <w:color w:val="000000" w:themeColor="text1"/>
          <w:sz w:val="24"/>
          <w:szCs w:val="24"/>
          <w14:textFill>
            <w14:solidFill>
              <w14:schemeClr w14:val="tx1"/>
            </w14:solidFill>
          </w14:textFill>
        </w:rPr>
        <w:t>t/a。</w:t>
      </w:r>
    </w:p>
    <w:p w14:paraId="4F99ADF5">
      <w:pPr>
        <w:keepNext w:val="0"/>
        <w:keepLines w:val="0"/>
        <w:pageBreakBefore w:val="0"/>
        <w:widowControl w:val="0"/>
        <w:kinsoku/>
        <w:wordWrap/>
        <w:overflowPunct/>
        <w:topLinePunct w:val="0"/>
        <w:autoSpaceDE/>
        <w:autoSpaceDN/>
        <w:bidi w:val="0"/>
        <w:adjustRightInd w:val="0"/>
        <w:snapToGrid w:val="0"/>
        <w:spacing w:line="360" w:lineRule="auto"/>
        <w:ind w:left="105" w:leftChars="50" w:firstLine="480" w:firstLineChars="200"/>
        <w:jc w:val="left"/>
        <w:textAlignment w:val="auto"/>
        <w:rPr>
          <w:rFonts w:hint="default" w:ascii="Arial" w:hAnsi="Arial" w:eastAsia="宋体" w:cs="Arial"/>
          <w:color w:val="000000" w:themeColor="text1"/>
          <w:sz w:val="24"/>
          <w:szCs w:val="24"/>
          <w14:textFill>
            <w14:solidFill>
              <w14:schemeClr w14:val="tx1"/>
            </w14:solidFill>
          </w14:textFill>
        </w:rPr>
      </w:pPr>
      <w:r>
        <w:rPr>
          <w:rFonts w:hint="default" w:ascii="Arial" w:hAnsi="Arial" w:eastAsia="宋体" w:cs="Arial"/>
          <w:color w:val="000000" w:themeColor="text1"/>
          <w:sz w:val="24"/>
          <w:szCs w:val="24"/>
          <w14:textFill>
            <w14:solidFill>
              <w14:schemeClr w14:val="tx1"/>
            </w14:solidFill>
          </w14:textFill>
        </w:rPr>
        <w:t>建设单位拟对车间进行整体密闭，在每台挤出机熔融挤出点位</w:t>
      </w:r>
      <w:r>
        <w:rPr>
          <w:rFonts w:hint="default" w:ascii="Arial" w:hAnsi="Arial" w:eastAsia="宋体" w:cs="Arial"/>
          <w:color w:val="000000" w:themeColor="text1"/>
          <w:sz w:val="24"/>
          <w:szCs w:val="24"/>
          <w:lang w:val="en-US" w:eastAsia="zh-CN"/>
          <w14:textFill>
            <w14:solidFill>
              <w14:schemeClr w14:val="tx1"/>
            </w14:solidFill>
          </w14:textFill>
        </w:rPr>
        <w:t>与</w:t>
      </w:r>
      <w:r>
        <w:rPr>
          <w:rFonts w:hint="default" w:ascii="Arial" w:hAnsi="Arial" w:eastAsia="宋体" w:cs="Arial"/>
          <w:color w:val="000000" w:themeColor="text1"/>
          <w:sz w:val="24"/>
          <w:szCs w:val="24"/>
          <w14:textFill>
            <w14:solidFill>
              <w14:schemeClr w14:val="tx1"/>
            </w14:solidFill>
          </w14:textFill>
        </w:rPr>
        <w:t>喷丝出口上方设置集气罩（收集效率为80%），收集后由</w:t>
      </w:r>
      <w:r>
        <w:rPr>
          <w:rFonts w:hint="eastAsia" w:ascii="Arial" w:hAnsi="Arial" w:eastAsia="宋体" w:cs="Arial"/>
          <w:color w:val="000000" w:themeColor="text1"/>
          <w:sz w:val="24"/>
          <w:szCs w:val="24"/>
          <w:lang w:eastAsia="zh-CN"/>
          <w14:textFill>
            <w14:solidFill>
              <w14:schemeClr w14:val="tx1"/>
            </w14:solidFill>
          </w14:textFill>
        </w:rPr>
        <w:t>水喷淋+干式过滤+高压静电</w:t>
      </w:r>
      <w:r>
        <w:rPr>
          <w:rFonts w:hint="default" w:ascii="Arial" w:hAnsi="Arial" w:eastAsia="宋体" w:cs="Arial"/>
          <w:color w:val="000000" w:themeColor="text1"/>
          <w:sz w:val="24"/>
          <w:szCs w:val="24"/>
          <w14:textFill>
            <w14:solidFill>
              <w14:schemeClr w14:val="tx1"/>
            </w14:solidFill>
          </w14:textFill>
        </w:rPr>
        <w:t>处理后（处理效率为</w:t>
      </w:r>
      <w:r>
        <w:rPr>
          <w:rFonts w:hint="eastAsia" w:ascii="Arial" w:hAnsi="Arial" w:eastAsia="宋体" w:cs="Arial"/>
          <w:color w:val="000000" w:themeColor="text1"/>
          <w:sz w:val="24"/>
          <w:szCs w:val="24"/>
          <w:lang w:val="en-US" w:eastAsia="zh-CN"/>
          <w14:textFill>
            <w14:solidFill>
              <w14:schemeClr w14:val="tx1"/>
            </w14:solidFill>
          </w14:textFill>
        </w:rPr>
        <w:t>8</w:t>
      </w:r>
      <w:r>
        <w:rPr>
          <w:rFonts w:hint="default" w:ascii="Arial" w:hAnsi="Arial" w:eastAsia="宋体" w:cs="Arial"/>
          <w:color w:val="000000" w:themeColor="text1"/>
          <w:sz w:val="24"/>
          <w:szCs w:val="24"/>
          <w:lang w:val="en-US" w:eastAsia="zh-CN"/>
          <w14:textFill>
            <w14:solidFill>
              <w14:schemeClr w14:val="tx1"/>
            </w14:solidFill>
          </w14:textFill>
        </w:rPr>
        <w:t>0</w:t>
      </w:r>
      <w:r>
        <w:rPr>
          <w:rFonts w:hint="default" w:ascii="Arial" w:hAnsi="Arial" w:eastAsia="宋体" w:cs="Arial"/>
          <w:color w:val="000000" w:themeColor="text1"/>
          <w:sz w:val="24"/>
          <w:szCs w:val="24"/>
          <w14:textFill>
            <w14:solidFill>
              <w14:schemeClr w14:val="tx1"/>
            </w14:solidFill>
          </w14:textFill>
        </w:rPr>
        <w:t>%），通过</w:t>
      </w:r>
      <w:r>
        <w:rPr>
          <w:rFonts w:hint="eastAsia" w:ascii="Arial" w:hAnsi="Arial" w:eastAsia="宋体" w:cs="Arial"/>
          <w:color w:val="000000" w:themeColor="text1"/>
          <w:sz w:val="24"/>
          <w:szCs w:val="24"/>
          <w:lang w:val="en-US" w:eastAsia="zh-CN"/>
          <w14:textFill>
            <w14:solidFill>
              <w14:schemeClr w14:val="tx1"/>
            </w14:solidFill>
          </w14:textFill>
        </w:rPr>
        <w:t>25</w:t>
      </w:r>
      <w:r>
        <w:rPr>
          <w:rFonts w:hint="default" w:ascii="Arial" w:hAnsi="Arial" w:eastAsia="宋体" w:cs="Arial"/>
          <w:color w:val="000000" w:themeColor="text1"/>
          <w:sz w:val="24"/>
          <w:szCs w:val="24"/>
          <w14:textFill>
            <w14:solidFill>
              <w14:schemeClr w14:val="tx1"/>
            </w14:solidFill>
          </w14:textFill>
        </w:rPr>
        <w:t>m排气筒DA001排放，年排放时间约为7200h。</w:t>
      </w:r>
    </w:p>
    <w:p w14:paraId="1151877E">
      <w:pPr>
        <w:keepNext w:val="0"/>
        <w:keepLines w:val="0"/>
        <w:pageBreakBefore w:val="0"/>
        <w:widowControl w:val="0"/>
        <w:numPr>
          <w:ilvl w:val="0"/>
          <w:numId w:val="9"/>
        </w:numPr>
        <w:kinsoku/>
        <w:wordWrap/>
        <w:overflowPunct/>
        <w:topLinePunct w:val="0"/>
        <w:autoSpaceDE/>
        <w:autoSpaceDN/>
        <w:bidi w:val="0"/>
        <w:adjustRightInd/>
        <w:snapToGrid/>
        <w:spacing w:line="360" w:lineRule="auto"/>
        <w:ind w:left="105" w:leftChars="50"/>
        <w:textAlignment w:val="auto"/>
        <w:rPr>
          <w:rFonts w:hint="default" w:ascii="Arial" w:hAnsi="Arial" w:eastAsia="宋体" w:cs="Arial"/>
          <w:b/>
          <w:bCs/>
          <w:color w:val="000000" w:themeColor="text1"/>
          <w:sz w:val="24"/>
          <w:szCs w:val="20"/>
          <w14:textFill>
            <w14:solidFill>
              <w14:schemeClr w14:val="tx1"/>
            </w14:solidFill>
          </w14:textFill>
        </w:rPr>
      </w:pPr>
      <w:r>
        <w:rPr>
          <w:rFonts w:hint="default" w:ascii="Arial" w:hAnsi="Arial" w:eastAsia="宋体" w:cs="Arial"/>
          <w:b/>
          <w:bCs/>
          <w:color w:val="000000" w:themeColor="text1"/>
          <w:sz w:val="24"/>
          <w:szCs w:val="20"/>
          <w:lang w:val="en-US" w:eastAsia="zh-CN"/>
          <w14:textFill>
            <w14:solidFill>
              <w14:schemeClr w14:val="tx1"/>
            </w14:solidFill>
          </w14:textFill>
        </w:rPr>
        <w:t>上油废气</w:t>
      </w:r>
      <w:r>
        <w:rPr>
          <w:rFonts w:hint="default" w:ascii="Arial" w:hAnsi="Arial" w:eastAsia="宋体" w:cs="Arial"/>
          <w:b/>
          <w:bCs/>
          <w:color w:val="000000" w:themeColor="text1"/>
          <w:sz w:val="24"/>
          <w:szCs w:val="20"/>
          <w14:textFill>
            <w14:solidFill>
              <w14:schemeClr w14:val="tx1"/>
            </w14:solidFill>
          </w14:textFill>
        </w:rPr>
        <w:t>G3</w:t>
      </w:r>
    </w:p>
    <w:p w14:paraId="4A238B78">
      <w:pPr>
        <w:pageBreakBefore w:val="0"/>
        <w:widowControl w:val="0"/>
        <w:kinsoku/>
        <w:wordWrap/>
        <w:overflowPunct/>
        <w:topLinePunct w:val="0"/>
        <w:autoSpaceDE/>
        <w:autoSpaceDN/>
        <w:bidi w:val="0"/>
        <w:spacing w:line="360" w:lineRule="auto"/>
        <w:ind w:left="105" w:leftChars="50" w:firstLine="480" w:firstLineChars="200"/>
        <w:textAlignment w:val="auto"/>
        <w:rPr>
          <w:rFonts w:hint="default" w:ascii="Arial" w:hAnsi="Arial" w:eastAsia="宋体" w:cs="Arial"/>
          <w:sz w:val="24"/>
          <w:szCs w:val="24"/>
        </w:rPr>
      </w:pPr>
      <w:r>
        <w:rPr>
          <w:rFonts w:hint="default" w:ascii="Arial" w:hAnsi="Arial" w:eastAsia="宋体" w:cs="Arial"/>
          <w:color w:val="000000" w:themeColor="text1"/>
          <w:sz w:val="24"/>
          <w:szCs w:val="24"/>
          <w:lang w:val="en-US" w:eastAsia="zh-CN"/>
          <w14:textFill>
            <w14:solidFill>
              <w14:schemeClr w14:val="tx1"/>
            </w14:solidFill>
          </w14:textFill>
        </w:rPr>
        <w:t>去</w:t>
      </w:r>
      <w:r>
        <w:rPr>
          <w:rFonts w:hint="default" w:ascii="Arial" w:hAnsi="Arial" w:eastAsia="宋体" w:cs="Arial"/>
          <w:color w:val="000000" w:themeColor="text1"/>
          <w:sz w:val="24"/>
          <w:szCs w:val="24"/>
          <w14:textFill>
            <w14:solidFill>
              <w14:schemeClr w14:val="tx1"/>
            </w14:solidFill>
          </w14:textFill>
        </w:rPr>
        <w:t>纺丝过程中采用纺丝油剂，项目牵伸机滚轮的温度约为80-90℃</w:t>
      </w:r>
      <w:r>
        <w:rPr>
          <w:rFonts w:hint="default" w:ascii="Arial" w:hAnsi="Arial" w:eastAsia="宋体" w:cs="Arial"/>
          <w:color w:val="000000" w:themeColor="text1"/>
          <w:sz w:val="24"/>
          <w:szCs w:val="24"/>
          <w:lang w:eastAsia="zh-CN"/>
          <w14:textFill>
            <w14:solidFill>
              <w14:schemeClr w14:val="tx1"/>
            </w14:solidFill>
          </w14:textFill>
        </w:rPr>
        <w:t>，</w:t>
      </w:r>
      <w:r>
        <w:rPr>
          <w:rFonts w:hint="default" w:ascii="Arial" w:hAnsi="Arial" w:eastAsia="宋体" w:cs="Arial"/>
          <w:color w:val="000000" w:themeColor="text1"/>
          <w:sz w:val="24"/>
          <w:szCs w:val="24"/>
          <w14:textFill>
            <w14:solidFill>
              <w14:schemeClr w14:val="tx1"/>
            </w14:solidFill>
          </w14:textFill>
        </w:rPr>
        <w:t>纺丝油剂遇热会挥发有机废气，其主要污染物为</w:t>
      </w:r>
      <w:r>
        <w:rPr>
          <w:rFonts w:hint="default" w:ascii="Arial" w:hAnsi="Arial" w:eastAsia="宋体" w:cs="Arial"/>
          <w:color w:val="000000" w:themeColor="text1"/>
          <w:sz w:val="24"/>
          <w:szCs w:val="24"/>
          <w:lang w:val="en-US" w:eastAsia="zh-CN"/>
          <w14:textFill>
            <w14:solidFill>
              <w14:schemeClr w14:val="tx1"/>
            </w14:solidFill>
          </w14:textFill>
        </w:rPr>
        <w:t>油雾</w:t>
      </w:r>
      <w:r>
        <w:rPr>
          <w:rFonts w:hint="default" w:ascii="Arial" w:hAnsi="Arial" w:eastAsia="宋体" w:cs="Arial"/>
          <w:color w:val="000000" w:themeColor="text1"/>
          <w:sz w:val="24"/>
          <w:szCs w:val="24"/>
          <w14:textFill>
            <w14:solidFill>
              <w14:schemeClr w14:val="tx1"/>
            </w14:solidFill>
          </w14:textFill>
        </w:rPr>
        <w:t>。</w:t>
      </w:r>
      <w:r>
        <w:rPr>
          <w:rFonts w:hint="eastAsia" w:ascii="Arial" w:hAnsi="Arial" w:eastAsia="宋体" w:cs="Arial"/>
          <w:color w:val="000000" w:themeColor="text1"/>
          <w:sz w:val="24"/>
          <w:szCs w:val="24"/>
          <w:lang w:val="en-US" w:eastAsia="zh-CN"/>
          <w14:textFill>
            <w14:solidFill>
              <w14:schemeClr w14:val="tx1"/>
            </w14:solidFill>
          </w14:textFill>
        </w:rPr>
        <w:t>类比《平湖市侨兴织带服饰有限公司年产PP纱2000 吨、织带1000吨项目环境影响报告表》</w:t>
      </w:r>
      <w:r>
        <w:rPr>
          <w:rFonts w:hint="default" w:ascii="Arial" w:hAnsi="Arial" w:eastAsia="宋体" w:cs="Arial"/>
          <w:color w:val="000000" w:themeColor="text1"/>
          <w:sz w:val="24"/>
          <w:szCs w:val="24"/>
          <w14:textFill>
            <w14:solidFill>
              <w14:schemeClr w14:val="tx1"/>
            </w14:solidFill>
          </w14:textFill>
        </w:rPr>
        <w:t>，纺丝油剂挥发量按纺丝油剂用量的0.2%计算，</w:t>
      </w:r>
      <w:r>
        <w:rPr>
          <w:rFonts w:hint="default" w:ascii="Arial" w:hAnsi="Arial" w:eastAsia="宋体" w:cs="Arial"/>
          <w:sz w:val="24"/>
          <w:szCs w:val="24"/>
        </w:rPr>
        <w:t>本项目纺丝油年用量为</w:t>
      </w:r>
      <w:r>
        <w:rPr>
          <w:rFonts w:hint="default" w:ascii="Arial" w:hAnsi="Arial" w:eastAsia="宋体" w:cs="Arial"/>
          <w:sz w:val="24"/>
          <w:szCs w:val="24"/>
          <w:lang w:val="en-US" w:eastAsia="zh-CN"/>
        </w:rPr>
        <w:t>96</w:t>
      </w:r>
      <w:r>
        <w:rPr>
          <w:rFonts w:hint="default" w:ascii="Arial" w:hAnsi="Arial" w:eastAsia="宋体" w:cs="Arial"/>
          <w:sz w:val="24"/>
          <w:szCs w:val="24"/>
        </w:rPr>
        <w:t>t/a，则上油废气（油雾）产生量约为0.</w:t>
      </w:r>
      <w:r>
        <w:rPr>
          <w:rFonts w:hint="default" w:ascii="Arial" w:hAnsi="Arial" w:eastAsia="宋体" w:cs="Arial"/>
          <w:sz w:val="24"/>
          <w:szCs w:val="24"/>
          <w:lang w:val="en-US" w:eastAsia="zh-CN"/>
        </w:rPr>
        <w:t>192</w:t>
      </w:r>
      <w:r>
        <w:rPr>
          <w:rFonts w:hint="default" w:ascii="Arial" w:hAnsi="Arial" w:eastAsia="宋体" w:cs="Arial"/>
          <w:sz w:val="24"/>
          <w:szCs w:val="24"/>
        </w:rPr>
        <w:t>t/a。</w:t>
      </w:r>
    </w:p>
    <w:p w14:paraId="70B7C192">
      <w:pPr>
        <w:pageBreakBefore w:val="0"/>
        <w:widowControl w:val="0"/>
        <w:kinsoku/>
        <w:wordWrap/>
        <w:overflowPunct/>
        <w:topLinePunct w:val="0"/>
        <w:autoSpaceDE/>
        <w:autoSpaceDN/>
        <w:bidi w:val="0"/>
        <w:spacing w:line="360" w:lineRule="auto"/>
        <w:ind w:left="105" w:leftChars="50" w:firstLine="480" w:firstLineChars="200"/>
        <w:textAlignment w:val="auto"/>
        <w:rPr>
          <w:rFonts w:hint="default" w:ascii="Arial" w:hAnsi="Arial" w:eastAsia="宋体" w:cs="Arial"/>
          <w:bCs/>
          <w:color w:val="000000"/>
          <w:sz w:val="24"/>
          <w:szCs w:val="20"/>
        </w:rPr>
      </w:pPr>
      <w:r>
        <w:rPr>
          <w:rFonts w:hint="default" w:ascii="Arial" w:hAnsi="Arial" w:eastAsia="宋体" w:cs="Arial"/>
          <w:sz w:val="24"/>
          <w:szCs w:val="24"/>
          <w:lang w:val="en-US" w:eastAsia="zh-CN"/>
        </w:rPr>
        <w:t>企业在上油牵引工序上方</w:t>
      </w:r>
      <w:r>
        <w:rPr>
          <w:rFonts w:hint="default" w:ascii="Arial" w:hAnsi="Arial" w:eastAsia="宋体" w:cs="Arial"/>
          <w:sz w:val="24"/>
          <w:szCs w:val="24"/>
        </w:rPr>
        <w:t>设置集气罩（收集效率为80%），收集后由</w:t>
      </w:r>
      <w:r>
        <w:rPr>
          <w:rFonts w:hint="eastAsia" w:ascii="Arial" w:hAnsi="Arial" w:eastAsia="宋体" w:cs="Arial"/>
          <w:sz w:val="24"/>
          <w:szCs w:val="24"/>
          <w:lang w:eastAsia="zh-CN"/>
        </w:rPr>
        <w:t>水喷淋+干式过滤+高压静电</w:t>
      </w:r>
      <w:r>
        <w:rPr>
          <w:rFonts w:hint="default" w:ascii="Arial" w:hAnsi="Arial" w:eastAsia="宋体" w:cs="Arial"/>
          <w:sz w:val="24"/>
          <w:szCs w:val="24"/>
        </w:rPr>
        <w:t>处理</w:t>
      </w:r>
      <w:r>
        <w:rPr>
          <w:rFonts w:hint="default" w:ascii="Arial" w:hAnsi="Arial" w:eastAsia="宋体" w:cs="Arial"/>
          <w:sz w:val="24"/>
          <w:szCs w:val="24"/>
          <w:lang w:val="en-US" w:eastAsia="zh-CN"/>
        </w:rPr>
        <w:t>处理</w:t>
      </w:r>
      <w:r>
        <w:rPr>
          <w:rFonts w:hint="default" w:ascii="Arial" w:hAnsi="Arial" w:eastAsia="宋体" w:cs="Arial"/>
          <w:sz w:val="24"/>
          <w:szCs w:val="24"/>
        </w:rPr>
        <w:t>后（处理效率为</w:t>
      </w:r>
      <w:r>
        <w:rPr>
          <w:rFonts w:hint="eastAsia" w:ascii="Arial" w:hAnsi="Arial" w:eastAsia="宋体" w:cs="Arial"/>
          <w:sz w:val="24"/>
          <w:szCs w:val="24"/>
          <w:lang w:val="en-US" w:eastAsia="zh-CN"/>
        </w:rPr>
        <w:t>80</w:t>
      </w:r>
      <w:r>
        <w:rPr>
          <w:rFonts w:hint="default" w:ascii="Arial" w:hAnsi="Arial" w:eastAsia="宋体" w:cs="Arial"/>
          <w:sz w:val="24"/>
          <w:szCs w:val="24"/>
        </w:rPr>
        <w:t>%），通过</w:t>
      </w:r>
      <w:r>
        <w:rPr>
          <w:rFonts w:hint="eastAsia" w:ascii="Arial" w:hAnsi="Arial" w:eastAsia="宋体" w:cs="Arial"/>
          <w:sz w:val="24"/>
          <w:szCs w:val="24"/>
          <w:lang w:val="en-US" w:eastAsia="zh-CN"/>
        </w:rPr>
        <w:t>25</w:t>
      </w:r>
      <w:r>
        <w:rPr>
          <w:rFonts w:hint="default" w:ascii="Arial" w:hAnsi="Arial" w:eastAsia="宋体" w:cs="Arial"/>
          <w:sz w:val="24"/>
          <w:szCs w:val="24"/>
        </w:rPr>
        <w:t>m排气筒DA001排放，年排放时间约为7200h</w:t>
      </w:r>
      <w:r>
        <w:rPr>
          <w:rFonts w:hint="default" w:ascii="Arial" w:hAnsi="Arial" w:eastAsia="宋体" w:cs="Arial"/>
          <w:bCs/>
          <w:color w:val="000000"/>
          <w:sz w:val="24"/>
          <w:szCs w:val="20"/>
        </w:rPr>
        <w:t>。</w:t>
      </w:r>
    </w:p>
    <w:p w14:paraId="6117080A">
      <w:pPr>
        <w:spacing w:line="360" w:lineRule="auto"/>
        <w:ind w:firstLine="480" w:firstLineChars="200"/>
        <w:rPr>
          <w:rFonts w:hint="default" w:ascii="Arial" w:hAnsi="Arial" w:eastAsia="宋体" w:cs="Arial"/>
          <w:bCs/>
          <w:color w:val="000000"/>
          <w:sz w:val="24"/>
          <w:szCs w:val="20"/>
        </w:rPr>
      </w:pPr>
    </w:p>
    <w:p w14:paraId="0A61C795">
      <w:pPr>
        <w:numPr>
          <w:ilvl w:val="0"/>
          <w:numId w:val="9"/>
        </w:numPr>
        <w:spacing w:line="360" w:lineRule="auto"/>
        <w:ind w:left="0" w:leftChars="0" w:firstLine="397" w:firstLineChars="0"/>
        <w:rPr>
          <w:rFonts w:hint="default" w:ascii="Arial" w:hAnsi="Arial" w:eastAsia="宋体" w:cs="Arial"/>
          <w:b/>
          <w:bCs w:val="0"/>
          <w:color w:val="000000"/>
          <w:sz w:val="24"/>
          <w:szCs w:val="20"/>
        </w:rPr>
      </w:pPr>
      <w:r>
        <w:rPr>
          <w:rFonts w:hint="eastAsia" w:ascii="Arial" w:hAnsi="Arial" w:eastAsia="宋体" w:cs="Arial"/>
          <w:b/>
          <w:bCs w:val="0"/>
          <w:color w:val="000000"/>
          <w:sz w:val="24"/>
          <w:szCs w:val="20"/>
          <w:lang w:val="en-US" w:eastAsia="zh-CN"/>
        </w:rPr>
        <w:t>煅烧清理废气G4</w:t>
      </w:r>
    </w:p>
    <w:p w14:paraId="23D69B7E">
      <w:pPr>
        <w:keepNext w:val="0"/>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sz w:val="24"/>
          <w:szCs w:val="24"/>
          <w:lang w:val="en-US" w:eastAsia="zh-CN"/>
        </w:rPr>
      </w:pPr>
      <w:r>
        <w:rPr>
          <w:rFonts w:hint="default" w:ascii="Arial" w:hAnsi="Arial" w:eastAsia="宋体" w:cs="Arial"/>
          <w:sz w:val="24"/>
          <w:szCs w:val="24"/>
          <w:lang w:val="en-US" w:eastAsia="zh-CN"/>
        </w:rPr>
        <w:t>真空清洗炉（电加热）清理</w:t>
      </w:r>
      <w:r>
        <w:rPr>
          <w:rFonts w:hint="eastAsia" w:ascii="Arial" w:hAnsi="Arial" w:eastAsia="宋体" w:cs="Arial"/>
          <w:sz w:val="24"/>
          <w:szCs w:val="24"/>
          <w:lang w:val="en-US" w:eastAsia="zh-CN"/>
        </w:rPr>
        <w:t>喷丝板、组件时，</w:t>
      </w:r>
      <w:r>
        <w:rPr>
          <w:rFonts w:hint="default" w:ascii="Arial" w:hAnsi="Arial" w:eastAsia="宋体" w:cs="Arial"/>
          <w:sz w:val="24"/>
          <w:szCs w:val="24"/>
          <w:lang w:val="en-US" w:eastAsia="zh-CN"/>
        </w:rPr>
        <w:t>生成产物为CO</w:t>
      </w:r>
      <w:r>
        <w:rPr>
          <w:rFonts w:hint="default" w:ascii="Arial" w:hAnsi="Arial" w:eastAsia="宋体" w:cs="Arial"/>
          <w:sz w:val="24"/>
          <w:szCs w:val="24"/>
          <w:vertAlign w:val="subscript"/>
          <w:lang w:val="en-US" w:eastAsia="zh-CN"/>
        </w:rPr>
        <w:t>2</w:t>
      </w:r>
      <w:r>
        <w:rPr>
          <w:rFonts w:hint="default" w:ascii="Arial" w:hAnsi="Arial" w:eastAsia="宋体" w:cs="Arial"/>
          <w:sz w:val="24"/>
          <w:szCs w:val="24"/>
          <w:lang w:val="en-US" w:eastAsia="zh-CN"/>
        </w:rPr>
        <w:t>和水蒸气，碳化灰粉。</w:t>
      </w:r>
      <w:r>
        <w:rPr>
          <w:rFonts w:hint="eastAsia" w:ascii="Arial" w:hAnsi="Arial" w:eastAsia="宋体" w:cs="Arial"/>
          <w:sz w:val="24"/>
          <w:szCs w:val="24"/>
          <w:lang w:val="en-US" w:eastAsia="zh-CN"/>
        </w:rPr>
        <w:t>此过程产生少量颗粒物，在车间内无组织排放，本环评仅定性分析。</w:t>
      </w:r>
    </w:p>
    <w:p w14:paraId="4B87DB47">
      <w:pPr>
        <w:keepNext w:val="0"/>
        <w:keepLines w:val="0"/>
        <w:pageBreakBefore w:val="0"/>
        <w:widowControl w:val="0"/>
        <w:numPr>
          <w:ilvl w:val="0"/>
          <w:numId w:val="9"/>
        </w:numPr>
        <w:kinsoku/>
        <w:wordWrap/>
        <w:overflowPunct/>
        <w:topLinePunct w:val="0"/>
        <w:autoSpaceDE/>
        <w:autoSpaceDN/>
        <w:bidi w:val="0"/>
        <w:adjustRightInd/>
        <w:snapToGrid/>
        <w:spacing w:line="360" w:lineRule="auto"/>
        <w:ind w:left="105" w:leftChars="50"/>
        <w:textAlignment w:val="auto"/>
        <w:rPr>
          <w:rFonts w:hint="default" w:ascii="Arial" w:hAnsi="Arial" w:eastAsia="宋体" w:cs="Arial"/>
          <w:b/>
          <w:bCs/>
          <w:color w:val="000000"/>
          <w:lang w:val="en-US" w:eastAsia="zh-CN"/>
        </w:rPr>
      </w:pPr>
      <w:r>
        <w:rPr>
          <w:rFonts w:hint="default" w:ascii="Arial" w:hAnsi="Arial" w:eastAsia="宋体" w:cs="Arial"/>
          <w:b/>
          <w:bCs/>
          <w:color w:val="000000"/>
          <w:sz w:val="24"/>
          <w:szCs w:val="20"/>
          <w:lang w:val="en-US" w:eastAsia="zh-CN"/>
        </w:rPr>
        <w:t>恶臭</w:t>
      </w:r>
      <w:r>
        <w:rPr>
          <w:rFonts w:hint="default" w:ascii="Arial" w:hAnsi="Arial" w:eastAsia="宋体" w:cs="Arial"/>
          <w:b/>
          <w:bCs/>
          <w:color w:val="000000"/>
          <w:sz w:val="24"/>
          <w:szCs w:val="20"/>
        </w:rPr>
        <w:t>G</w:t>
      </w:r>
      <w:r>
        <w:rPr>
          <w:rFonts w:hint="eastAsia" w:ascii="Arial" w:hAnsi="Arial" w:eastAsia="宋体" w:cs="Arial"/>
          <w:b/>
          <w:bCs/>
          <w:color w:val="000000"/>
          <w:sz w:val="24"/>
          <w:szCs w:val="20"/>
          <w:lang w:val="en-US" w:eastAsia="zh-CN"/>
        </w:rPr>
        <w:t>5</w:t>
      </w:r>
    </w:p>
    <w:p w14:paraId="703BA8C9">
      <w:pPr>
        <w:pStyle w:val="56"/>
        <w:keepNext w:val="0"/>
        <w:keepLines w:val="0"/>
        <w:pageBreakBefore w:val="0"/>
        <w:widowControl w:val="0"/>
        <w:numPr>
          <w:ilvl w:val="0"/>
          <w:numId w:val="0"/>
        </w:numPr>
        <w:kinsoku/>
        <w:wordWrap/>
        <w:overflowPunct/>
        <w:topLinePunct w:val="0"/>
        <w:autoSpaceDE/>
        <w:autoSpaceDN/>
        <w:bidi w:val="0"/>
        <w:adjustRightInd/>
        <w:snapToGrid/>
        <w:ind w:left="105" w:leftChars="50" w:firstLine="480" w:firstLineChars="200"/>
        <w:textAlignment w:val="auto"/>
        <w:rPr>
          <w:rFonts w:hint="default" w:ascii="Arial" w:hAnsi="Arial" w:eastAsia="宋体" w:cs="Arial"/>
          <w:color w:val="000000"/>
        </w:rPr>
      </w:pPr>
      <w:r>
        <w:rPr>
          <w:rFonts w:hint="default" w:ascii="Arial" w:hAnsi="Arial" w:eastAsia="宋体" w:cs="Arial"/>
          <w:color w:val="000000"/>
          <w:lang w:val="en-US" w:eastAsia="zh-CN"/>
        </w:rPr>
        <w:t>本项目生产过程有一定恶臭产生。</w:t>
      </w:r>
      <w:r>
        <w:rPr>
          <w:rFonts w:hint="default" w:ascii="Arial" w:hAnsi="Arial" w:eastAsia="宋体" w:cs="Arial"/>
          <w:color w:val="000000"/>
        </w:rPr>
        <w:t>恶臭为人们对恶臭物质所感知的一种污染指标。其主要物质种类达到上万种之多。由于其各种物质之间的相互作用（相加、协同、抵消及掩饰作用等），加之人类的嗅觉功能和恶臭物质取样分析等因素，迄今还难以对大多数恶臭物质作出浓度标准。</w:t>
      </w:r>
    </w:p>
    <w:p w14:paraId="7A73A65C">
      <w:pPr>
        <w:pStyle w:val="56"/>
        <w:keepNext w:val="0"/>
        <w:keepLines w:val="0"/>
        <w:pageBreakBefore w:val="0"/>
        <w:widowControl w:val="0"/>
        <w:kinsoku/>
        <w:wordWrap/>
        <w:overflowPunct/>
        <w:topLinePunct w:val="0"/>
        <w:autoSpaceDE/>
        <w:autoSpaceDN/>
        <w:bidi w:val="0"/>
        <w:adjustRightInd/>
        <w:snapToGrid/>
        <w:ind w:left="105" w:leftChars="50" w:firstLine="480"/>
        <w:textAlignment w:val="auto"/>
        <w:rPr>
          <w:rFonts w:hint="default" w:ascii="Arial" w:hAnsi="Arial" w:eastAsia="宋体" w:cs="Arial"/>
          <w:color w:val="000000"/>
        </w:rPr>
      </w:pPr>
      <w:r>
        <w:rPr>
          <w:rFonts w:hint="default" w:ascii="Arial" w:hAnsi="Arial" w:eastAsia="宋体" w:cs="Arial"/>
          <w:color w:val="000000"/>
        </w:rPr>
        <w:t>北京环境监测中心在吸取国外经验的基础上提出了6级分级法，该分级法以感受器-----嗅觉的感觉和人的主观感觉特征两个方面来描述各级特征，既明确了各级的差别，也提高了分级的准确程度，具体见表。</w:t>
      </w:r>
    </w:p>
    <w:p w14:paraId="035474FF">
      <w:pPr>
        <w:pStyle w:val="78"/>
        <w:bidi w:val="0"/>
        <w:rPr>
          <w:rFonts w:hint="default" w:ascii="Arial" w:hAnsi="Arial" w:eastAsia="宋体" w:cs="Arial"/>
          <w:color w:val="000000"/>
        </w:rPr>
      </w:pPr>
      <w:r>
        <w:rPr>
          <w:rFonts w:hint="default" w:ascii="Arial" w:hAnsi="Arial" w:eastAsia="宋体" w:cs="Arial"/>
          <w:color w:val="000000"/>
        </w:rPr>
        <w:t>恶臭6级分级法</w:t>
      </w:r>
    </w:p>
    <w:tbl>
      <w:tblPr>
        <w:tblStyle w:val="29"/>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9"/>
        <w:gridCol w:w="6628"/>
      </w:tblGrid>
      <w:tr w14:paraId="77A46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9" w:type="dxa"/>
            <w:tcBorders>
              <w:tl2br w:val="nil"/>
            </w:tcBorders>
            <w:shd w:val="clear" w:color="auto" w:fill="FFFFFF"/>
            <w:noWrap w:val="0"/>
            <w:vAlign w:val="center"/>
          </w:tcPr>
          <w:p w14:paraId="6EEF6B39">
            <w:pPr>
              <w:pStyle w:val="63"/>
              <w:spacing w:line="240" w:lineRule="auto"/>
              <w:ind w:firstLine="0" w:firstLineChars="0"/>
              <w:jc w:val="center"/>
              <w:rPr>
                <w:rFonts w:hint="default" w:ascii="Arial" w:hAnsi="Arial" w:eastAsia="宋体" w:cs="Arial"/>
                <w:b w:val="0"/>
                <w:color w:val="000000"/>
                <w:kern w:val="0"/>
                <w:sz w:val="21"/>
                <w:szCs w:val="21"/>
              </w:rPr>
            </w:pPr>
            <w:r>
              <w:rPr>
                <w:rFonts w:hint="default" w:ascii="Arial" w:hAnsi="Arial" w:eastAsia="宋体" w:cs="Arial"/>
                <w:b w:val="0"/>
                <w:color w:val="000000"/>
                <w:kern w:val="0"/>
                <w:sz w:val="21"/>
                <w:szCs w:val="21"/>
              </w:rPr>
              <w:t>恶臭分级</w:t>
            </w:r>
          </w:p>
        </w:tc>
        <w:tc>
          <w:tcPr>
            <w:tcW w:w="6628" w:type="dxa"/>
            <w:shd w:val="clear" w:color="auto" w:fill="FFFFFF"/>
            <w:noWrap w:val="0"/>
            <w:vAlign w:val="center"/>
          </w:tcPr>
          <w:p w14:paraId="5ECD7910">
            <w:pPr>
              <w:pStyle w:val="63"/>
              <w:spacing w:line="240" w:lineRule="auto"/>
              <w:ind w:firstLine="0" w:firstLineChars="0"/>
              <w:jc w:val="center"/>
              <w:rPr>
                <w:rFonts w:hint="default" w:ascii="Arial" w:hAnsi="Arial" w:eastAsia="宋体" w:cs="Arial"/>
                <w:b w:val="0"/>
                <w:color w:val="000000"/>
                <w:kern w:val="0"/>
                <w:sz w:val="21"/>
                <w:szCs w:val="21"/>
              </w:rPr>
            </w:pPr>
            <w:r>
              <w:rPr>
                <w:rFonts w:hint="default" w:ascii="Arial" w:hAnsi="Arial" w:eastAsia="宋体" w:cs="Arial"/>
                <w:b w:val="0"/>
                <w:color w:val="000000"/>
                <w:kern w:val="0"/>
                <w:sz w:val="21"/>
                <w:szCs w:val="21"/>
              </w:rPr>
              <w:t>特征</w:t>
            </w:r>
          </w:p>
        </w:tc>
      </w:tr>
      <w:tr w14:paraId="19381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9" w:type="dxa"/>
            <w:shd w:val="clear" w:color="auto" w:fill="FFFFFF"/>
            <w:noWrap w:val="0"/>
            <w:vAlign w:val="center"/>
          </w:tcPr>
          <w:p w14:paraId="15144AAF">
            <w:pPr>
              <w:pStyle w:val="63"/>
              <w:spacing w:line="240" w:lineRule="auto"/>
              <w:ind w:firstLine="0" w:firstLineChars="0"/>
              <w:jc w:val="center"/>
              <w:rPr>
                <w:rFonts w:hint="default" w:ascii="Arial" w:hAnsi="Arial" w:eastAsia="宋体" w:cs="Arial"/>
                <w:b w:val="0"/>
                <w:color w:val="000000"/>
                <w:kern w:val="0"/>
                <w:sz w:val="21"/>
                <w:szCs w:val="21"/>
              </w:rPr>
            </w:pPr>
            <w:r>
              <w:rPr>
                <w:rFonts w:hint="default" w:ascii="Arial" w:hAnsi="Arial" w:eastAsia="宋体" w:cs="Arial"/>
                <w:b w:val="0"/>
                <w:color w:val="000000"/>
                <w:kern w:val="0"/>
                <w:sz w:val="21"/>
                <w:szCs w:val="21"/>
              </w:rPr>
              <w:t>0</w:t>
            </w:r>
          </w:p>
        </w:tc>
        <w:tc>
          <w:tcPr>
            <w:tcW w:w="6628" w:type="dxa"/>
            <w:shd w:val="clear" w:color="auto" w:fill="FFFFFF"/>
            <w:noWrap w:val="0"/>
            <w:vAlign w:val="center"/>
          </w:tcPr>
          <w:p w14:paraId="097FEE0C">
            <w:pPr>
              <w:pStyle w:val="63"/>
              <w:spacing w:line="240" w:lineRule="auto"/>
              <w:ind w:firstLine="0" w:firstLineChars="0"/>
              <w:jc w:val="center"/>
              <w:rPr>
                <w:rFonts w:hint="default" w:ascii="Arial" w:hAnsi="Arial" w:eastAsia="宋体" w:cs="Arial"/>
                <w:b w:val="0"/>
                <w:color w:val="000000"/>
                <w:kern w:val="0"/>
                <w:sz w:val="21"/>
                <w:szCs w:val="21"/>
              </w:rPr>
            </w:pPr>
            <w:r>
              <w:rPr>
                <w:rFonts w:hint="default" w:ascii="Arial" w:hAnsi="Arial" w:eastAsia="宋体" w:cs="Arial"/>
                <w:b w:val="0"/>
                <w:color w:val="000000"/>
                <w:kern w:val="0"/>
                <w:sz w:val="21"/>
                <w:szCs w:val="21"/>
              </w:rPr>
              <w:t>未闻到有任何气味，无任何反应</w:t>
            </w:r>
          </w:p>
        </w:tc>
      </w:tr>
      <w:tr w14:paraId="328F9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9" w:type="dxa"/>
            <w:shd w:val="clear" w:color="auto" w:fill="FFFFFF"/>
            <w:noWrap w:val="0"/>
            <w:vAlign w:val="center"/>
          </w:tcPr>
          <w:p w14:paraId="55106FFE">
            <w:pPr>
              <w:pStyle w:val="63"/>
              <w:spacing w:line="240" w:lineRule="auto"/>
              <w:ind w:firstLine="0" w:firstLineChars="0"/>
              <w:jc w:val="center"/>
              <w:rPr>
                <w:rFonts w:hint="default" w:ascii="Arial" w:hAnsi="Arial" w:eastAsia="宋体" w:cs="Arial"/>
                <w:b w:val="0"/>
                <w:color w:val="000000"/>
                <w:kern w:val="0"/>
                <w:sz w:val="21"/>
                <w:szCs w:val="21"/>
              </w:rPr>
            </w:pPr>
            <w:r>
              <w:rPr>
                <w:rFonts w:hint="default" w:ascii="Arial" w:hAnsi="Arial" w:eastAsia="宋体" w:cs="Arial"/>
                <w:b w:val="0"/>
                <w:color w:val="000000"/>
                <w:kern w:val="0"/>
                <w:sz w:val="21"/>
                <w:szCs w:val="21"/>
              </w:rPr>
              <w:t>1</w:t>
            </w:r>
          </w:p>
        </w:tc>
        <w:tc>
          <w:tcPr>
            <w:tcW w:w="6628" w:type="dxa"/>
            <w:shd w:val="clear" w:color="auto" w:fill="FFFFFF"/>
            <w:noWrap w:val="0"/>
            <w:vAlign w:val="center"/>
          </w:tcPr>
          <w:p w14:paraId="1B435B34">
            <w:pPr>
              <w:pStyle w:val="63"/>
              <w:spacing w:line="240" w:lineRule="auto"/>
              <w:ind w:firstLine="0" w:firstLineChars="0"/>
              <w:jc w:val="center"/>
              <w:rPr>
                <w:rFonts w:hint="default" w:ascii="Arial" w:hAnsi="Arial" w:eastAsia="宋体" w:cs="Arial"/>
                <w:b w:val="0"/>
                <w:color w:val="000000"/>
                <w:kern w:val="0"/>
                <w:sz w:val="21"/>
                <w:szCs w:val="21"/>
              </w:rPr>
            </w:pPr>
            <w:r>
              <w:rPr>
                <w:rFonts w:hint="default" w:ascii="Arial" w:hAnsi="Arial" w:eastAsia="宋体" w:cs="Arial"/>
                <w:b w:val="0"/>
                <w:color w:val="000000"/>
                <w:kern w:val="0"/>
                <w:sz w:val="21"/>
                <w:szCs w:val="21"/>
              </w:rPr>
              <w:t>勉强能闻到有气味，但不宜辨认气味性质（感觉阈值），认为无所谓</w:t>
            </w:r>
          </w:p>
        </w:tc>
      </w:tr>
      <w:tr w14:paraId="24370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9" w:type="dxa"/>
            <w:shd w:val="clear" w:color="auto" w:fill="FFFFFF"/>
            <w:noWrap w:val="0"/>
            <w:vAlign w:val="center"/>
          </w:tcPr>
          <w:p w14:paraId="1C2F03CC">
            <w:pPr>
              <w:pStyle w:val="63"/>
              <w:spacing w:line="240" w:lineRule="auto"/>
              <w:ind w:firstLine="0" w:firstLineChars="0"/>
              <w:jc w:val="center"/>
              <w:rPr>
                <w:rFonts w:hint="default" w:ascii="Arial" w:hAnsi="Arial" w:eastAsia="宋体" w:cs="Arial"/>
                <w:b w:val="0"/>
                <w:color w:val="000000"/>
                <w:kern w:val="0"/>
                <w:sz w:val="21"/>
                <w:szCs w:val="21"/>
              </w:rPr>
            </w:pPr>
            <w:r>
              <w:rPr>
                <w:rFonts w:hint="default" w:ascii="Arial" w:hAnsi="Arial" w:eastAsia="宋体" w:cs="Arial"/>
                <w:b w:val="0"/>
                <w:color w:val="000000"/>
                <w:kern w:val="0"/>
                <w:sz w:val="21"/>
                <w:szCs w:val="21"/>
              </w:rPr>
              <w:t>2</w:t>
            </w:r>
          </w:p>
        </w:tc>
        <w:tc>
          <w:tcPr>
            <w:tcW w:w="6628" w:type="dxa"/>
            <w:shd w:val="clear" w:color="auto" w:fill="FFFFFF"/>
            <w:noWrap w:val="0"/>
            <w:vAlign w:val="center"/>
          </w:tcPr>
          <w:p w14:paraId="58B403A0">
            <w:pPr>
              <w:pStyle w:val="63"/>
              <w:spacing w:line="240" w:lineRule="auto"/>
              <w:ind w:firstLine="0" w:firstLineChars="0"/>
              <w:jc w:val="center"/>
              <w:rPr>
                <w:rFonts w:hint="default" w:ascii="Arial" w:hAnsi="Arial" w:eastAsia="宋体" w:cs="Arial"/>
                <w:b w:val="0"/>
                <w:color w:val="000000"/>
                <w:kern w:val="0"/>
                <w:sz w:val="21"/>
                <w:szCs w:val="21"/>
              </w:rPr>
            </w:pPr>
            <w:r>
              <w:rPr>
                <w:rFonts w:hint="default" w:ascii="Arial" w:hAnsi="Arial" w:eastAsia="宋体" w:cs="Arial"/>
                <w:b w:val="0"/>
                <w:color w:val="000000"/>
                <w:kern w:val="0"/>
                <w:sz w:val="21"/>
                <w:szCs w:val="21"/>
              </w:rPr>
              <w:t>能闻到气味，且能辨认气味的性质（识别阈值），但感到很正常</w:t>
            </w:r>
          </w:p>
        </w:tc>
      </w:tr>
      <w:tr w14:paraId="33884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9" w:type="dxa"/>
            <w:shd w:val="clear" w:color="auto" w:fill="FFFFFF"/>
            <w:noWrap w:val="0"/>
            <w:vAlign w:val="center"/>
          </w:tcPr>
          <w:p w14:paraId="350727A2">
            <w:pPr>
              <w:pStyle w:val="63"/>
              <w:spacing w:line="240" w:lineRule="auto"/>
              <w:ind w:firstLine="0" w:firstLineChars="0"/>
              <w:jc w:val="center"/>
              <w:rPr>
                <w:rFonts w:hint="default" w:ascii="Arial" w:hAnsi="Arial" w:eastAsia="宋体" w:cs="Arial"/>
                <w:b w:val="0"/>
                <w:color w:val="000000"/>
                <w:kern w:val="0"/>
                <w:sz w:val="21"/>
                <w:szCs w:val="21"/>
              </w:rPr>
            </w:pPr>
            <w:r>
              <w:rPr>
                <w:rFonts w:hint="default" w:ascii="Arial" w:hAnsi="Arial" w:eastAsia="宋体" w:cs="Arial"/>
                <w:b w:val="0"/>
                <w:color w:val="000000"/>
                <w:kern w:val="0"/>
                <w:sz w:val="21"/>
                <w:szCs w:val="21"/>
              </w:rPr>
              <w:t>3</w:t>
            </w:r>
          </w:p>
        </w:tc>
        <w:tc>
          <w:tcPr>
            <w:tcW w:w="6628" w:type="dxa"/>
            <w:shd w:val="clear" w:color="auto" w:fill="FFFFFF"/>
            <w:noWrap w:val="0"/>
            <w:vAlign w:val="center"/>
          </w:tcPr>
          <w:p w14:paraId="435AFE54">
            <w:pPr>
              <w:pStyle w:val="63"/>
              <w:spacing w:line="240" w:lineRule="auto"/>
              <w:ind w:firstLine="0" w:firstLineChars="0"/>
              <w:jc w:val="center"/>
              <w:rPr>
                <w:rFonts w:hint="default" w:ascii="Arial" w:hAnsi="Arial" w:eastAsia="宋体" w:cs="Arial"/>
                <w:b w:val="0"/>
                <w:color w:val="000000"/>
                <w:kern w:val="0"/>
                <w:sz w:val="21"/>
                <w:szCs w:val="21"/>
              </w:rPr>
            </w:pPr>
            <w:r>
              <w:rPr>
                <w:rFonts w:hint="default" w:ascii="Arial" w:hAnsi="Arial" w:eastAsia="宋体" w:cs="Arial"/>
                <w:b w:val="0"/>
                <w:color w:val="000000"/>
                <w:kern w:val="0"/>
                <w:sz w:val="21"/>
                <w:szCs w:val="21"/>
              </w:rPr>
              <w:t>很容易闻到气味，有所不快，但不反感</w:t>
            </w:r>
          </w:p>
        </w:tc>
      </w:tr>
      <w:tr w14:paraId="3DC9A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9" w:type="dxa"/>
            <w:shd w:val="clear" w:color="auto" w:fill="FFFFFF"/>
            <w:noWrap w:val="0"/>
            <w:vAlign w:val="center"/>
          </w:tcPr>
          <w:p w14:paraId="5F7EA81C">
            <w:pPr>
              <w:pStyle w:val="63"/>
              <w:spacing w:line="240" w:lineRule="auto"/>
              <w:ind w:firstLine="0" w:firstLineChars="0"/>
              <w:jc w:val="center"/>
              <w:rPr>
                <w:rFonts w:hint="default" w:ascii="Arial" w:hAnsi="Arial" w:eastAsia="宋体" w:cs="Arial"/>
                <w:b w:val="0"/>
                <w:color w:val="000000"/>
                <w:kern w:val="0"/>
                <w:sz w:val="21"/>
                <w:szCs w:val="21"/>
              </w:rPr>
            </w:pPr>
            <w:r>
              <w:rPr>
                <w:rFonts w:hint="default" w:ascii="Arial" w:hAnsi="Arial" w:eastAsia="宋体" w:cs="Arial"/>
                <w:b w:val="0"/>
                <w:color w:val="000000"/>
                <w:kern w:val="0"/>
                <w:sz w:val="21"/>
                <w:szCs w:val="21"/>
              </w:rPr>
              <w:t>4</w:t>
            </w:r>
          </w:p>
        </w:tc>
        <w:tc>
          <w:tcPr>
            <w:tcW w:w="6628" w:type="dxa"/>
            <w:shd w:val="clear" w:color="auto" w:fill="FFFFFF"/>
            <w:noWrap w:val="0"/>
            <w:vAlign w:val="center"/>
          </w:tcPr>
          <w:p w14:paraId="5A9B6605">
            <w:pPr>
              <w:pStyle w:val="63"/>
              <w:spacing w:line="240" w:lineRule="auto"/>
              <w:ind w:firstLine="0" w:firstLineChars="0"/>
              <w:jc w:val="center"/>
              <w:rPr>
                <w:rFonts w:hint="default" w:ascii="Arial" w:hAnsi="Arial" w:eastAsia="宋体" w:cs="Arial"/>
                <w:b w:val="0"/>
                <w:color w:val="000000"/>
                <w:kern w:val="0"/>
                <w:sz w:val="21"/>
                <w:szCs w:val="21"/>
              </w:rPr>
            </w:pPr>
            <w:r>
              <w:rPr>
                <w:rFonts w:hint="default" w:ascii="Arial" w:hAnsi="Arial" w:eastAsia="宋体" w:cs="Arial"/>
                <w:b w:val="0"/>
                <w:color w:val="000000"/>
                <w:kern w:val="0"/>
                <w:sz w:val="21"/>
                <w:szCs w:val="21"/>
              </w:rPr>
              <w:t>有很强的气味，而且很反感，想离开</w:t>
            </w:r>
          </w:p>
        </w:tc>
      </w:tr>
      <w:tr w14:paraId="7A7D9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9" w:type="dxa"/>
            <w:shd w:val="clear" w:color="auto" w:fill="FFFFFF"/>
            <w:noWrap w:val="0"/>
            <w:vAlign w:val="center"/>
          </w:tcPr>
          <w:p w14:paraId="309A1C17">
            <w:pPr>
              <w:pStyle w:val="63"/>
              <w:spacing w:line="240" w:lineRule="auto"/>
              <w:ind w:firstLine="0" w:firstLineChars="0"/>
              <w:jc w:val="center"/>
              <w:rPr>
                <w:rFonts w:hint="default" w:ascii="Arial" w:hAnsi="Arial" w:eastAsia="宋体" w:cs="Arial"/>
                <w:b w:val="0"/>
                <w:color w:val="000000"/>
                <w:kern w:val="0"/>
                <w:sz w:val="21"/>
                <w:szCs w:val="21"/>
              </w:rPr>
            </w:pPr>
            <w:r>
              <w:rPr>
                <w:rFonts w:hint="default" w:ascii="Arial" w:hAnsi="Arial" w:eastAsia="宋体" w:cs="Arial"/>
                <w:b w:val="0"/>
                <w:color w:val="000000"/>
                <w:kern w:val="0"/>
                <w:sz w:val="21"/>
                <w:szCs w:val="21"/>
              </w:rPr>
              <w:t>5</w:t>
            </w:r>
          </w:p>
        </w:tc>
        <w:tc>
          <w:tcPr>
            <w:tcW w:w="6628" w:type="dxa"/>
            <w:shd w:val="clear" w:color="auto" w:fill="FFFFFF"/>
            <w:noWrap w:val="0"/>
            <w:vAlign w:val="center"/>
          </w:tcPr>
          <w:p w14:paraId="2E05D1FC">
            <w:pPr>
              <w:pStyle w:val="63"/>
              <w:spacing w:line="240" w:lineRule="auto"/>
              <w:ind w:firstLine="0" w:firstLineChars="0"/>
              <w:jc w:val="center"/>
              <w:rPr>
                <w:rFonts w:hint="default" w:ascii="Arial" w:hAnsi="Arial" w:eastAsia="宋体" w:cs="Arial"/>
                <w:b w:val="0"/>
                <w:color w:val="000000"/>
                <w:kern w:val="0"/>
                <w:sz w:val="21"/>
                <w:szCs w:val="21"/>
              </w:rPr>
            </w:pPr>
            <w:r>
              <w:rPr>
                <w:rFonts w:hint="default" w:ascii="Arial" w:hAnsi="Arial" w:eastAsia="宋体" w:cs="Arial"/>
                <w:b w:val="0"/>
                <w:color w:val="000000"/>
                <w:kern w:val="0"/>
                <w:sz w:val="21"/>
                <w:szCs w:val="21"/>
              </w:rPr>
              <w:t>有极强的气味，无法忍受，立即逃跑</w:t>
            </w:r>
          </w:p>
        </w:tc>
      </w:tr>
    </w:tbl>
    <w:p w14:paraId="0274EEB4">
      <w:pPr>
        <w:pStyle w:val="56"/>
        <w:keepNext w:val="0"/>
        <w:keepLines w:val="0"/>
        <w:pageBreakBefore w:val="0"/>
        <w:widowControl w:val="0"/>
        <w:kinsoku/>
        <w:wordWrap/>
        <w:overflowPunct/>
        <w:topLinePunct w:val="0"/>
        <w:autoSpaceDE/>
        <w:autoSpaceDN/>
        <w:bidi w:val="0"/>
        <w:adjustRightInd/>
        <w:snapToGrid/>
        <w:ind w:left="105" w:leftChars="50" w:firstLine="480"/>
        <w:textAlignment w:val="auto"/>
        <w:rPr>
          <w:rFonts w:hint="default" w:ascii="Arial" w:hAnsi="Arial" w:eastAsia="宋体" w:cs="Arial"/>
          <w:color w:val="000000" w:themeColor="text1"/>
          <w14:textFill>
            <w14:solidFill>
              <w14:schemeClr w14:val="tx1"/>
            </w14:solidFill>
          </w14:textFill>
        </w:rPr>
      </w:pPr>
      <w:r>
        <w:rPr>
          <w:rFonts w:hint="default" w:ascii="Arial" w:hAnsi="Arial" w:eastAsia="宋体" w:cs="Arial"/>
          <w:color w:val="000000"/>
          <w:lang w:val="en-US" w:eastAsia="zh-CN"/>
        </w:rPr>
        <w:t>类比同类企业，恶臭气体（主要为有机废气）经收集处理后由排气筒DA001排放，臭气浓度约为90~180，可以满足</w:t>
      </w:r>
      <w:r>
        <w:rPr>
          <w:rFonts w:hint="default" w:ascii="Arial" w:hAnsi="Arial" w:eastAsia="宋体" w:cs="Arial"/>
          <w:color w:val="000000"/>
          <w:szCs w:val="21"/>
          <w:lang w:val="en-US" w:eastAsia="zh-CN"/>
        </w:rPr>
        <w:t>《化学纤维工业大气污染物排放标准》（DB 33/2563-2022）；</w:t>
      </w:r>
      <w:r>
        <w:rPr>
          <w:rFonts w:hint="default" w:ascii="Arial" w:hAnsi="Arial" w:eastAsia="宋体" w:cs="Arial"/>
          <w:color w:val="000000"/>
        </w:rPr>
        <w:t>车间内极易感觉恶臭味存在，恶臭等级为3级；车间外恶臭味</w:t>
      </w:r>
      <w:r>
        <w:rPr>
          <w:rFonts w:hint="default" w:ascii="Arial" w:hAnsi="Arial" w:eastAsia="宋体" w:cs="Arial"/>
          <w:color w:val="000000" w:themeColor="text1"/>
          <w14:textFill>
            <w14:solidFill>
              <w14:schemeClr w14:val="tx1"/>
            </w14:solidFill>
          </w14:textFill>
        </w:rPr>
        <w:t>较小，恶臭等级为2级；车间外50m基本闻不到臭味，恶臭等级为0级；本项目与最近的敏感目标</w:t>
      </w:r>
      <w:r>
        <w:rPr>
          <w:rFonts w:hint="default" w:ascii="Arial" w:hAnsi="Arial" w:eastAsia="宋体" w:cs="Arial"/>
          <w:color w:val="000000" w:themeColor="text1"/>
          <w:lang w:val="en-US" w:eastAsia="zh-CN"/>
          <w14:textFill>
            <w14:solidFill>
              <w14:schemeClr w14:val="tx1"/>
            </w14:solidFill>
          </w14:textFill>
        </w:rPr>
        <w:t>距离约</w:t>
      </w:r>
      <w:r>
        <w:rPr>
          <w:rFonts w:hint="eastAsia" w:ascii="Arial" w:hAnsi="Arial" w:cs="Arial"/>
          <w:color w:val="000000" w:themeColor="text1"/>
          <w:lang w:val="en-US" w:eastAsia="zh-CN"/>
          <w14:textFill>
            <w14:solidFill>
              <w14:schemeClr w14:val="tx1"/>
            </w14:solidFill>
          </w14:textFill>
        </w:rPr>
        <w:t>100</w:t>
      </w:r>
      <w:r>
        <w:rPr>
          <w:rFonts w:hint="default" w:ascii="Arial" w:hAnsi="Arial" w:eastAsia="宋体" w:cs="Arial"/>
          <w:color w:val="000000" w:themeColor="text1"/>
          <w:lang w:val="en-US" w:eastAsia="zh-CN"/>
          <w14:textFill>
            <w14:solidFill>
              <w14:schemeClr w14:val="tx1"/>
            </w14:solidFill>
          </w14:textFill>
        </w:rPr>
        <w:t>m</w:t>
      </w:r>
      <w:r>
        <w:rPr>
          <w:rFonts w:hint="default" w:ascii="Arial" w:hAnsi="Arial" w:eastAsia="宋体" w:cs="Arial"/>
          <w:color w:val="000000" w:themeColor="text1"/>
          <w:lang w:eastAsia="zh-CN"/>
          <w14:textFill>
            <w14:solidFill>
              <w14:schemeClr w14:val="tx1"/>
            </w14:solidFill>
          </w14:textFill>
        </w:rPr>
        <w:t>，</w:t>
      </w:r>
      <w:r>
        <w:rPr>
          <w:rFonts w:hint="default" w:ascii="Arial" w:hAnsi="Arial" w:eastAsia="宋体" w:cs="Arial"/>
          <w:color w:val="000000" w:themeColor="text1"/>
          <w14:textFill>
            <w14:solidFill>
              <w14:schemeClr w14:val="tx1"/>
            </w14:solidFill>
          </w14:textFill>
        </w:rPr>
        <w:t>因此，项目恶臭对周边敏感点影响较小。</w:t>
      </w:r>
    </w:p>
    <w:p w14:paraId="24BC8A03">
      <w:pPr>
        <w:pStyle w:val="56"/>
        <w:keepNext w:val="0"/>
        <w:keepLines w:val="0"/>
        <w:pageBreakBefore w:val="0"/>
        <w:widowControl w:val="0"/>
        <w:kinsoku/>
        <w:wordWrap/>
        <w:overflowPunct/>
        <w:topLinePunct w:val="0"/>
        <w:autoSpaceDE/>
        <w:autoSpaceDN/>
        <w:bidi w:val="0"/>
        <w:adjustRightInd/>
        <w:snapToGrid/>
        <w:ind w:left="105" w:leftChars="50" w:firstLine="480"/>
        <w:textAlignment w:val="auto"/>
        <w:rPr>
          <w:rFonts w:hint="default" w:ascii="Arial" w:hAnsi="Arial" w:eastAsia="宋体" w:cs="Arial"/>
          <w:color w:val="000000" w:themeColor="text1"/>
          <w14:textFill>
            <w14:solidFill>
              <w14:schemeClr w14:val="tx1"/>
            </w14:solidFill>
          </w14:textFill>
        </w:rPr>
      </w:pPr>
    </w:p>
    <w:p w14:paraId="7FA0134C">
      <w:pPr>
        <w:pStyle w:val="56"/>
        <w:keepNext w:val="0"/>
        <w:keepLines w:val="0"/>
        <w:pageBreakBefore w:val="0"/>
        <w:widowControl w:val="0"/>
        <w:kinsoku/>
        <w:wordWrap/>
        <w:overflowPunct/>
        <w:topLinePunct w:val="0"/>
        <w:autoSpaceDE/>
        <w:autoSpaceDN/>
        <w:bidi w:val="0"/>
        <w:adjustRightInd/>
        <w:snapToGrid/>
        <w:ind w:left="105" w:leftChars="50" w:firstLine="480"/>
        <w:textAlignment w:val="auto"/>
        <w:rPr>
          <w:rFonts w:hint="default" w:ascii="Arial" w:hAnsi="Arial" w:eastAsia="宋体" w:cs="Arial"/>
          <w:color w:val="000000" w:themeColor="text1"/>
          <w14:textFill>
            <w14:solidFill>
              <w14:schemeClr w14:val="tx1"/>
            </w14:solidFill>
          </w14:textFill>
        </w:rPr>
      </w:pPr>
    </w:p>
    <w:p w14:paraId="5860E0EB">
      <w:pPr>
        <w:pStyle w:val="56"/>
        <w:keepNext w:val="0"/>
        <w:keepLines w:val="0"/>
        <w:pageBreakBefore w:val="0"/>
        <w:widowControl w:val="0"/>
        <w:kinsoku/>
        <w:wordWrap/>
        <w:overflowPunct/>
        <w:topLinePunct w:val="0"/>
        <w:autoSpaceDE/>
        <w:autoSpaceDN/>
        <w:bidi w:val="0"/>
        <w:adjustRightInd/>
        <w:snapToGrid/>
        <w:ind w:left="105" w:leftChars="50" w:firstLine="480"/>
        <w:textAlignment w:val="auto"/>
        <w:rPr>
          <w:rFonts w:hint="default" w:ascii="Arial" w:hAnsi="Arial" w:eastAsia="宋体" w:cs="Arial"/>
          <w:color w:val="000000" w:themeColor="text1"/>
          <w14:textFill>
            <w14:solidFill>
              <w14:schemeClr w14:val="tx1"/>
            </w14:solidFill>
          </w14:textFill>
        </w:rPr>
      </w:pPr>
    </w:p>
    <w:p w14:paraId="476B0EF6">
      <w:pPr>
        <w:pStyle w:val="56"/>
        <w:keepNext w:val="0"/>
        <w:keepLines w:val="0"/>
        <w:pageBreakBefore w:val="0"/>
        <w:widowControl w:val="0"/>
        <w:kinsoku/>
        <w:wordWrap/>
        <w:overflowPunct/>
        <w:topLinePunct w:val="0"/>
        <w:autoSpaceDE/>
        <w:autoSpaceDN/>
        <w:bidi w:val="0"/>
        <w:adjustRightInd/>
        <w:snapToGrid/>
        <w:ind w:left="105" w:leftChars="50" w:firstLine="480"/>
        <w:textAlignment w:val="auto"/>
        <w:rPr>
          <w:rFonts w:hint="default" w:ascii="Arial" w:hAnsi="Arial" w:eastAsia="宋体" w:cs="Arial"/>
          <w:color w:val="000000" w:themeColor="text1"/>
          <w14:textFill>
            <w14:solidFill>
              <w14:schemeClr w14:val="tx1"/>
            </w14:solidFill>
          </w14:textFill>
        </w:rPr>
      </w:pPr>
    </w:p>
    <w:p w14:paraId="3F642760">
      <w:pPr>
        <w:pStyle w:val="85"/>
        <w:keepNext w:val="0"/>
        <w:keepLines w:val="0"/>
        <w:pageBreakBefore w:val="0"/>
        <w:widowControl w:val="0"/>
        <w:kinsoku/>
        <w:wordWrap/>
        <w:overflowPunct/>
        <w:topLinePunct w:val="0"/>
        <w:autoSpaceDE/>
        <w:autoSpaceDN/>
        <w:bidi w:val="0"/>
        <w:ind w:left="303" w:leftChars="50"/>
        <w:textAlignment w:val="auto"/>
        <w:rPr>
          <w:rFonts w:hint="default" w:ascii="Arial" w:hAnsi="Arial" w:eastAsia="宋体" w:cs="Arial"/>
          <w:color w:val="000000" w:themeColor="text1"/>
          <w14:textFill>
            <w14:solidFill>
              <w14:schemeClr w14:val="tx1"/>
            </w14:solidFill>
          </w14:textFill>
        </w:rPr>
      </w:pPr>
      <w:r>
        <w:rPr>
          <w:rFonts w:hint="default" w:ascii="Arial" w:hAnsi="Arial" w:eastAsia="宋体" w:cs="Arial"/>
          <w:color w:val="000000" w:themeColor="text1"/>
          <w14:textFill>
            <w14:solidFill>
              <w14:schemeClr w14:val="tx1"/>
            </w14:solidFill>
          </w14:textFill>
        </w:rPr>
        <w:t>废气源强核算：</w:t>
      </w:r>
    </w:p>
    <w:p w14:paraId="0FC6966C">
      <w:pPr>
        <w:pStyle w:val="56"/>
        <w:keepNext w:val="0"/>
        <w:keepLines w:val="0"/>
        <w:pageBreakBefore w:val="0"/>
        <w:widowControl w:val="0"/>
        <w:kinsoku/>
        <w:wordWrap/>
        <w:overflowPunct/>
        <w:topLinePunct w:val="0"/>
        <w:autoSpaceDE/>
        <w:autoSpaceDN/>
        <w:bidi w:val="0"/>
        <w:ind w:left="105" w:leftChars="50" w:firstLine="480"/>
        <w:textAlignment w:val="auto"/>
        <w:rPr>
          <w:rFonts w:hint="default" w:ascii="Arial" w:hAnsi="Arial" w:eastAsia="宋体" w:cs="Arial"/>
          <w:bCs/>
          <w:color w:val="000000" w:themeColor="text1"/>
          <w:szCs w:val="20"/>
          <w14:textFill>
            <w14:solidFill>
              <w14:schemeClr w14:val="tx1"/>
            </w14:solidFill>
          </w14:textFill>
        </w:rPr>
      </w:pPr>
      <w:r>
        <w:rPr>
          <w:rFonts w:hint="default" w:ascii="Arial" w:hAnsi="Arial" w:eastAsia="宋体" w:cs="Arial"/>
          <w:color w:val="000000" w:themeColor="text1"/>
          <w14:textFill>
            <w14:solidFill>
              <w14:schemeClr w14:val="tx1"/>
            </w14:solidFill>
          </w14:textFill>
        </w:rPr>
        <w:t>本项目废气污染源强见下表</w:t>
      </w:r>
      <w:r>
        <w:rPr>
          <w:rFonts w:hint="default" w:ascii="Arial" w:hAnsi="Arial" w:eastAsia="宋体" w:cs="Arial"/>
          <w:bCs/>
          <w:color w:val="000000" w:themeColor="text1"/>
          <w:szCs w:val="20"/>
          <w14:textFill>
            <w14:solidFill>
              <w14:schemeClr w14:val="tx1"/>
            </w14:solidFill>
          </w14:textFill>
        </w:rPr>
        <w:t>。</w:t>
      </w:r>
    </w:p>
    <w:p w14:paraId="7010FF7B">
      <w:pPr>
        <w:pStyle w:val="78"/>
        <w:bidi w:val="0"/>
        <w:rPr>
          <w:rFonts w:hint="default" w:ascii="Arial" w:hAnsi="Arial" w:eastAsia="宋体" w:cs="Arial"/>
          <w:color w:val="000000" w:themeColor="text1"/>
          <w14:textFill>
            <w14:solidFill>
              <w14:schemeClr w14:val="tx1"/>
            </w14:solidFill>
          </w14:textFill>
        </w:rPr>
      </w:pPr>
      <w:r>
        <w:rPr>
          <w:rFonts w:hint="default" w:ascii="Arial" w:hAnsi="Arial" w:eastAsia="宋体" w:cs="Arial"/>
          <w:color w:val="000000" w:themeColor="text1"/>
          <w14:textFill>
            <w14:solidFill>
              <w14:schemeClr w14:val="tx1"/>
            </w14:solidFill>
          </w14:textFill>
        </w:rPr>
        <w:t>废气污染源强</w:t>
      </w:r>
    </w:p>
    <w:tbl>
      <w:tblPr>
        <w:tblStyle w:val="29"/>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884"/>
        <w:gridCol w:w="1072"/>
        <w:gridCol w:w="883"/>
        <w:gridCol w:w="1326"/>
        <w:gridCol w:w="858"/>
        <w:gridCol w:w="1058"/>
        <w:gridCol w:w="1135"/>
      </w:tblGrid>
      <w:tr w14:paraId="46166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05" w:type="dxa"/>
            <w:gridSpan w:val="2"/>
            <w:tcBorders>
              <w:tl2br w:val="nil"/>
            </w:tcBorders>
            <w:shd w:val="clear" w:color="auto" w:fill="FFFFFF"/>
            <w:noWrap w:val="0"/>
            <w:vAlign w:val="center"/>
          </w:tcPr>
          <w:p w14:paraId="55DF2203">
            <w:pPr>
              <w:widowControl/>
              <w:snapToGrid w:val="0"/>
              <w:jc w:val="center"/>
              <w:rPr>
                <w:rFonts w:hint="default" w:ascii="Arial" w:hAnsi="Arial" w:eastAsia="宋体" w:cs="Arial"/>
                <w:b w:val="0"/>
                <w:color w:val="000000" w:themeColor="text1"/>
                <w:kern w:val="0"/>
                <w:sz w:val="18"/>
                <w:szCs w:val="18"/>
                <w14:textFill>
                  <w14:solidFill>
                    <w14:schemeClr w14:val="tx1"/>
                  </w14:solidFill>
                </w14:textFill>
              </w:rPr>
            </w:pPr>
            <w:r>
              <w:rPr>
                <w:rFonts w:hint="default" w:ascii="Arial" w:hAnsi="Arial" w:eastAsia="宋体" w:cs="Arial"/>
                <w:b w:val="0"/>
                <w:color w:val="000000" w:themeColor="text1"/>
                <w:kern w:val="0"/>
                <w:sz w:val="18"/>
                <w:szCs w:val="18"/>
                <w14:textFill>
                  <w14:solidFill>
                    <w14:schemeClr w14:val="tx1"/>
                  </w14:solidFill>
                </w14:textFill>
              </w:rPr>
              <w:t>污染物</w:t>
            </w:r>
          </w:p>
        </w:tc>
        <w:tc>
          <w:tcPr>
            <w:tcW w:w="1072" w:type="dxa"/>
            <w:shd w:val="clear" w:color="auto" w:fill="FFFFFF"/>
            <w:noWrap w:val="0"/>
            <w:vAlign w:val="center"/>
          </w:tcPr>
          <w:p w14:paraId="36F6AA4C">
            <w:pPr>
              <w:widowControl/>
              <w:snapToGrid w:val="0"/>
              <w:jc w:val="center"/>
              <w:rPr>
                <w:rFonts w:hint="default" w:ascii="Arial" w:hAnsi="Arial" w:eastAsia="宋体" w:cs="Arial"/>
                <w:b w:val="0"/>
                <w:color w:val="000000" w:themeColor="text1"/>
                <w:kern w:val="0"/>
                <w:sz w:val="18"/>
                <w:szCs w:val="18"/>
                <w:lang w:val="en-US" w:eastAsia="zh-CN"/>
                <w14:textFill>
                  <w14:solidFill>
                    <w14:schemeClr w14:val="tx1"/>
                  </w14:solidFill>
                </w14:textFill>
              </w:rPr>
            </w:pPr>
            <w:r>
              <w:rPr>
                <w:rFonts w:hint="default" w:ascii="Arial" w:hAnsi="Arial" w:eastAsia="宋体" w:cs="Arial"/>
                <w:b w:val="0"/>
                <w:color w:val="000000" w:themeColor="text1"/>
                <w:kern w:val="0"/>
                <w:sz w:val="18"/>
                <w:szCs w:val="18"/>
                <w14:textFill>
                  <w14:solidFill>
                    <w14:schemeClr w14:val="tx1"/>
                  </w14:solidFill>
                </w14:textFill>
              </w:rPr>
              <w:t>产生量</w:t>
            </w:r>
            <w:r>
              <w:rPr>
                <w:rFonts w:hint="default" w:ascii="Arial" w:hAnsi="Arial" w:eastAsia="宋体" w:cs="Arial"/>
                <w:b w:val="0"/>
                <w:color w:val="000000" w:themeColor="text1"/>
                <w:kern w:val="0"/>
                <w:sz w:val="18"/>
                <w:szCs w:val="18"/>
                <w:lang w:val="en-US" w:eastAsia="zh-CN"/>
                <w14:textFill>
                  <w14:solidFill>
                    <w14:schemeClr w14:val="tx1"/>
                  </w14:solidFill>
                </w14:textFill>
              </w:rPr>
              <w:t>(</w:t>
            </w:r>
            <w:r>
              <w:rPr>
                <w:rFonts w:hint="default" w:ascii="Arial" w:hAnsi="Arial" w:eastAsia="宋体" w:cs="Arial"/>
                <w:b w:val="0"/>
                <w:color w:val="000000" w:themeColor="text1"/>
                <w:kern w:val="0"/>
                <w:sz w:val="18"/>
                <w:szCs w:val="18"/>
                <w14:textFill>
                  <w14:solidFill>
                    <w14:schemeClr w14:val="tx1"/>
                  </w14:solidFill>
                </w14:textFill>
              </w:rPr>
              <w:t>t/a</w:t>
            </w:r>
            <w:r>
              <w:rPr>
                <w:rFonts w:hint="default" w:ascii="Arial" w:hAnsi="Arial" w:eastAsia="宋体" w:cs="Arial"/>
                <w:b w:val="0"/>
                <w:color w:val="000000" w:themeColor="text1"/>
                <w:kern w:val="0"/>
                <w:sz w:val="18"/>
                <w:szCs w:val="18"/>
                <w:lang w:val="en-US" w:eastAsia="zh-CN"/>
                <w14:textFill>
                  <w14:solidFill>
                    <w14:schemeClr w14:val="tx1"/>
                  </w14:solidFill>
                </w14:textFill>
              </w:rPr>
              <w:t>)</w:t>
            </w:r>
          </w:p>
        </w:tc>
        <w:tc>
          <w:tcPr>
            <w:tcW w:w="883" w:type="dxa"/>
            <w:shd w:val="clear" w:color="auto" w:fill="FFFFFF"/>
            <w:noWrap w:val="0"/>
            <w:vAlign w:val="center"/>
          </w:tcPr>
          <w:p w14:paraId="6D8D2778">
            <w:pPr>
              <w:widowControl/>
              <w:snapToGrid w:val="0"/>
              <w:jc w:val="center"/>
              <w:rPr>
                <w:rFonts w:hint="default" w:ascii="Arial" w:hAnsi="Arial" w:eastAsia="宋体" w:cs="Arial"/>
                <w:b w:val="0"/>
                <w:color w:val="000000" w:themeColor="text1"/>
                <w:kern w:val="0"/>
                <w:sz w:val="18"/>
                <w:szCs w:val="18"/>
                <w14:textFill>
                  <w14:solidFill>
                    <w14:schemeClr w14:val="tx1"/>
                  </w14:solidFill>
                </w14:textFill>
              </w:rPr>
            </w:pPr>
            <w:r>
              <w:rPr>
                <w:rFonts w:hint="default" w:ascii="Arial" w:hAnsi="Arial" w:eastAsia="宋体" w:cs="Arial"/>
                <w:b w:val="0"/>
                <w:color w:val="000000" w:themeColor="text1"/>
                <w:kern w:val="0"/>
                <w:sz w:val="18"/>
                <w:szCs w:val="18"/>
                <w14:textFill>
                  <w14:solidFill>
                    <w14:schemeClr w14:val="tx1"/>
                  </w14:solidFill>
                </w14:textFill>
              </w:rPr>
              <w:t>排放</w:t>
            </w:r>
          </w:p>
          <w:p w14:paraId="586CB1B6">
            <w:pPr>
              <w:widowControl/>
              <w:snapToGrid w:val="0"/>
              <w:jc w:val="center"/>
              <w:rPr>
                <w:rFonts w:hint="default" w:ascii="Arial" w:hAnsi="Arial" w:eastAsia="宋体" w:cs="Arial"/>
                <w:b w:val="0"/>
                <w:color w:val="000000" w:themeColor="text1"/>
                <w:kern w:val="0"/>
                <w:sz w:val="18"/>
                <w:szCs w:val="18"/>
                <w14:textFill>
                  <w14:solidFill>
                    <w14:schemeClr w14:val="tx1"/>
                  </w14:solidFill>
                </w14:textFill>
              </w:rPr>
            </w:pPr>
            <w:r>
              <w:rPr>
                <w:rFonts w:hint="default" w:ascii="Arial" w:hAnsi="Arial" w:eastAsia="宋体" w:cs="Arial"/>
                <w:b w:val="0"/>
                <w:color w:val="000000" w:themeColor="text1"/>
                <w:kern w:val="0"/>
                <w:sz w:val="18"/>
                <w:szCs w:val="18"/>
                <w14:textFill>
                  <w14:solidFill>
                    <w14:schemeClr w14:val="tx1"/>
                  </w14:solidFill>
                </w14:textFill>
              </w:rPr>
              <w:t>形式</w:t>
            </w:r>
          </w:p>
        </w:tc>
        <w:tc>
          <w:tcPr>
            <w:tcW w:w="1326" w:type="dxa"/>
            <w:shd w:val="clear" w:color="auto" w:fill="FFFFFF"/>
            <w:noWrap w:val="0"/>
            <w:vAlign w:val="center"/>
          </w:tcPr>
          <w:p w14:paraId="153C7A05">
            <w:pPr>
              <w:widowControl/>
              <w:snapToGrid w:val="0"/>
              <w:jc w:val="center"/>
              <w:rPr>
                <w:rFonts w:hint="default" w:ascii="Arial" w:hAnsi="Arial" w:eastAsia="宋体" w:cs="Arial"/>
                <w:b w:val="0"/>
                <w:color w:val="000000" w:themeColor="text1"/>
                <w:kern w:val="0"/>
                <w:sz w:val="18"/>
                <w:szCs w:val="18"/>
                <w14:textFill>
                  <w14:solidFill>
                    <w14:schemeClr w14:val="tx1"/>
                  </w14:solidFill>
                </w14:textFill>
              </w:rPr>
            </w:pPr>
            <w:r>
              <w:rPr>
                <w:rFonts w:hint="default" w:ascii="Arial" w:hAnsi="Arial" w:eastAsia="宋体" w:cs="Arial"/>
                <w:b w:val="0"/>
                <w:color w:val="000000" w:themeColor="text1"/>
                <w:kern w:val="0"/>
                <w:sz w:val="18"/>
                <w:szCs w:val="18"/>
                <w14:textFill>
                  <w14:solidFill>
                    <w14:schemeClr w14:val="tx1"/>
                  </w14:solidFill>
                </w14:textFill>
              </w:rPr>
              <w:t>排放源</w:t>
            </w:r>
          </w:p>
        </w:tc>
        <w:tc>
          <w:tcPr>
            <w:tcW w:w="858" w:type="dxa"/>
            <w:shd w:val="clear" w:color="auto" w:fill="FFFFFF"/>
            <w:noWrap w:val="0"/>
            <w:vAlign w:val="center"/>
          </w:tcPr>
          <w:p w14:paraId="014BE504">
            <w:pPr>
              <w:widowControl/>
              <w:snapToGrid w:val="0"/>
              <w:jc w:val="center"/>
              <w:rPr>
                <w:rFonts w:hint="default" w:ascii="Arial" w:hAnsi="Arial" w:eastAsia="宋体" w:cs="Arial"/>
                <w:b w:val="0"/>
                <w:color w:val="000000" w:themeColor="text1"/>
                <w:kern w:val="0"/>
                <w:sz w:val="18"/>
                <w:szCs w:val="18"/>
                <w14:textFill>
                  <w14:solidFill>
                    <w14:schemeClr w14:val="tx1"/>
                  </w14:solidFill>
                </w14:textFill>
              </w:rPr>
            </w:pPr>
            <w:r>
              <w:rPr>
                <w:rFonts w:hint="default" w:ascii="Arial" w:hAnsi="Arial" w:eastAsia="宋体" w:cs="Arial"/>
                <w:b w:val="0"/>
                <w:color w:val="000000" w:themeColor="text1"/>
                <w:kern w:val="0"/>
                <w:sz w:val="18"/>
                <w:szCs w:val="18"/>
                <w14:textFill>
                  <w14:solidFill>
                    <w14:schemeClr w14:val="tx1"/>
                  </w14:solidFill>
                </w14:textFill>
              </w:rPr>
              <w:t>排放量（t/a）</w:t>
            </w:r>
          </w:p>
        </w:tc>
        <w:tc>
          <w:tcPr>
            <w:tcW w:w="1058" w:type="dxa"/>
            <w:shd w:val="clear" w:color="auto" w:fill="FFFFFF"/>
            <w:noWrap w:val="0"/>
            <w:vAlign w:val="center"/>
          </w:tcPr>
          <w:p w14:paraId="7D383BFA">
            <w:pPr>
              <w:widowControl/>
              <w:snapToGrid w:val="0"/>
              <w:jc w:val="center"/>
              <w:rPr>
                <w:rFonts w:hint="default" w:ascii="Arial" w:hAnsi="Arial" w:eastAsia="宋体" w:cs="Arial"/>
                <w:b w:val="0"/>
                <w:color w:val="000000" w:themeColor="text1"/>
                <w:kern w:val="0"/>
                <w:sz w:val="18"/>
                <w:szCs w:val="18"/>
                <w14:textFill>
                  <w14:solidFill>
                    <w14:schemeClr w14:val="tx1"/>
                  </w14:solidFill>
                </w14:textFill>
              </w:rPr>
            </w:pPr>
            <w:r>
              <w:rPr>
                <w:rFonts w:hint="default" w:ascii="Arial" w:hAnsi="Arial" w:eastAsia="宋体" w:cs="Arial"/>
                <w:b w:val="0"/>
                <w:color w:val="000000" w:themeColor="text1"/>
                <w:kern w:val="0"/>
                <w:sz w:val="18"/>
                <w:szCs w:val="18"/>
                <w14:textFill>
                  <w14:solidFill>
                    <w14:schemeClr w14:val="tx1"/>
                  </w14:solidFill>
                </w14:textFill>
              </w:rPr>
              <w:t>最大排放速率（kg/h）</w:t>
            </w:r>
          </w:p>
        </w:tc>
        <w:tc>
          <w:tcPr>
            <w:tcW w:w="1135" w:type="dxa"/>
            <w:shd w:val="clear" w:color="auto" w:fill="FFFFFF"/>
            <w:noWrap w:val="0"/>
            <w:vAlign w:val="center"/>
          </w:tcPr>
          <w:p w14:paraId="65FB81EE">
            <w:pPr>
              <w:widowControl/>
              <w:snapToGrid w:val="0"/>
              <w:jc w:val="center"/>
              <w:rPr>
                <w:rFonts w:hint="default" w:ascii="Arial" w:hAnsi="Arial" w:eastAsia="宋体" w:cs="Arial"/>
                <w:b w:val="0"/>
                <w:color w:val="000000" w:themeColor="text1"/>
                <w:kern w:val="0"/>
                <w:sz w:val="18"/>
                <w:szCs w:val="18"/>
                <w14:textFill>
                  <w14:solidFill>
                    <w14:schemeClr w14:val="tx1"/>
                  </w14:solidFill>
                </w14:textFill>
              </w:rPr>
            </w:pPr>
            <w:r>
              <w:rPr>
                <w:rFonts w:hint="default" w:ascii="Arial" w:hAnsi="Arial" w:eastAsia="宋体" w:cs="Arial"/>
                <w:b w:val="0"/>
                <w:color w:val="000000" w:themeColor="text1"/>
                <w:kern w:val="0"/>
                <w:sz w:val="18"/>
                <w:szCs w:val="18"/>
                <w14:textFill>
                  <w14:solidFill>
                    <w14:schemeClr w14:val="tx1"/>
                  </w14:solidFill>
                </w14:textFill>
              </w:rPr>
              <w:t>最大排放浓度（mg/m</w:t>
            </w:r>
            <w:r>
              <w:rPr>
                <w:rFonts w:hint="default" w:ascii="Arial" w:hAnsi="Arial" w:eastAsia="宋体" w:cs="Arial"/>
                <w:b w:val="0"/>
                <w:color w:val="000000" w:themeColor="text1"/>
                <w:kern w:val="0"/>
                <w:sz w:val="18"/>
                <w:szCs w:val="18"/>
                <w:vertAlign w:val="superscript"/>
                <w14:textFill>
                  <w14:solidFill>
                    <w14:schemeClr w14:val="tx1"/>
                  </w14:solidFill>
                </w14:textFill>
              </w:rPr>
              <w:t>3</w:t>
            </w:r>
            <w:r>
              <w:rPr>
                <w:rFonts w:hint="default" w:ascii="Arial" w:hAnsi="Arial" w:eastAsia="宋体" w:cs="Arial"/>
                <w:b w:val="0"/>
                <w:color w:val="000000" w:themeColor="text1"/>
                <w:kern w:val="0"/>
                <w:sz w:val="18"/>
                <w:szCs w:val="18"/>
                <w14:textFill>
                  <w14:solidFill>
                    <w14:schemeClr w14:val="tx1"/>
                  </w14:solidFill>
                </w14:textFill>
              </w:rPr>
              <w:t>）</w:t>
            </w:r>
          </w:p>
        </w:tc>
      </w:tr>
      <w:tr w14:paraId="2768D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1" w:type="dxa"/>
            <w:vMerge w:val="restart"/>
            <w:shd w:val="clear" w:color="auto" w:fill="FFFFFF"/>
            <w:noWrap w:val="0"/>
            <w:vAlign w:val="center"/>
          </w:tcPr>
          <w:p w14:paraId="336A69D3">
            <w:pPr>
              <w:widowControl/>
              <w:snapToGrid w:val="0"/>
              <w:jc w:val="center"/>
              <w:rPr>
                <w:rFonts w:hint="default" w:ascii="Arial" w:hAnsi="Arial" w:eastAsia="宋体" w:cs="Arial"/>
                <w:b w:val="0"/>
                <w:color w:val="000000" w:themeColor="text1"/>
                <w:kern w:val="0"/>
                <w:sz w:val="18"/>
                <w:szCs w:val="18"/>
                <w14:textFill>
                  <w14:solidFill>
                    <w14:schemeClr w14:val="tx1"/>
                  </w14:solidFill>
                </w14:textFill>
              </w:rPr>
            </w:pPr>
            <w:r>
              <w:rPr>
                <w:rFonts w:hint="default" w:ascii="Arial" w:hAnsi="Arial" w:eastAsia="宋体" w:cs="Arial"/>
                <w:b w:val="0"/>
                <w:color w:val="000000" w:themeColor="text1"/>
                <w:kern w:val="0"/>
                <w:sz w:val="18"/>
                <w:szCs w:val="18"/>
                <w:lang w:val="en-US" w:eastAsia="zh-CN"/>
                <w14:textFill>
                  <w14:solidFill>
                    <w14:schemeClr w14:val="tx1"/>
                  </w14:solidFill>
                </w14:textFill>
              </w:rPr>
              <w:t>纺丝废气</w:t>
            </w:r>
          </w:p>
        </w:tc>
        <w:tc>
          <w:tcPr>
            <w:tcW w:w="884" w:type="dxa"/>
            <w:vMerge w:val="restart"/>
            <w:shd w:val="clear" w:color="auto" w:fill="FFFFFF"/>
            <w:noWrap w:val="0"/>
            <w:vAlign w:val="center"/>
          </w:tcPr>
          <w:p w14:paraId="7BFC628F">
            <w:pPr>
              <w:widowControl/>
              <w:snapToGrid w:val="0"/>
              <w:jc w:val="center"/>
              <w:rPr>
                <w:rFonts w:hint="default" w:ascii="Arial" w:hAnsi="Arial" w:eastAsia="宋体" w:cs="Arial"/>
                <w:b w:val="0"/>
                <w:color w:val="000000" w:themeColor="text1"/>
                <w:kern w:val="0"/>
                <w:sz w:val="18"/>
                <w:szCs w:val="18"/>
                <w14:textFill>
                  <w14:solidFill>
                    <w14:schemeClr w14:val="tx1"/>
                  </w14:solidFill>
                </w14:textFill>
              </w:rPr>
            </w:pPr>
            <w:r>
              <w:rPr>
                <w:rFonts w:hint="default" w:ascii="Arial" w:hAnsi="Arial" w:eastAsia="宋体" w:cs="Arial"/>
                <w:b w:val="0"/>
                <w:color w:val="000000" w:themeColor="text1"/>
                <w:kern w:val="0"/>
                <w:sz w:val="18"/>
                <w:szCs w:val="18"/>
                <w:lang w:val="en-US" w:eastAsia="zh-CN"/>
                <w14:textFill>
                  <w14:solidFill>
                    <w14:schemeClr w14:val="tx1"/>
                  </w14:solidFill>
                </w14:textFill>
              </w:rPr>
              <w:t>非甲烷总烃</w:t>
            </w:r>
          </w:p>
        </w:tc>
        <w:tc>
          <w:tcPr>
            <w:tcW w:w="1072" w:type="dxa"/>
            <w:vMerge w:val="restart"/>
            <w:shd w:val="clear" w:color="auto" w:fill="FFFFFF"/>
            <w:noWrap w:val="0"/>
            <w:vAlign w:val="center"/>
          </w:tcPr>
          <w:p w14:paraId="5ED5ADFD">
            <w:pPr>
              <w:widowControl/>
              <w:snapToGrid w:val="0"/>
              <w:jc w:val="center"/>
              <w:rPr>
                <w:rFonts w:hint="default" w:ascii="Arial" w:hAnsi="Arial" w:eastAsia="宋体" w:cs="Arial"/>
                <w:b w:val="0"/>
                <w:color w:val="000000" w:themeColor="text1"/>
                <w:kern w:val="0"/>
                <w:sz w:val="18"/>
                <w:szCs w:val="18"/>
                <w:lang w:val="en-US" w:eastAsia="zh-CN"/>
                <w14:textFill>
                  <w14:solidFill>
                    <w14:schemeClr w14:val="tx1"/>
                  </w14:solidFill>
                </w14:textFill>
              </w:rPr>
            </w:pPr>
            <w:r>
              <w:rPr>
                <w:rFonts w:hint="eastAsia" w:ascii="Arial" w:hAnsi="Arial" w:eastAsia="宋体" w:cs="Arial"/>
                <w:b w:val="0"/>
                <w:color w:val="000000" w:themeColor="text1"/>
                <w:kern w:val="0"/>
                <w:sz w:val="18"/>
                <w:szCs w:val="18"/>
                <w:lang w:val="en-US" w:eastAsia="zh-CN"/>
                <w14:textFill>
                  <w14:solidFill>
                    <w14:schemeClr w14:val="tx1"/>
                  </w14:solidFill>
                </w14:textFill>
              </w:rPr>
              <w:t>0.9</w:t>
            </w:r>
          </w:p>
        </w:tc>
        <w:tc>
          <w:tcPr>
            <w:tcW w:w="883" w:type="dxa"/>
            <w:shd w:val="clear" w:color="auto" w:fill="FFFFFF"/>
            <w:noWrap w:val="0"/>
            <w:vAlign w:val="center"/>
          </w:tcPr>
          <w:p w14:paraId="199A1BC3">
            <w:pPr>
              <w:widowControl/>
              <w:snapToGrid w:val="0"/>
              <w:jc w:val="center"/>
              <w:rPr>
                <w:rFonts w:hint="default" w:ascii="Arial" w:hAnsi="Arial" w:eastAsia="宋体" w:cs="Arial"/>
                <w:b w:val="0"/>
                <w:color w:val="000000" w:themeColor="text1"/>
                <w:kern w:val="0"/>
                <w:sz w:val="18"/>
                <w:szCs w:val="18"/>
                <w14:textFill>
                  <w14:solidFill>
                    <w14:schemeClr w14:val="tx1"/>
                  </w14:solidFill>
                </w14:textFill>
              </w:rPr>
            </w:pPr>
            <w:r>
              <w:rPr>
                <w:rFonts w:hint="default" w:ascii="Arial" w:hAnsi="Arial" w:eastAsia="宋体" w:cs="Arial"/>
                <w:b w:val="0"/>
                <w:color w:val="000000" w:themeColor="text1"/>
                <w:kern w:val="0"/>
                <w:sz w:val="18"/>
                <w:szCs w:val="18"/>
                <w14:textFill>
                  <w14:solidFill>
                    <w14:schemeClr w14:val="tx1"/>
                  </w14:solidFill>
                </w14:textFill>
              </w:rPr>
              <w:t>有组织</w:t>
            </w:r>
          </w:p>
        </w:tc>
        <w:tc>
          <w:tcPr>
            <w:tcW w:w="1326" w:type="dxa"/>
            <w:shd w:val="clear" w:color="auto" w:fill="FFFFFF"/>
            <w:noWrap w:val="0"/>
            <w:vAlign w:val="center"/>
          </w:tcPr>
          <w:p w14:paraId="16A84CD8">
            <w:pPr>
              <w:widowControl/>
              <w:snapToGrid w:val="0"/>
              <w:jc w:val="center"/>
              <w:rPr>
                <w:rFonts w:hint="default" w:ascii="Arial" w:hAnsi="Arial" w:eastAsia="宋体" w:cs="Arial"/>
                <w:b w:val="0"/>
                <w:color w:val="000000" w:themeColor="text1"/>
                <w:kern w:val="0"/>
                <w:sz w:val="18"/>
                <w:szCs w:val="18"/>
                <w:lang w:val="en-US" w:eastAsia="zh-CN"/>
                <w14:textFill>
                  <w14:solidFill>
                    <w14:schemeClr w14:val="tx1"/>
                  </w14:solidFill>
                </w14:textFill>
              </w:rPr>
            </w:pPr>
            <w:r>
              <w:rPr>
                <w:rFonts w:hint="default" w:ascii="Arial" w:hAnsi="Arial" w:eastAsia="宋体" w:cs="Arial"/>
                <w:b w:val="0"/>
                <w:color w:val="000000" w:themeColor="text1"/>
                <w:kern w:val="0"/>
                <w:sz w:val="18"/>
                <w:szCs w:val="18"/>
                <w:lang w:val="en-US" w:eastAsia="zh-CN"/>
                <w14:textFill>
                  <w14:solidFill>
                    <w14:schemeClr w14:val="tx1"/>
                  </w14:solidFill>
                </w14:textFill>
              </w:rPr>
              <w:t>DA001</w:t>
            </w:r>
          </w:p>
        </w:tc>
        <w:tc>
          <w:tcPr>
            <w:tcW w:w="858" w:type="dxa"/>
            <w:shd w:val="clear" w:color="auto" w:fill="FFFFFF"/>
            <w:noWrap w:val="0"/>
            <w:vAlign w:val="center"/>
          </w:tcPr>
          <w:p w14:paraId="2F44BD15">
            <w:pPr>
              <w:widowControl/>
              <w:snapToGrid w:val="0"/>
              <w:jc w:val="center"/>
              <w:rPr>
                <w:rFonts w:hint="default" w:ascii="Arial" w:hAnsi="Arial" w:eastAsia="宋体" w:cs="Arial"/>
                <w:b w:val="0"/>
                <w:color w:val="000000" w:themeColor="text1"/>
                <w:kern w:val="0"/>
                <w:sz w:val="18"/>
                <w:szCs w:val="18"/>
                <w:lang w:val="en-US" w:eastAsia="zh-CN"/>
                <w14:textFill>
                  <w14:solidFill>
                    <w14:schemeClr w14:val="tx1"/>
                  </w14:solidFill>
                </w14:textFill>
              </w:rPr>
            </w:pPr>
            <w:r>
              <w:rPr>
                <w:rFonts w:hint="default" w:ascii="Arial" w:hAnsi="Arial" w:eastAsia="宋体" w:cs="Arial"/>
                <w:b w:val="0"/>
                <w:color w:val="000000" w:themeColor="text1"/>
                <w:kern w:val="0"/>
                <w:sz w:val="18"/>
                <w:szCs w:val="18"/>
                <w:lang w:val="en-US" w:eastAsia="zh-CN"/>
                <w14:textFill>
                  <w14:solidFill>
                    <w14:schemeClr w14:val="tx1"/>
                  </w14:solidFill>
                </w14:textFill>
              </w:rPr>
              <w:t>0.144</w:t>
            </w:r>
          </w:p>
        </w:tc>
        <w:tc>
          <w:tcPr>
            <w:tcW w:w="1058" w:type="dxa"/>
            <w:shd w:val="clear" w:color="auto" w:fill="FFFFFF"/>
            <w:noWrap w:val="0"/>
            <w:vAlign w:val="center"/>
          </w:tcPr>
          <w:p w14:paraId="627550A3">
            <w:pPr>
              <w:widowControl/>
              <w:snapToGrid w:val="0"/>
              <w:jc w:val="center"/>
              <w:rPr>
                <w:rFonts w:hint="default" w:ascii="Arial" w:hAnsi="Arial" w:eastAsia="宋体" w:cs="Arial"/>
                <w:b w:val="0"/>
                <w:color w:val="000000" w:themeColor="text1"/>
                <w:kern w:val="0"/>
                <w:sz w:val="18"/>
                <w:szCs w:val="18"/>
                <w:lang w:val="en-US" w:eastAsia="zh-CN"/>
                <w14:textFill>
                  <w14:solidFill>
                    <w14:schemeClr w14:val="tx1"/>
                  </w14:solidFill>
                </w14:textFill>
              </w:rPr>
            </w:pPr>
            <w:r>
              <w:rPr>
                <w:rFonts w:hint="default" w:ascii="Arial" w:hAnsi="Arial" w:eastAsia="宋体" w:cs="Arial"/>
                <w:b w:val="0"/>
                <w:color w:val="000000" w:themeColor="text1"/>
                <w:kern w:val="0"/>
                <w:sz w:val="18"/>
                <w:szCs w:val="18"/>
                <w:lang w:val="en-US" w:eastAsia="zh-CN"/>
                <w14:textFill>
                  <w14:solidFill>
                    <w14:schemeClr w14:val="tx1"/>
                  </w14:solidFill>
                </w14:textFill>
              </w:rPr>
              <w:t>0.02</w:t>
            </w:r>
          </w:p>
        </w:tc>
        <w:tc>
          <w:tcPr>
            <w:tcW w:w="1135" w:type="dxa"/>
            <w:shd w:val="clear" w:color="auto" w:fill="FFFFFF"/>
            <w:noWrap w:val="0"/>
            <w:vAlign w:val="center"/>
          </w:tcPr>
          <w:p w14:paraId="6E82FB21">
            <w:pPr>
              <w:widowControl/>
              <w:snapToGrid w:val="0"/>
              <w:jc w:val="center"/>
              <w:rPr>
                <w:rFonts w:hint="default" w:ascii="Arial" w:hAnsi="Arial" w:eastAsia="宋体" w:cs="Arial"/>
                <w:b w:val="0"/>
                <w:color w:val="000000" w:themeColor="text1"/>
                <w:kern w:val="0"/>
                <w:sz w:val="18"/>
                <w:szCs w:val="18"/>
                <w:lang w:val="en-US" w:eastAsia="zh-CN"/>
                <w14:textFill>
                  <w14:solidFill>
                    <w14:schemeClr w14:val="tx1"/>
                  </w14:solidFill>
                </w14:textFill>
              </w:rPr>
            </w:pPr>
            <w:r>
              <w:rPr>
                <w:rFonts w:hint="default" w:ascii="Arial" w:hAnsi="Arial" w:eastAsia="宋体" w:cs="Arial"/>
                <w:b w:val="0"/>
                <w:color w:val="000000" w:themeColor="text1"/>
                <w:kern w:val="0"/>
                <w:sz w:val="18"/>
                <w:szCs w:val="18"/>
                <w:lang w:val="en-US" w:eastAsia="zh-CN"/>
                <w14:textFill>
                  <w14:solidFill>
                    <w14:schemeClr w14:val="tx1"/>
                  </w14:solidFill>
                </w14:textFill>
              </w:rPr>
              <w:t>1.67</w:t>
            </w:r>
          </w:p>
        </w:tc>
      </w:tr>
      <w:tr w14:paraId="06C1C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1" w:type="dxa"/>
            <w:vMerge w:val="continue"/>
            <w:shd w:val="clear" w:color="auto" w:fill="FFFFFF"/>
            <w:noWrap w:val="0"/>
            <w:vAlign w:val="center"/>
          </w:tcPr>
          <w:p w14:paraId="5E742E5B">
            <w:pPr>
              <w:widowControl/>
              <w:snapToGrid w:val="0"/>
              <w:jc w:val="center"/>
              <w:rPr>
                <w:rFonts w:hint="default" w:ascii="Arial" w:hAnsi="Arial" w:eastAsia="宋体" w:cs="Arial"/>
                <w:b w:val="0"/>
                <w:color w:val="000000" w:themeColor="text1"/>
                <w:kern w:val="0"/>
                <w:sz w:val="18"/>
                <w:szCs w:val="18"/>
                <w14:textFill>
                  <w14:solidFill>
                    <w14:schemeClr w14:val="tx1"/>
                  </w14:solidFill>
                </w14:textFill>
              </w:rPr>
            </w:pPr>
          </w:p>
        </w:tc>
        <w:tc>
          <w:tcPr>
            <w:tcW w:w="884" w:type="dxa"/>
            <w:vMerge w:val="continue"/>
            <w:shd w:val="clear" w:color="auto" w:fill="FFFFFF"/>
            <w:noWrap w:val="0"/>
            <w:vAlign w:val="center"/>
          </w:tcPr>
          <w:p w14:paraId="69D8CC88">
            <w:pPr>
              <w:widowControl/>
              <w:snapToGrid w:val="0"/>
              <w:jc w:val="center"/>
              <w:rPr>
                <w:rFonts w:hint="default" w:ascii="Arial" w:hAnsi="Arial" w:eastAsia="宋体" w:cs="Arial"/>
                <w:b w:val="0"/>
                <w:color w:val="000000" w:themeColor="text1"/>
                <w:kern w:val="0"/>
                <w:sz w:val="18"/>
                <w:szCs w:val="18"/>
                <w14:textFill>
                  <w14:solidFill>
                    <w14:schemeClr w14:val="tx1"/>
                  </w14:solidFill>
                </w14:textFill>
              </w:rPr>
            </w:pPr>
          </w:p>
        </w:tc>
        <w:tc>
          <w:tcPr>
            <w:tcW w:w="1072" w:type="dxa"/>
            <w:vMerge w:val="continue"/>
            <w:shd w:val="clear" w:color="auto" w:fill="FFFFFF"/>
            <w:noWrap w:val="0"/>
            <w:vAlign w:val="center"/>
          </w:tcPr>
          <w:p w14:paraId="1A07766C">
            <w:pPr>
              <w:widowControl/>
              <w:snapToGrid w:val="0"/>
              <w:jc w:val="center"/>
              <w:rPr>
                <w:rFonts w:hint="default" w:ascii="Arial" w:hAnsi="Arial" w:eastAsia="宋体" w:cs="Arial"/>
                <w:b w:val="0"/>
                <w:color w:val="000000" w:themeColor="text1"/>
                <w:kern w:val="0"/>
                <w:sz w:val="18"/>
                <w:szCs w:val="18"/>
                <w14:textFill>
                  <w14:solidFill>
                    <w14:schemeClr w14:val="tx1"/>
                  </w14:solidFill>
                </w14:textFill>
              </w:rPr>
            </w:pPr>
          </w:p>
        </w:tc>
        <w:tc>
          <w:tcPr>
            <w:tcW w:w="883" w:type="dxa"/>
            <w:shd w:val="clear" w:color="auto" w:fill="FFFFFF"/>
            <w:noWrap w:val="0"/>
            <w:vAlign w:val="center"/>
          </w:tcPr>
          <w:p w14:paraId="5CB1E526">
            <w:pPr>
              <w:widowControl/>
              <w:snapToGrid w:val="0"/>
              <w:jc w:val="center"/>
              <w:rPr>
                <w:rFonts w:hint="default" w:ascii="Arial" w:hAnsi="Arial" w:eastAsia="宋体" w:cs="Arial"/>
                <w:b w:val="0"/>
                <w:color w:val="000000" w:themeColor="text1"/>
                <w:kern w:val="0"/>
                <w:sz w:val="18"/>
                <w:szCs w:val="18"/>
                <w14:textFill>
                  <w14:solidFill>
                    <w14:schemeClr w14:val="tx1"/>
                  </w14:solidFill>
                </w14:textFill>
              </w:rPr>
            </w:pPr>
            <w:r>
              <w:rPr>
                <w:rFonts w:hint="default" w:ascii="Arial" w:hAnsi="Arial" w:eastAsia="宋体" w:cs="Arial"/>
                <w:b w:val="0"/>
                <w:color w:val="000000" w:themeColor="text1"/>
                <w:kern w:val="0"/>
                <w:sz w:val="18"/>
                <w:szCs w:val="18"/>
                <w14:textFill>
                  <w14:solidFill>
                    <w14:schemeClr w14:val="tx1"/>
                  </w14:solidFill>
                </w14:textFill>
              </w:rPr>
              <w:t>无组织</w:t>
            </w:r>
          </w:p>
        </w:tc>
        <w:tc>
          <w:tcPr>
            <w:tcW w:w="1326" w:type="dxa"/>
            <w:shd w:val="clear" w:color="auto" w:fill="FFFFFF"/>
            <w:noWrap w:val="0"/>
            <w:vAlign w:val="center"/>
          </w:tcPr>
          <w:p w14:paraId="323A090B">
            <w:pPr>
              <w:widowControl/>
              <w:snapToGrid w:val="0"/>
              <w:jc w:val="center"/>
              <w:rPr>
                <w:rFonts w:hint="default" w:ascii="Arial" w:hAnsi="Arial" w:eastAsia="宋体" w:cs="Arial"/>
                <w:b w:val="0"/>
                <w:color w:val="000000" w:themeColor="text1"/>
                <w:kern w:val="0"/>
                <w:sz w:val="18"/>
                <w:szCs w:val="18"/>
                <w:lang w:val="en-US" w:eastAsia="zh-CN"/>
                <w14:textFill>
                  <w14:solidFill>
                    <w14:schemeClr w14:val="tx1"/>
                  </w14:solidFill>
                </w14:textFill>
              </w:rPr>
            </w:pPr>
            <w:r>
              <w:rPr>
                <w:rFonts w:hint="default" w:ascii="Arial" w:hAnsi="Arial" w:eastAsia="宋体" w:cs="Arial"/>
                <w:b w:val="0"/>
                <w:color w:val="000000" w:themeColor="text1"/>
                <w:kern w:val="0"/>
                <w:sz w:val="18"/>
                <w:szCs w:val="18"/>
                <w:lang w:val="en-US" w:eastAsia="zh-CN"/>
                <w14:textFill>
                  <w14:solidFill>
                    <w14:schemeClr w14:val="tx1"/>
                  </w14:solidFill>
                </w14:textFill>
              </w:rPr>
              <w:t>生产厂房</w:t>
            </w:r>
          </w:p>
        </w:tc>
        <w:tc>
          <w:tcPr>
            <w:tcW w:w="858" w:type="dxa"/>
            <w:shd w:val="clear" w:color="auto" w:fill="FFFFFF"/>
            <w:noWrap w:val="0"/>
            <w:vAlign w:val="center"/>
          </w:tcPr>
          <w:p w14:paraId="3254912E">
            <w:pPr>
              <w:widowControl/>
              <w:snapToGrid w:val="0"/>
              <w:jc w:val="center"/>
              <w:rPr>
                <w:rFonts w:hint="default" w:ascii="Arial" w:hAnsi="Arial" w:eastAsia="宋体" w:cs="Arial"/>
                <w:b w:val="0"/>
                <w:color w:val="000000" w:themeColor="text1"/>
                <w:kern w:val="0"/>
                <w:sz w:val="18"/>
                <w:szCs w:val="18"/>
                <w:lang w:val="en-US" w:eastAsia="zh-CN"/>
                <w14:textFill>
                  <w14:solidFill>
                    <w14:schemeClr w14:val="tx1"/>
                  </w14:solidFill>
                </w14:textFill>
              </w:rPr>
            </w:pPr>
            <w:r>
              <w:rPr>
                <w:rFonts w:hint="default" w:ascii="Arial" w:hAnsi="Arial" w:eastAsia="宋体" w:cs="Arial"/>
                <w:b w:val="0"/>
                <w:color w:val="000000" w:themeColor="text1"/>
                <w:kern w:val="0"/>
                <w:sz w:val="18"/>
                <w:szCs w:val="18"/>
                <w:lang w:val="en-US" w:eastAsia="zh-CN"/>
                <w14:textFill>
                  <w14:solidFill>
                    <w14:schemeClr w14:val="tx1"/>
                  </w14:solidFill>
                </w14:textFill>
              </w:rPr>
              <w:t>0.180</w:t>
            </w:r>
          </w:p>
        </w:tc>
        <w:tc>
          <w:tcPr>
            <w:tcW w:w="1058" w:type="dxa"/>
            <w:shd w:val="clear" w:color="auto" w:fill="FFFFFF"/>
            <w:noWrap w:val="0"/>
            <w:vAlign w:val="center"/>
          </w:tcPr>
          <w:p w14:paraId="31BA2675">
            <w:pPr>
              <w:widowControl/>
              <w:snapToGrid w:val="0"/>
              <w:jc w:val="center"/>
              <w:rPr>
                <w:rFonts w:hint="default" w:ascii="Arial" w:hAnsi="Arial" w:eastAsia="宋体" w:cs="Arial"/>
                <w:b w:val="0"/>
                <w:color w:val="000000" w:themeColor="text1"/>
                <w:kern w:val="0"/>
                <w:sz w:val="18"/>
                <w:szCs w:val="18"/>
                <w:lang w:val="en-US" w:eastAsia="zh-CN"/>
                <w14:textFill>
                  <w14:solidFill>
                    <w14:schemeClr w14:val="tx1"/>
                  </w14:solidFill>
                </w14:textFill>
              </w:rPr>
            </w:pPr>
            <w:r>
              <w:rPr>
                <w:rFonts w:hint="default" w:ascii="Arial" w:hAnsi="Arial" w:eastAsia="宋体" w:cs="Arial"/>
                <w:b w:val="0"/>
                <w:color w:val="000000" w:themeColor="text1"/>
                <w:kern w:val="0"/>
                <w:sz w:val="18"/>
                <w:szCs w:val="18"/>
                <w:lang w:val="en-US" w:eastAsia="zh-CN"/>
                <w14:textFill>
                  <w14:solidFill>
                    <w14:schemeClr w14:val="tx1"/>
                  </w14:solidFill>
                </w14:textFill>
              </w:rPr>
              <w:t>0.03</w:t>
            </w:r>
          </w:p>
        </w:tc>
        <w:tc>
          <w:tcPr>
            <w:tcW w:w="1135" w:type="dxa"/>
            <w:shd w:val="clear" w:color="auto" w:fill="FFFFFF"/>
            <w:noWrap w:val="0"/>
            <w:vAlign w:val="center"/>
          </w:tcPr>
          <w:p w14:paraId="2F7A2AEC">
            <w:pPr>
              <w:widowControl/>
              <w:snapToGrid w:val="0"/>
              <w:jc w:val="center"/>
              <w:rPr>
                <w:rFonts w:hint="default" w:ascii="Arial" w:hAnsi="Arial" w:eastAsia="宋体" w:cs="Arial"/>
                <w:b w:val="0"/>
                <w:color w:val="000000" w:themeColor="text1"/>
                <w:kern w:val="0"/>
                <w:sz w:val="18"/>
                <w:szCs w:val="18"/>
                <w:lang w:val="en-US" w:eastAsia="zh-CN"/>
                <w14:textFill>
                  <w14:solidFill>
                    <w14:schemeClr w14:val="tx1"/>
                  </w14:solidFill>
                </w14:textFill>
              </w:rPr>
            </w:pPr>
            <w:r>
              <w:rPr>
                <w:rFonts w:hint="default" w:ascii="Arial" w:hAnsi="Arial" w:eastAsia="宋体" w:cs="Arial"/>
                <w:b w:val="0"/>
                <w:color w:val="000000" w:themeColor="text1"/>
                <w:kern w:val="0"/>
                <w:sz w:val="18"/>
                <w:szCs w:val="18"/>
                <w:lang w:val="en-US" w:eastAsia="zh-CN"/>
                <w14:textFill>
                  <w14:solidFill>
                    <w14:schemeClr w14:val="tx1"/>
                  </w14:solidFill>
                </w14:textFill>
              </w:rPr>
              <w:t>/</w:t>
            </w:r>
          </w:p>
        </w:tc>
      </w:tr>
      <w:tr w14:paraId="7316F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1" w:type="dxa"/>
            <w:vMerge w:val="restart"/>
            <w:shd w:val="clear" w:color="auto" w:fill="FFFFFF"/>
            <w:noWrap w:val="0"/>
            <w:vAlign w:val="center"/>
          </w:tcPr>
          <w:p w14:paraId="622EEE0D">
            <w:pPr>
              <w:widowControl/>
              <w:snapToGrid w:val="0"/>
              <w:jc w:val="center"/>
              <w:rPr>
                <w:rFonts w:hint="default" w:ascii="Arial" w:hAnsi="Arial" w:eastAsia="宋体" w:cs="Arial"/>
                <w:b w:val="0"/>
                <w:color w:val="000000" w:themeColor="text1"/>
                <w:kern w:val="0"/>
                <w:sz w:val="18"/>
                <w:szCs w:val="18"/>
                <w14:textFill>
                  <w14:solidFill>
                    <w14:schemeClr w14:val="tx1"/>
                  </w14:solidFill>
                </w14:textFill>
              </w:rPr>
            </w:pPr>
            <w:r>
              <w:rPr>
                <w:rFonts w:hint="default" w:ascii="Arial" w:hAnsi="Arial" w:eastAsia="宋体" w:cs="Arial"/>
                <w:b w:val="0"/>
                <w:color w:val="000000" w:themeColor="text1"/>
                <w:kern w:val="0"/>
                <w:sz w:val="18"/>
                <w:szCs w:val="18"/>
                <w:lang w:val="en-US" w:eastAsia="zh-CN"/>
                <w14:textFill>
                  <w14:solidFill>
                    <w14:schemeClr w14:val="tx1"/>
                  </w14:solidFill>
                </w14:textFill>
              </w:rPr>
              <w:t>上油废气</w:t>
            </w:r>
          </w:p>
        </w:tc>
        <w:tc>
          <w:tcPr>
            <w:tcW w:w="884" w:type="dxa"/>
            <w:vMerge w:val="restart"/>
            <w:shd w:val="clear" w:color="auto" w:fill="FFFFFF"/>
            <w:noWrap w:val="0"/>
            <w:vAlign w:val="center"/>
          </w:tcPr>
          <w:p w14:paraId="1354E40F">
            <w:pPr>
              <w:widowControl/>
              <w:snapToGrid w:val="0"/>
              <w:jc w:val="center"/>
              <w:rPr>
                <w:rFonts w:hint="default" w:ascii="Arial" w:hAnsi="Arial" w:eastAsia="宋体" w:cs="Arial"/>
                <w:b w:val="0"/>
                <w:color w:val="000000" w:themeColor="text1"/>
                <w:kern w:val="0"/>
                <w:sz w:val="18"/>
                <w:szCs w:val="18"/>
                <w:lang w:val="en-US"/>
                <w14:textFill>
                  <w14:solidFill>
                    <w14:schemeClr w14:val="tx1"/>
                  </w14:solidFill>
                </w14:textFill>
              </w:rPr>
            </w:pPr>
            <w:r>
              <w:rPr>
                <w:rFonts w:hint="default" w:ascii="Arial" w:hAnsi="Arial" w:eastAsia="宋体" w:cs="Arial"/>
                <w:b w:val="0"/>
                <w:color w:val="000000" w:themeColor="text1"/>
                <w:kern w:val="0"/>
                <w:sz w:val="18"/>
                <w:szCs w:val="18"/>
                <w:lang w:val="en-US" w:eastAsia="zh-CN"/>
                <w14:textFill>
                  <w14:solidFill>
                    <w14:schemeClr w14:val="tx1"/>
                  </w14:solidFill>
                </w14:textFill>
              </w:rPr>
              <w:t>油雾</w:t>
            </w:r>
          </w:p>
        </w:tc>
        <w:tc>
          <w:tcPr>
            <w:tcW w:w="1072" w:type="dxa"/>
            <w:vMerge w:val="restart"/>
            <w:shd w:val="clear" w:color="auto" w:fill="FFFFFF"/>
            <w:noWrap w:val="0"/>
            <w:vAlign w:val="center"/>
          </w:tcPr>
          <w:p w14:paraId="23E90DD3">
            <w:pPr>
              <w:widowControl/>
              <w:snapToGrid w:val="0"/>
              <w:jc w:val="center"/>
              <w:rPr>
                <w:rFonts w:hint="default" w:ascii="Arial" w:hAnsi="Arial" w:eastAsia="宋体" w:cs="Arial"/>
                <w:b w:val="0"/>
                <w:color w:val="000000" w:themeColor="text1"/>
                <w:kern w:val="0"/>
                <w:sz w:val="18"/>
                <w:szCs w:val="18"/>
                <w:lang w:val="en-US" w:eastAsia="zh-CN"/>
                <w14:textFill>
                  <w14:solidFill>
                    <w14:schemeClr w14:val="tx1"/>
                  </w14:solidFill>
                </w14:textFill>
              </w:rPr>
            </w:pPr>
            <w:r>
              <w:rPr>
                <w:rFonts w:hint="default" w:ascii="Arial" w:hAnsi="Arial" w:eastAsia="宋体" w:cs="Arial"/>
                <w:b w:val="0"/>
                <w:color w:val="000000" w:themeColor="text1"/>
                <w:kern w:val="0"/>
                <w:sz w:val="18"/>
                <w:szCs w:val="18"/>
                <w:lang w:val="en-US" w:eastAsia="zh-CN"/>
                <w14:textFill>
                  <w14:solidFill>
                    <w14:schemeClr w14:val="tx1"/>
                  </w14:solidFill>
                </w14:textFill>
              </w:rPr>
              <w:t>0.192</w:t>
            </w:r>
          </w:p>
        </w:tc>
        <w:tc>
          <w:tcPr>
            <w:tcW w:w="883" w:type="dxa"/>
            <w:shd w:val="clear" w:color="auto" w:fill="FFFFFF"/>
            <w:noWrap w:val="0"/>
            <w:vAlign w:val="center"/>
          </w:tcPr>
          <w:p w14:paraId="06B86321">
            <w:pPr>
              <w:widowControl/>
              <w:snapToGrid w:val="0"/>
              <w:jc w:val="center"/>
              <w:rPr>
                <w:rFonts w:hint="default" w:ascii="Arial" w:hAnsi="Arial" w:eastAsia="宋体" w:cs="Arial"/>
                <w:b w:val="0"/>
                <w:color w:val="000000" w:themeColor="text1"/>
                <w:kern w:val="0"/>
                <w:sz w:val="18"/>
                <w:szCs w:val="18"/>
                <w14:textFill>
                  <w14:solidFill>
                    <w14:schemeClr w14:val="tx1"/>
                  </w14:solidFill>
                </w14:textFill>
              </w:rPr>
            </w:pPr>
            <w:r>
              <w:rPr>
                <w:rFonts w:hint="default" w:ascii="Arial" w:hAnsi="Arial" w:eastAsia="宋体" w:cs="Arial"/>
                <w:b w:val="0"/>
                <w:color w:val="000000" w:themeColor="text1"/>
                <w:kern w:val="0"/>
                <w:sz w:val="18"/>
                <w:szCs w:val="18"/>
                <w14:textFill>
                  <w14:solidFill>
                    <w14:schemeClr w14:val="tx1"/>
                  </w14:solidFill>
                </w14:textFill>
              </w:rPr>
              <w:t>有组织</w:t>
            </w:r>
          </w:p>
        </w:tc>
        <w:tc>
          <w:tcPr>
            <w:tcW w:w="1326" w:type="dxa"/>
            <w:shd w:val="clear" w:color="auto" w:fill="FFFFFF"/>
            <w:noWrap w:val="0"/>
            <w:vAlign w:val="center"/>
          </w:tcPr>
          <w:p w14:paraId="60CCCE48">
            <w:pPr>
              <w:widowControl/>
              <w:snapToGrid w:val="0"/>
              <w:jc w:val="center"/>
              <w:rPr>
                <w:rFonts w:hint="default" w:ascii="Arial" w:hAnsi="Arial" w:eastAsia="宋体" w:cs="Arial"/>
                <w:b w:val="0"/>
                <w:color w:val="000000" w:themeColor="text1"/>
                <w:kern w:val="0"/>
                <w:sz w:val="18"/>
                <w:szCs w:val="18"/>
                <w14:textFill>
                  <w14:solidFill>
                    <w14:schemeClr w14:val="tx1"/>
                  </w14:solidFill>
                </w14:textFill>
              </w:rPr>
            </w:pPr>
            <w:r>
              <w:rPr>
                <w:rFonts w:hint="default" w:ascii="Arial" w:hAnsi="Arial" w:eastAsia="宋体" w:cs="Arial"/>
                <w:b w:val="0"/>
                <w:color w:val="000000" w:themeColor="text1"/>
                <w:kern w:val="0"/>
                <w:sz w:val="18"/>
                <w:szCs w:val="18"/>
                <w14:textFill>
                  <w14:solidFill>
                    <w14:schemeClr w14:val="tx1"/>
                  </w14:solidFill>
                </w14:textFill>
              </w:rPr>
              <w:t>DA001</w:t>
            </w:r>
          </w:p>
        </w:tc>
        <w:tc>
          <w:tcPr>
            <w:tcW w:w="858" w:type="dxa"/>
            <w:shd w:val="clear" w:color="auto" w:fill="FFFFFF"/>
            <w:noWrap w:val="0"/>
            <w:vAlign w:val="center"/>
          </w:tcPr>
          <w:p w14:paraId="047B4677">
            <w:pPr>
              <w:widowControl/>
              <w:snapToGrid w:val="0"/>
              <w:jc w:val="center"/>
              <w:rPr>
                <w:rFonts w:hint="default" w:ascii="Arial" w:hAnsi="Arial" w:eastAsia="宋体" w:cs="Arial"/>
                <w:b w:val="0"/>
                <w:color w:val="000000" w:themeColor="text1"/>
                <w:kern w:val="0"/>
                <w:sz w:val="18"/>
                <w:szCs w:val="18"/>
                <w:lang w:val="en-US" w:eastAsia="zh-CN"/>
                <w14:textFill>
                  <w14:solidFill>
                    <w14:schemeClr w14:val="tx1"/>
                  </w14:solidFill>
                </w14:textFill>
              </w:rPr>
            </w:pPr>
            <w:r>
              <w:rPr>
                <w:rFonts w:hint="default" w:ascii="Arial" w:hAnsi="Arial" w:eastAsia="宋体" w:cs="Arial"/>
                <w:b w:val="0"/>
                <w:color w:val="000000" w:themeColor="text1"/>
                <w:kern w:val="0"/>
                <w:sz w:val="18"/>
                <w:szCs w:val="18"/>
                <w:lang w:val="en-US" w:eastAsia="zh-CN"/>
                <w14:textFill>
                  <w14:solidFill>
                    <w14:schemeClr w14:val="tx1"/>
                  </w14:solidFill>
                </w14:textFill>
              </w:rPr>
              <w:t>0.031</w:t>
            </w:r>
          </w:p>
        </w:tc>
        <w:tc>
          <w:tcPr>
            <w:tcW w:w="1058" w:type="dxa"/>
            <w:shd w:val="clear" w:color="auto" w:fill="FFFFFF"/>
            <w:noWrap w:val="0"/>
            <w:vAlign w:val="center"/>
          </w:tcPr>
          <w:p w14:paraId="103BAA0B">
            <w:pPr>
              <w:widowControl/>
              <w:snapToGrid w:val="0"/>
              <w:jc w:val="center"/>
              <w:rPr>
                <w:rFonts w:hint="default" w:ascii="Arial" w:hAnsi="Arial" w:eastAsia="宋体" w:cs="Arial"/>
                <w:b w:val="0"/>
                <w:color w:val="000000" w:themeColor="text1"/>
                <w:kern w:val="0"/>
                <w:sz w:val="18"/>
                <w:szCs w:val="18"/>
                <w:lang w:val="en-US" w:eastAsia="zh-CN"/>
                <w14:textFill>
                  <w14:solidFill>
                    <w14:schemeClr w14:val="tx1"/>
                  </w14:solidFill>
                </w14:textFill>
              </w:rPr>
            </w:pPr>
            <w:r>
              <w:rPr>
                <w:rFonts w:hint="default" w:ascii="Arial" w:hAnsi="Arial" w:eastAsia="宋体" w:cs="Arial"/>
                <w:b w:val="0"/>
                <w:color w:val="000000" w:themeColor="text1"/>
                <w:kern w:val="0"/>
                <w:sz w:val="18"/>
                <w:szCs w:val="18"/>
                <w:lang w:val="en-US" w:eastAsia="zh-CN"/>
                <w14:textFill>
                  <w14:solidFill>
                    <w14:schemeClr w14:val="tx1"/>
                  </w14:solidFill>
                </w14:textFill>
              </w:rPr>
              <w:t>0.004</w:t>
            </w:r>
          </w:p>
        </w:tc>
        <w:tc>
          <w:tcPr>
            <w:tcW w:w="1135" w:type="dxa"/>
            <w:shd w:val="clear" w:color="auto" w:fill="FFFFFF"/>
            <w:noWrap w:val="0"/>
            <w:vAlign w:val="center"/>
          </w:tcPr>
          <w:p w14:paraId="7DD6DC88">
            <w:pPr>
              <w:widowControl/>
              <w:snapToGrid w:val="0"/>
              <w:jc w:val="center"/>
              <w:rPr>
                <w:rFonts w:hint="default" w:ascii="Arial" w:hAnsi="Arial" w:eastAsia="宋体" w:cs="Arial"/>
                <w:b w:val="0"/>
                <w:color w:val="000000" w:themeColor="text1"/>
                <w:kern w:val="0"/>
                <w:sz w:val="18"/>
                <w:szCs w:val="18"/>
                <w:lang w:val="en-US" w:eastAsia="zh-CN"/>
                <w14:textFill>
                  <w14:solidFill>
                    <w14:schemeClr w14:val="tx1"/>
                  </w14:solidFill>
                </w14:textFill>
              </w:rPr>
            </w:pPr>
            <w:r>
              <w:rPr>
                <w:rFonts w:hint="default" w:ascii="Arial" w:hAnsi="Arial" w:eastAsia="宋体" w:cs="Arial"/>
                <w:b w:val="0"/>
                <w:color w:val="000000" w:themeColor="text1"/>
                <w:kern w:val="0"/>
                <w:sz w:val="18"/>
                <w:szCs w:val="18"/>
                <w:lang w:val="en-US" w:eastAsia="zh-CN"/>
                <w14:textFill>
                  <w14:solidFill>
                    <w14:schemeClr w14:val="tx1"/>
                  </w14:solidFill>
                </w14:textFill>
              </w:rPr>
              <w:t xml:space="preserve">0.356 </w:t>
            </w:r>
          </w:p>
        </w:tc>
      </w:tr>
      <w:tr w14:paraId="4C3C2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1" w:type="dxa"/>
            <w:vMerge w:val="continue"/>
            <w:shd w:val="clear" w:color="auto" w:fill="FFFFFF"/>
            <w:noWrap w:val="0"/>
            <w:vAlign w:val="center"/>
          </w:tcPr>
          <w:p w14:paraId="005DCF55">
            <w:pPr>
              <w:widowControl/>
              <w:snapToGrid w:val="0"/>
              <w:jc w:val="center"/>
              <w:rPr>
                <w:rFonts w:hint="default" w:ascii="Arial" w:hAnsi="Arial" w:eastAsia="宋体" w:cs="Arial"/>
                <w:b w:val="0"/>
                <w:color w:val="000000" w:themeColor="text1"/>
                <w:kern w:val="0"/>
                <w:sz w:val="18"/>
                <w:szCs w:val="18"/>
                <w14:textFill>
                  <w14:solidFill>
                    <w14:schemeClr w14:val="tx1"/>
                  </w14:solidFill>
                </w14:textFill>
              </w:rPr>
            </w:pPr>
          </w:p>
        </w:tc>
        <w:tc>
          <w:tcPr>
            <w:tcW w:w="884" w:type="dxa"/>
            <w:vMerge w:val="continue"/>
            <w:shd w:val="clear" w:color="auto" w:fill="FFFFFF"/>
            <w:noWrap w:val="0"/>
            <w:vAlign w:val="center"/>
          </w:tcPr>
          <w:p w14:paraId="6F3B745A">
            <w:pPr>
              <w:widowControl/>
              <w:snapToGrid w:val="0"/>
              <w:jc w:val="center"/>
              <w:rPr>
                <w:rFonts w:hint="default" w:ascii="Arial" w:hAnsi="Arial" w:eastAsia="宋体" w:cs="Arial"/>
                <w:b w:val="0"/>
                <w:color w:val="000000" w:themeColor="text1"/>
                <w:kern w:val="0"/>
                <w:sz w:val="18"/>
                <w:szCs w:val="18"/>
                <w14:textFill>
                  <w14:solidFill>
                    <w14:schemeClr w14:val="tx1"/>
                  </w14:solidFill>
                </w14:textFill>
              </w:rPr>
            </w:pPr>
          </w:p>
        </w:tc>
        <w:tc>
          <w:tcPr>
            <w:tcW w:w="1072" w:type="dxa"/>
            <w:vMerge w:val="continue"/>
            <w:shd w:val="clear" w:color="auto" w:fill="FFFFFF"/>
            <w:noWrap w:val="0"/>
            <w:vAlign w:val="center"/>
          </w:tcPr>
          <w:p w14:paraId="69352A82">
            <w:pPr>
              <w:widowControl/>
              <w:snapToGrid w:val="0"/>
              <w:jc w:val="center"/>
              <w:rPr>
                <w:rFonts w:hint="default" w:ascii="Arial" w:hAnsi="Arial" w:eastAsia="宋体" w:cs="Arial"/>
                <w:b w:val="0"/>
                <w:color w:val="000000" w:themeColor="text1"/>
                <w:kern w:val="0"/>
                <w:sz w:val="18"/>
                <w:szCs w:val="18"/>
                <w14:textFill>
                  <w14:solidFill>
                    <w14:schemeClr w14:val="tx1"/>
                  </w14:solidFill>
                </w14:textFill>
              </w:rPr>
            </w:pPr>
          </w:p>
        </w:tc>
        <w:tc>
          <w:tcPr>
            <w:tcW w:w="883" w:type="dxa"/>
            <w:shd w:val="clear" w:color="auto" w:fill="FFFFFF"/>
            <w:noWrap w:val="0"/>
            <w:vAlign w:val="center"/>
          </w:tcPr>
          <w:p w14:paraId="5647EFB0">
            <w:pPr>
              <w:widowControl/>
              <w:snapToGrid w:val="0"/>
              <w:jc w:val="center"/>
              <w:rPr>
                <w:rFonts w:hint="default" w:ascii="Arial" w:hAnsi="Arial" w:eastAsia="宋体" w:cs="Arial"/>
                <w:b w:val="0"/>
                <w:color w:val="000000" w:themeColor="text1"/>
                <w:kern w:val="0"/>
                <w:sz w:val="18"/>
                <w:szCs w:val="18"/>
                <w14:textFill>
                  <w14:solidFill>
                    <w14:schemeClr w14:val="tx1"/>
                  </w14:solidFill>
                </w14:textFill>
              </w:rPr>
            </w:pPr>
            <w:r>
              <w:rPr>
                <w:rFonts w:hint="default" w:ascii="Arial" w:hAnsi="Arial" w:eastAsia="宋体" w:cs="Arial"/>
                <w:b w:val="0"/>
                <w:color w:val="000000" w:themeColor="text1"/>
                <w:kern w:val="0"/>
                <w:sz w:val="18"/>
                <w:szCs w:val="18"/>
                <w14:textFill>
                  <w14:solidFill>
                    <w14:schemeClr w14:val="tx1"/>
                  </w14:solidFill>
                </w14:textFill>
              </w:rPr>
              <w:t>无组织</w:t>
            </w:r>
          </w:p>
        </w:tc>
        <w:tc>
          <w:tcPr>
            <w:tcW w:w="1326" w:type="dxa"/>
            <w:shd w:val="clear" w:color="auto" w:fill="FFFFFF"/>
            <w:noWrap w:val="0"/>
            <w:vAlign w:val="center"/>
          </w:tcPr>
          <w:p w14:paraId="77EC4D0C">
            <w:pPr>
              <w:widowControl/>
              <w:snapToGrid w:val="0"/>
              <w:jc w:val="center"/>
              <w:rPr>
                <w:rFonts w:hint="default" w:ascii="Arial" w:hAnsi="Arial" w:eastAsia="宋体" w:cs="Arial"/>
                <w:b w:val="0"/>
                <w:color w:val="000000" w:themeColor="text1"/>
                <w:kern w:val="0"/>
                <w:sz w:val="18"/>
                <w:szCs w:val="18"/>
                <w14:textFill>
                  <w14:solidFill>
                    <w14:schemeClr w14:val="tx1"/>
                  </w14:solidFill>
                </w14:textFill>
              </w:rPr>
            </w:pPr>
            <w:r>
              <w:rPr>
                <w:rFonts w:hint="default" w:ascii="Arial" w:hAnsi="Arial" w:eastAsia="宋体" w:cs="Arial"/>
                <w:b w:val="0"/>
                <w:color w:val="000000" w:themeColor="text1"/>
                <w:kern w:val="0"/>
                <w:sz w:val="18"/>
                <w:szCs w:val="18"/>
                <w14:textFill>
                  <w14:solidFill>
                    <w14:schemeClr w14:val="tx1"/>
                  </w14:solidFill>
                </w14:textFill>
              </w:rPr>
              <w:t>生产厂房</w:t>
            </w:r>
          </w:p>
        </w:tc>
        <w:tc>
          <w:tcPr>
            <w:tcW w:w="858" w:type="dxa"/>
            <w:shd w:val="clear" w:color="auto" w:fill="FFFFFF"/>
            <w:noWrap w:val="0"/>
            <w:vAlign w:val="center"/>
          </w:tcPr>
          <w:p w14:paraId="3598EAFF">
            <w:pPr>
              <w:widowControl/>
              <w:snapToGrid w:val="0"/>
              <w:jc w:val="center"/>
              <w:rPr>
                <w:rFonts w:hint="default" w:ascii="Arial" w:hAnsi="Arial" w:eastAsia="宋体" w:cs="Arial"/>
                <w:b w:val="0"/>
                <w:color w:val="000000" w:themeColor="text1"/>
                <w:kern w:val="0"/>
                <w:sz w:val="18"/>
                <w:szCs w:val="18"/>
                <w:lang w:val="en-US" w:eastAsia="zh-CN"/>
                <w14:textFill>
                  <w14:solidFill>
                    <w14:schemeClr w14:val="tx1"/>
                  </w14:solidFill>
                </w14:textFill>
              </w:rPr>
            </w:pPr>
            <w:r>
              <w:rPr>
                <w:rFonts w:hint="default" w:ascii="Arial" w:hAnsi="Arial" w:eastAsia="宋体" w:cs="Arial"/>
                <w:b w:val="0"/>
                <w:color w:val="000000" w:themeColor="text1"/>
                <w:kern w:val="0"/>
                <w:sz w:val="18"/>
                <w:szCs w:val="18"/>
                <w:lang w:val="en-US" w:eastAsia="zh-CN"/>
                <w14:textFill>
                  <w14:solidFill>
                    <w14:schemeClr w14:val="tx1"/>
                  </w14:solidFill>
                </w14:textFill>
              </w:rPr>
              <w:t>0.038</w:t>
            </w:r>
          </w:p>
        </w:tc>
        <w:tc>
          <w:tcPr>
            <w:tcW w:w="1058" w:type="dxa"/>
            <w:shd w:val="clear" w:color="auto" w:fill="FFFFFF"/>
            <w:noWrap w:val="0"/>
            <w:vAlign w:val="center"/>
          </w:tcPr>
          <w:p w14:paraId="4BB286C0">
            <w:pPr>
              <w:widowControl/>
              <w:snapToGrid w:val="0"/>
              <w:jc w:val="center"/>
              <w:rPr>
                <w:rFonts w:hint="default" w:ascii="Arial" w:hAnsi="Arial" w:eastAsia="宋体" w:cs="Arial"/>
                <w:b w:val="0"/>
                <w:color w:val="000000" w:themeColor="text1"/>
                <w:kern w:val="0"/>
                <w:sz w:val="18"/>
                <w:szCs w:val="18"/>
                <w:lang w:val="en-US" w:eastAsia="zh-CN"/>
                <w14:textFill>
                  <w14:solidFill>
                    <w14:schemeClr w14:val="tx1"/>
                  </w14:solidFill>
                </w14:textFill>
              </w:rPr>
            </w:pPr>
            <w:r>
              <w:rPr>
                <w:rFonts w:hint="default" w:ascii="Arial" w:hAnsi="Arial" w:eastAsia="宋体" w:cs="Arial"/>
                <w:b w:val="0"/>
                <w:color w:val="000000" w:themeColor="text1"/>
                <w:kern w:val="0"/>
                <w:sz w:val="18"/>
                <w:szCs w:val="18"/>
                <w:lang w:val="en-US" w:eastAsia="zh-CN"/>
                <w14:textFill>
                  <w14:solidFill>
                    <w14:schemeClr w14:val="tx1"/>
                  </w14:solidFill>
                </w14:textFill>
              </w:rPr>
              <w:t xml:space="preserve">0.005 </w:t>
            </w:r>
          </w:p>
        </w:tc>
        <w:tc>
          <w:tcPr>
            <w:tcW w:w="1135" w:type="dxa"/>
            <w:shd w:val="clear" w:color="auto" w:fill="FFFFFF"/>
            <w:noWrap w:val="0"/>
            <w:vAlign w:val="center"/>
          </w:tcPr>
          <w:p w14:paraId="244ED0F7">
            <w:pPr>
              <w:widowControl/>
              <w:snapToGrid w:val="0"/>
              <w:jc w:val="center"/>
              <w:rPr>
                <w:rFonts w:hint="default" w:ascii="Arial" w:hAnsi="Arial" w:eastAsia="宋体" w:cs="Arial"/>
                <w:b w:val="0"/>
                <w:color w:val="000000" w:themeColor="text1"/>
                <w:kern w:val="0"/>
                <w:sz w:val="18"/>
                <w:szCs w:val="18"/>
                <w:lang w:val="en-US" w:eastAsia="zh-CN"/>
                <w14:textFill>
                  <w14:solidFill>
                    <w14:schemeClr w14:val="tx1"/>
                  </w14:solidFill>
                </w14:textFill>
              </w:rPr>
            </w:pPr>
            <w:r>
              <w:rPr>
                <w:rFonts w:hint="default" w:ascii="Arial" w:hAnsi="Arial" w:eastAsia="宋体" w:cs="Arial"/>
                <w:b w:val="0"/>
                <w:color w:val="000000" w:themeColor="text1"/>
                <w:kern w:val="0"/>
                <w:sz w:val="18"/>
                <w:szCs w:val="18"/>
                <w:lang w:val="en-US" w:eastAsia="zh-CN"/>
                <w14:textFill>
                  <w14:solidFill>
                    <w14:schemeClr w14:val="tx1"/>
                  </w14:solidFill>
                </w14:textFill>
              </w:rPr>
              <w:t>/</w:t>
            </w:r>
          </w:p>
        </w:tc>
      </w:tr>
    </w:tbl>
    <w:p w14:paraId="2D1946A3">
      <w:pPr>
        <w:pStyle w:val="52"/>
        <w:spacing w:line="360" w:lineRule="auto"/>
        <w:ind w:left="105" w:leftChars="50" w:firstLine="482"/>
        <w:rPr>
          <w:rFonts w:hint="default" w:ascii="Arial" w:hAnsi="Arial" w:eastAsia="宋体" w:cs="Arial"/>
          <w:b/>
          <w:bCs/>
          <w:color w:val="000000" w:themeColor="text1"/>
          <w:sz w:val="24"/>
          <w:szCs w:val="24"/>
          <w14:textFill>
            <w14:solidFill>
              <w14:schemeClr w14:val="tx1"/>
            </w14:solidFill>
          </w14:textFill>
        </w:rPr>
      </w:pPr>
    </w:p>
    <w:p w14:paraId="03B111CD">
      <w:pPr>
        <w:pStyle w:val="52"/>
        <w:spacing w:line="360" w:lineRule="auto"/>
        <w:ind w:left="105" w:leftChars="50" w:firstLine="482"/>
        <w:rPr>
          <w:rFonts w:hint="default" w:ascii="Arial" w:hAnsi="Arial" w:eastAsia="宋体" w:cs="Arial"/>
          <w:b/>
          <w:bCs/>
          <w:color w:val="000000" w:themeColor="text1"/>
          <w:sz w:val="24"/>
          <w:szCs w:val="24"/>
          <w14:textFill>
            <w14:solidFill>
              <w14:schemeClr w14:val="tx1"/>
            </w14:solidFill>
          </w14:textFill>
        </w:rPr>
        <w:sectPr>
          <w:headerReference r:id="rId26" w:type="default"/>
          <w:pgSz w:w="11906" w:h="16838"/>
          <w:pgMar w:top="1440" w:right="1287" w:bottom="1440" w:left="2381" w:header="851" w:footer="992" w:gutter="0"/>
          <w:pgBorders>
            <w:top w:val="single" w:color="auto" w:sz="4" w:space="1"/>
            <w:left w:val="single" w:color="auto" w:sz="4" w:space="0"/>
            <w:bottom w:val="single" w:color="auto" w:sz="4" w:space="1"/>
            <w:right w:val="single" w:color="auto" w:sz="4" w:space="4"/>
          </w:pgBorders>
          <w:cols w:space="720" w:num="1"/>
          <w:docGrid w:type="lines" w:linePitch="340" w:charSpace="0"/>
        </w:sectPr>
      </w:pPr>
    </w:p>
    <w:p w14:paraId="15A1A34F">
      <w:pPr>
        <w:pStyle w:val="78"/>
        <w:bidi w:val="0"/>
        <w:rPr>
          <w:rFonts w:hint="default" w:ascii="Arial" w:hAnsi="Arial" w:eastAsia="宋体" w:cs="Arial"/>
          <w:color w:val="000000"/>
        </w:rPr>
      </w:pPr>
      <w:r>
        <w:rPr>
          <w:rFonts w:hint="default" w:ascii="Arial" w:hAnsi="Arial" w:eastAsia="宋体" w:cs="Arial"/>
          <w:color w:val="000000"/>
        </w:rPr>
        <w:t>废气污染源强核算结果及相关参数汇总</w:t>
      </w:r>
    </w:p>
    <w:tbl>
      <w:tblPr>
        <w:tblStyle w:val="29"/>
        <w:tblW w:w="136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3"/>
        <w:gridCol w:w="879"/>
        <w:gridCol w:w="895"/>
        <w:gridCol w:w="797"/>
        <w:gridCol w:w="514"/>
        <w:gridCol w:w="713"/>
        <w:gridCol w:w="832"/>
        <w:gridCol w:w="692"/>
        <w:gridCol w:w="647"/>
        <w:gridCol w:w="779"/>
        <w:gridCol w:w="1165"/>
        <w:gridCol w:w="598"/>
        <w:gridCol w:w="763"/>
        <w:gridCol w:w="889"/>
        <w:gridCol w:w="1016"/>
        <w:gridCol w:w="763"/>
        <w:gridCol w:w="761"/>
      </w:tblGrid>
      <w:tr w14:paraId="19A9E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3" w:type="dxa"/>
            <w:vMerge w:val="restart"/>
            <w:noWrap w:val="0"/>
            <w:vAlign w:val="center"/>
          </w:tcPr>
          <w:p w14:paraId="0F54ECDD">
            <w:pPr>
              <w:widowControl/>
              <w:spacing w:line="280" w:lineRule="exact"/>
              <w:jc w:val="center"/>
              <w:rPr>
                <w:rFonts w:hint="default" w:ascii="Arial" w:hAnsi="Arial" w:eastAsia="宋体" w:cs="Arial"/>
                <w:color w:val="000000"/>
                <w:kern w:val="0"/>
                <w:szCs w:val="21"/>
              </w:rPr>
            </w:pPr>
            <w:r>
              <w:rPr>
                <w:rFonts w:hint="default" w:ascii="Arial" w:hAnsi="Arial" w:eastAsia="宋体" w:cs="Arial"/>
                <w:color w:val="000000"/>
                <w:kern w:val="0"/>
                <w:szCs w:val="21"/>
              </w:rPr>
              <w:t>污染工序</w:t>
            </w:r>
          </w:p>
        </w:tc>
        <w:tc>
          <w:tcPr>
            <w:tcW w:w="879" w:type="dxa"/>
            <w:vMerge w:val="restart"/>
            <w:noWrap w:val="0"/>
            <w:vAlign w:val="center"/>
          </w:tcPr>
          <w:p w14:paraId="3D8ED438">
            <w:pPr>
              <w:widowControl/>
              <w:spacing w:line="280" w:lineRule="exact"/>
              <w:jc w:val="center"/>
              <w:rPr>
                <w:rFonts w:hint="default" w:ascii="Arial" w:hAnsi="Arial" w:eastAsia="宋体" w:cs="Arial"/>
                <w:color w:val="000000"/>
                <w:kern w:val="0"/>
                <w:szCs w:val="21"/>
              </w:rPr>
            </w:pPr>
            <w:r>
              <w:rPr>
                <w:rFonts w:hint="default" w:ascii="Arial" w:hAnsi="Arial" w:eastAsia="宋体" w:cs="Arial"/>
                <w:color w:val="000000"/>
                <w:kern w:val="0"/>
                <w:szCs w:val="21"/>
              </w:rPr>
              <w:t>污染因子</w:t>
            </w:r>
          </w:p>
        </w:tc>
        <w:tc>
          <w:tcPr>
            <w:tcW w:w="895" w:type="dxa"/>
            <w:vMerge w:val="restart"/>
            <w:noWrap w:val="0"/>
            <w:vAlign w:val="center"/>
          </w:tcPr>
          <w:p w14:paraId="789D7E8B">
            <w:pPr>
              <w:widowControl/>
              <w:spacing w:line="280" w:lineRule="exact"/>
              <w:jc w:val="center"/>
              <w:rPr>
                <w:rFonts w:hint="default" w:ascii="Arial" w:hAnsi="Arial" w:eastAsia="宋体" w:cs="Arial"/>
                <w:color w:val="000000"/>
                <w:kern w:val="0"/>
                <w:szCs w:val="21"/>
              </w:rPr>
            </w:pPr>
            <w:r>
              <w:rPr>
                <w:rFonts w:hint="default" w:ascii="Arial" w:hAnsi="Arial" w:eastAsia="宋体" w:cs="Arial"/>
                <w:color w:val="000000"/>
                <w:kern w:val="0"/>
                <w:szCs w:val="21"/>
              </w:rPr>
              <w:t>污染源</w:t>
            </w:r>
          </w:p>
        </w:tc>
        <w:tc>
          <w:tcPr>
            <w:tcW w:w="797" w:type="dxa"/>
            <w:vMerge w:val="restart"/>
            <w:noWrap w:val="0"/>
            <w:vAlign w:val="center"/>
          </w:tcPr>
          <w:p w14:paraId="0CF19B62">
            <w:pPr>
              <w:widowControl/>
              <w:spacing w:line="280" w:lineRule="exact"/>
              <w:jc w:val="center"/>
              <w:rPr>
                <w:rFonts w:hint="default" w:ascii="Arial" w:hAnsi="Arial" w:eastAsia="宋体" w:cs="Arial"/>
                <w:color w:val="000000"/>
                <w:kern w:val="0"/>
                <w:szCs w:val="21"/>
              </w:rPr>
            </w:pPr>
            <w:r>
              <w:rPr>
                <w:rFonts w:hint="default" w:ascii="Arial" w:hAnsi="Arial" w:eastAsia="宋体" w:cs="Arial"/>
                <w:color w:val="000000"/>
                <w:kern w:val="0"/>
                <w:szCs w:val="21"/>
              </w:rPr>
              <w:t>产生量t/a</w:t>
            </w:r>
          </w:p>
        </w:tc>
        <w:tc>
          <w:tcPr>
            <w:tcW w:w="514" w:type="dxa"/>
            <w:vMerge w:val="restart"/>
            <w:noWrap w:val="0"/>
            <w:vAlign w:val="center"/>
          </w:tcPr>
          <w:p w14:paraId="16266DD2">
            <w:pPr>
              <w:widowControl/>
              <w:spacing w:line="280" w:lineRule="exact"/>
              <w:jc w:val="center"/>
              <w:rPr>
                <w:rFonts w:hint="default" w:ascii="Arial" w:hAnsi="Arial" w:eastAsia="宋体" w:cs="Arial"/>
                <w:color w:val="000000"/>
                <w:kern w:val="0"/>
                <w:szCs w:val="21"/>
              </w:rPr>
            </w:pPr>
            <w:r>
              <w:rPr>
                <w:rFonts w:hint="default" w:ascii="Arial" w:hAnsi="Arial" w:eastAsia="宋体" w:cs="Arial"/>
                <w:color w:val="000000"/>
                <w:kern w:val="0"/>
                <w:szCs w:val="21"/>
              </w:rPr>
              <w:t>核算方法</w:t>
            </w:r>
          </w:p>
        </w:tc>
        <w:tc>
          <w:tcPr>
            <w:tcW w:w="713" w:type="dxa"/>
            <w:vMerge w:val="restart"/>
            <w:noWrap w:val="0"/>
            <w:vAlign w:val="center"/>
          </w:tcPr>
          <w:p w14:paraId="113633E7">
            <w:pPr>
              <w:widowControl/>
              <w:spacing w:line="280" w:lineRule="exact"/>
              <w:jc w:val="center"/>
              <w:rPr>
                <w:rFonts w:hint="default" w:ascii="Arial" w:hAnsi="Arial" w:eastAsia="宋体" w:cs="Arial"/>
                <w:color w:val="000000"/>
                <w:kern w:val="0"/>
                <w:szCs w:val="21"/>
              </w:rPr>
            </w:pPr>
            <w:r>
              <w:rPr>
                <w:rFonts w:hint="default" w:ascii="Arial" w:hAnsi="Arial" w:eastAsia="宋体" w:cs="Arial"/>
                <w:color w:val="000000"/>
                <w:kern w:val="0"/>
                <w:szCs w:val="21"/>
              </w:rPr>
              <w:t>年工作时间h</w:t>
            </w:r>
          </w:p>
        </w:tc>
        <w:tc>
          <w:tcPr>
            <w:tcW w:w="832" w:type="dxa"/>
            <w:vMerge w:val="restart"/>
            <w:noWrap w:val="0"/>
            <w:vAlign w:val="center"/>
          </w:tcPr>
          <w:p w14:paraId="65624F38">
            <w:pPr>
              <w:widowControl/>
              <w:spacing w:line="280" w:lineRule="exact"/>
              <w:jc w:val="center"/>
              <w:rPr>
                <w:rFonts w:hint="default" w:ascii="Arial" w:hAnsi="Arial" w:eastAsia="宋体" w:cs="Arial"/>
                <w:color w:val="000000"/>
                <w:kern w:val="0"/>
                <w:szCs w:val="21"/>
              </w:rPr>
            </w:pPr>
            <w:r>
              <w:rPr>
                <w:rFonts w:hint="default" w:ascii="Arial" w:hAnsi="Arial" w:eastAsia="宋体" w:cs="Arial"/>
                <w:color w:val="000000"/>
                <w:kern w:val="0"/>
                <w:szCs w:val="21"/>
              </w:rPr>
              <w:t>最大产生速率kg/h</w:t>
            </w:r>
          </w:p>
        </w:tc>
        <w:tc>
          <w:tcPr>
            <w:tcW w:w="692" w:type="dxa"/>
            <w:vMerge w:val="restart"/>
            <w:noWrap w:val="0"/>
            <w:vAlign w:val="center"/>
          </w:tcPr>
          <w:p w14:paraId="31D12F8E">
            <w:pPr>
              <w:widowControl/>
              <w:spacing w:line="280" w:lineRule="exact"/>
              <w:jc w:val="center"/>
              <w:rPr>
                <w:rFonts w:hint="default" w:ascii="Arial" w:hAnsi="Arial" w:eastAsia="宋体" w:cs="Arial"/>
                <w:color w:val="000000"/>
                <w:kern w:val="0"/>
                <w:szCs w:val="21"/>
              </w:rPr>
            </w:pPr>
            <w:r>
              <w:rPr>
                <w:rFonts w:hint="default" w:ascii="Arial" w:hAnsi="Arial" w:eastAsia="宋体" w:cs="Arial"/>
                <w:color w:val="000000"/>
                <w:kern w:val="0"/>
                <w:szCs w:val="21"/>
              </w:rPr>
              <w:t>收集方式</w:t>
            </w:r>
          </w:p>
        </w:tc>
        <w:tc>
          <w:tcPr>
            <w:tcW w:w="647" w:type="dxa"/>
            <w:vMerge w:val="restart"/>
            <w:noWrap w:val="0"/>
            <w:vAlign w:val="center"/>
          </w:tcPr>
          <w:p w14:paraId="42D08859">
            <w:pPr>
              <w:widowControl/>
              <w:spacing w:line="280" w:lineRule="exact"/>
              <w:jc w:val="center"/>
              <w:rPr>
                <w:rFonts w:hint="default" w:ascii="Arial" w:hAnsi="Arial" w:eastAsia="宋体" w:cs="Arial"/>
                <w:color w:val="000000"/>
                <w:kern w:val="0"/>
                <w:szCs w:val="21"/>
              </w:rPr>
            </w:pPr>
            <w:r>
              <w:rPr>
                <w:rFonts w:hint="default" w:ascii="Arial" w:hAnsi="Arial" w:eastAsia="宋体" w:cs="Arial"/>
                <w:color w:val="000000"/>
                <w:kern w:val="0"/>
                <w:szCs w:val="21"/>
              </w:rPr>
              <w:t>收集效率</w:t>
            </w:r>
          </w:p>
          <w:p w14:paraId="2A3DA984">
            <w:pPr>
              <w:widowControl/>
              <w:spacing w:line="280" w:lineRule="exact"/>
              <w:jc w:val="center"/>
              <w:rPr>
                <w:rFonts w:hint="default" w:ascii="Arial" w:hAnsi="Arial" w:eastAsia="宋体" w:cs="Arial"/>
                <w:color w:val="000000"/>
                <w:kern w:val="0"/>
                <w:szCs w:val="21"/>
              </w:rPr>
            </w:pPr>
            <w:r>
              <w:rPr>
                <w:rFonts w:hint="default" w:ascii="Arial" w:hAnsi="Arial" w:eastAsia="宋体" w:cs="Arial"/>
                <w:color w:val="000000"/>
                <w:kern w:val="0"/>
                <w:szCs w:val="21"/>
              </w:rPr>
              <w:t>%</w:t>
            </w:r>
          </w:p>
        </w:tc>
        <w:tc>
          <w:tcPr>
            <w:tcW w:w="779" w:type="dxa"/>
            <w:vMerge w:val="restart"/>
            <w:noWrap w:val="0"/>
            <w:vAlign w:val="center"/>
          </w:tcPr>
          <w:p w14:paraId="797DAC2C">
            <w:pPr>
              <w:widowControl/>
              <w:spacing w:line="280" w:lineRule="exact"/>
              <w:jc w:val="center"/>
              <w:rPr>
                <w:rFonts w:hint="default" w:ascii="Arial" w:hAnsi="Arial" w:eastAsia="宋体" w:cs="Arial"/>
                <w:color w:val="000000"/>
                <w:kern w:val="0"/>
                <w:szCs w:val="21"/>
              </w:rPr>
            </w:pPr>
            <w:r>
              <w:rPr>
                <w:rFonts w:hint="default" w:ascii="Arial" w:hAnsi="Arial" w:eastAsia="宋体" w:cs="Arial"/>
                <w:color w:val="000000"/>
                <w:kern w:val="0"/>
                <w:szCs w:val="21"/>
              </w:rPr>
              <w:t>处理量</w:t>
            </w:r>
          </w:p>
          <w:p w14:paraId="7D1BC385">
            <w:pPr>
              <w:widowControl/>
              <w:spacing w:line="280" w:lineRule="exact"/>
              <w:jc w:val="center"/>
              <w:rPr>
                <w:rFonts w:hint="default" w:ascii="Arial" w:hAnsi="Arial" w:eastAsia="宋体" w:cs="Arial"/>
                <w:color w:val="000000"/>
                <w:kern w:val="0"/>
                <w:szCs w:val="21"/>
              </w:rPr>
            </w:pPr>
            <w:r>
              <w:rPr>
                <w:rFonts w:hint="default" w:ascii="Arial" w:hAnsi="Arial" w:eastAsia="宋体" w:cs="Arial"/>
                <w:color w:val="000000"/>
                <w:kern w:val="0"/>
                <w:szCs w:val="21"/>
              </w:rPr>
              <w:t>t/a</w:t>
            </w:r>
          </w:p>
        </w:tc>
        <w:tc>
          <w:tcPr>
            <w:tcW w:w="1165" w:type="dxa"/>
            <w:vMerge w:val="restart"/>
            <w:noWrap w:val="0"/>
            <w:vAlign w:val="center"/>
          </w:tcPr>
          <w:p w14:paraId="0E67636F">
            <w:pPr>
              <w:widowControl/>
              <w:spacing w:line="280" w:lineRule="exact"/>
              <w:jc w:val="center"/>
              <w:rPr>
                <w:rFonts w:hint="default" w:ascii="Arial" w:hAnsi="Arial" w:eastAsia="宋体" w:cs="Arial"/>
                <w:color w:val="000000"/>
                <w:kern w:val="0"/>
                <w:szCs w:val="21"/>
              </w:rPr>
            </w:pPr>
            <w:r>
              <w:rPr>
                <w:rFonts w:hint="default" w:ascii="Arial" w:hAnsi="Arial" w:eastAsia="宋体" w:cs="Arial"/>
                <w:color w:val="000000"/>
                <w:kern w:val="0"/>
                <w:szCs w:val="21"/>
              </w:rPr>
              <w:t>采取的污染防治措施</w:t>
            </w:r>
          </w:p>
        </w:tc>
        <w:tc>
          <w:tcPr>
            <w:tcW w:w="598" w:type="dxa"/>
            <w:vMerge w:val="restart"/>
            <w:noWrap w:val="0"/>
            <w:vAlign w:val="center"/>
          </w:tcPr>
          <w:p w14:paraId="0B724DCA">
            <w:pPr>
              <w:widowControl/>
              <w:spacing w:line="280" w:lineRule="exact"/>
              <w:jc w:val="center"/>
              <w:rPr>
                <w:rFonts w:hint="default" w:ascii="Arial" w:hAnsi="Arial" w:eastAsia="宋体" w:cs="Arial"/>
                <w:color w:val="000000"/>
                <w:kern w:val="0"/>
                <w:szCs w:val="21"/>
              </w:rPr>
            </w:pPr>
            <w:r>
              <w:rPr>
                <w:rFonts w:hint="default" w:ascii="Arial" w:hAnsi="Arial" w:eastAsia="宋体" w:cs="Arial"/>
                <w:color w:val="000000"/>
                <w:kern w:val="0"/>
                <w:szCs w:val="21"/>
              </w:rPr>
              <w:t>处理效率</w:t>
            </w:r>
          </w:p>
          <w:p w14:paraId="56386A0B">
            <w:pPr>
              <w:widowControl/>
              <w:spacing w:line="280" w:lineRule="exact"/>
              <w:jc w:val="center"/>
              <w:rPr>
                <w:rFonts w:hint="default" w:ascii="Arial" w:hAnsi="Arial" w:eastAsia="宋体" w:cs="Arial"/>
                <w:color w:val="000000"/>
                <w:kern w:val="0"/>
                <w:szCs w:val="21"/>
              </w:rPr>
            </w:pPr>
            <w:r>
              <w:rPr>
                <w:rFonts w:hint="default" w:ascii="Arial" w:hAnsi="Arial" w:eastAsia="宋体" w:cs="Arial"/>
                <w:color w:val="000000"/>
                <w:kern w:val="0"/>
                <w:szCs w:val="21"/>
              </w:rPr>
              <w:t>%</w:t>
            </w:r>
          </w:p>
        </w:tc>
        <w:tc>
          <w:tcPr>
            <w:tcW w:w="2668" w:type="dxa"/>
            <w:gridSpan w:val="3"/>
            <w:noWrap w:val="0"/>
            <w:vAlign w:val="center"/>
          </w:tcPr>
          <w:p w14:paraId="785DD586">
            <w:pPr>
              <w:widowControl/>
              <w:spacing w:line="280" w:lineRule="exact"/>
              <w:jc w:val="center"/>
              <w:rPr>
                <w:rFonts w:hint="default" w:ascii="Arial" w:hAnsi="Arial" w:eastAsia="宋体" w:cs="Arial"/>
                <w:color w:val="000000"/>
                <w:kern w:val="0"/>
                <w:szCs w:val="21"/>
              </w:rPr>
            </w:pPr>
            <w:r>
              <w:rPr>
                <w:rFonts w:hint="default" w:ascii="Arial" w:hAnsi="Arial" w:eastAsia="宋体" w:cs="Arial"/>
                <w:color w:val="000000"/>
                <w:kern w:val="0"/>
                <w:szCs w:val="21"/>
              </w:rPr>
              <w:t>有组织排放</w:t>
            </w:r>
          </w:p>
        </w:tc>
        <w:tc>
          <w:tcPr>
            <w:tcW w:w="1524" w:type="dxa"/>
            <w:gridSpan w:val="2"/>
            <w:noWrap w:val="0"/>
            <w:vAlign w:val="center"/>
          </w:tcPr>
          <w:p w14:paraId="634B8C87">
            <w:pPr>
              <w:widowControl/>
              <w:spacing w:line="280" w:lineRule="exact"/>
              <w:jc w:val="center"/>
              <w:rPr>
                <w:rFonts w:hint="default" w:ascii="Arial" w:hAnsi="Arial" w:eastAsia="宋体" w:cs="Arial"/>
                <w:color w:val="000000"/>
                <w:kern w:val="0"/>
                <w:szCs w:val="21"/>
              </w:rPr>
            </w:pPr>
            <w:r>
              <w:rPr>
                <w:rFonts w:hint="default" w:ascii="Arial" w:hAnsi="Arial" w:eastAsia="宋体" w:cs="Arial"/>
                <w:color w:val="000000"/>
                <w:kern w:val="0"/>
                <w:szCs w:val="21"/>
              </w:rPr>
              <w:t>无组织排放</w:t>
            </w:r>
          </w:p>
        </w:tc>
      </w:tr>
      <w:tr w14:paraId="3D2F4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3" w:type="dxa"/>
            <w:vMerge w:val="continue"/>
            <w:noWrap w:val="0"/>
            <w:vAlign w:val="center"/>
          </w:tcPr>
          <w:p w14:paraId="786AA152">
            <w:pPr>
              <w:widowControl/>
              <w:spacing w:line="280" w:lineRule="exact"/>
              <w:jc w:val="center"/>
              <w:rPr>
                <w:rFonts w:hint="default" w:ascii="Arial" w:hAnsi="Arial" w:eastAsia="宋体" w:cs="Arial"/>
                <w:color w:val="000000"/>
                <w:kern w:val="0"/>
                <w:szCs w:val="21"/>
              </w:rPr>
            </w:pPr>
          </w:p>
        </w:tc>
        <w:tc>
          <w:tcPr>
            <w:tcW w:w="879" w:type="dxa"/>
            <w:vMerge w:val="continue"/>
            <w:noWrap w:val="0"/>
            <w:vAlign w:val="center"/>
          </w:tcPr>
          <w:p w14:paraId="647CB93C">
            <w:pPr>
              <w:widowControl/>
              <w:spacing w:line="280" w:lineRule="exact"/>
              <w:jc w:val="center"/>
              <w:rPr>
                <w:rFonts w:hint="default" w:ascii="Arial" w:hAnsi="Arial" w:eastAsia="宋体" w:cs="Arial"/>
                <w:color w:val="000000"/>
                <w:kern w:val="0"/>
                <w:szCs w:val="21"/>
              </w:rPr>
            </w:pPr>
          </w:p>
        </w:tc>
        <w:tc>
          <w:tcPr>
            <w:tcW w:w="895" w:type="dxa"/>
            <w:vMerge w:val="continue"/>
            <w:noWrap w:val="0"/>
            <w:vAlign w:val="center"/>
          </w:tcPr>
          <w:p w14:paraId="3AC7AE81">
            <w:pPr>
              <w:widowControl/>
              <w:spacing w:line="280" w:lineRule="exact"/>
              <w:jc w:val="center"/>
              <w:rPr>
                <w:rFonts w:hint="default" w:ascii="Arial" w:hAnsi="Arial" w:eastAsia="宋体" w:cs="Arial"/>
                <w:color w:val="000000"/>
                <w:kern w:val="0"/>
                <w:szCs w:val="21"/>
              </w:rPr>
            </w:pPr>
          </w:p>
        </w:tc>
        <w:tc>
          <w:tcPr>
            <w:tcW w:w="797" w:type="dxa"/>
            <w:vMerge w:val="continue"/>
            <w:noWrap w:val="0"/>
            <w:vAlign w:val="center"/>
          </w:tcPr>
          <w:p w14:paraId="40E8C501">
            <w:pPr>
              <w:widowControl/>
              <w:spacing w:line="280" w:lineRule="exact"/>
              <w:jc w:val="center"/>
              <w:rPr>
                <w:rFonts w:hint="default" w:ascii="Arial" w:hAnsi="Arial" w:eastAsia="宋体" w:cs="Arial"/>
                <w:color w:val="000000"/>
                <w:kern w:val="0"/>
                <w:szCs w:val="21"/>
              </w:rPr>
            </w:pPr>
          </w:p>
        </w:tc>
        <w:tc>
          <w:tcPr>
            <w:tcW w:w="514" w:type="dxa"/>
            <w:vMerge w:val="continue"/>
            <w:noWrap w:val="0"/>
            <w:vAlign w:val="center"/>
          </w:tcPr>
          <w:p w14:paraId="3F84166D">
            <w:pPr>
              <w:widowControl/>
              <w:spacing w:line="280" w:lineRule="exact"/>
              <w:jc w:val="center"/>
              <w:rPr>
                <w:rFonts w:hint="default" w:ascii="Arial" w:hAnsi="Arial" w:eastAsia="宋体" w:cs="Arial"/>
                <w:color w:val="000000"/>
                <w:kern w:val="0"/>
                <w:szCs w:val="21"/>
              </w:rPr>
            </w:pPr>
          </w:p>
        </w:tc>
        <w:tc>
          <w:tcPr>
            <w:tcW w:w="713" w:type="dxa"/>
            <w:vMerge w:val="continue"/>
            <w:noWrap w:val="0"/>
            <w:vAlign w:val="center"/>
          </w:tcPr>
          <w:p w14:paraId="5CA9D4DA">
            <w:pPr>
              <w:widowControl/>
              <w:spacing w:line="280" w:lineRule="exact"/>
              <w:jc w:val="center"/>
              <w:rPr>
                <w:rFonts w:hint="default" w:ascii="Arial" w:hAnsi="Arial" w:eastAsia="宋体" w:cs="Arial"/>
                <w:color w:val="000000"/>
                <w:kern w:val="0"/>
                <w:szCs w:val="21"/>
              </w:rPr>
            </w:pPr>
          </w:p>
        </w:tc>
        <w:tc>
          <w:tcPr>
            <w:tcW w:w="832" w:type="dxa"/>
            <w:vMerge w:val="continue"/>
            <w:noWrap w:val="0"/>
            <w:vAlign w:val="center"/>
          </w:tcPr>
          <w:p w14:paraId="1B72F914">
            <w:pPr>
              <w:widowControl/>
              <w:spacing w:line="280" w:lineRule="exact"/>
              <w:jc w:val="center"/>
              <w:rPr>
                <w:rFonts w:hint="default" w:ascii="Arial" w:hAnsi="Arial" w:eastAsia="宋体" w:cs="Arial"/>
                <w:color w:val="000000"/>
                <w:kern w:val="0"/>
                <w:szCs w:val="21"/>
              </w:rPr>
            </w:pPr>
          </w:p>
        </w:tc>
        <w:tc>
          <w:tcPr>
            <w:tcW w:w="692" w:type="dxa"/>
            <w:vMerge w:val="continue"/>
            <w:noWrap w:val="0"/>
            <w:vAlign w:val="center"/>
          </w:tcPr>
          <w:p w14:paraId="787D4979">
            <w:pPr>
              <w:widowControl/>
              <w:spacing w:line="280" w:lineRule="exact"/>
              <w:jc w:val="center"/>
              <w:rPr>
                <w:rFonts w:hint="default" w:ascii="Arial" w:hAnsi="Arial" w:eastAsia="宋体" w:cs="Arial"/>
                <w:color w:val="000000"/>
                <w:kern w:val="0"/>
                <w:szCs w:val="21"/>
              </w:rPr>
            </w:pPr>
          </w:p>
        </w:tc>
        <w:tc>
          <w:tcPr>
            <w:tcW w:w="647" w:type="dxa"/>
            <w:vMerge w:val="continue"/>
            <w:noWrap w:val="0"/>
            <w:vAlign w:val="center"/>
          </w:tcPr>
          <w:p w14:paraId="64244C95">
            <w:pPr>
              <w:widowControl/>
              <w:spacing w:line="280" w:lineRule="exact"/>
              <w:jc w:val="center"/>
              <w:rPr>
                <w:rFonts w:hint="default" w:ascii="Arial" w:hAnsi="Arial" w:eastAsia="宋体" w:cs="Arial"/>
                <w:color w:val="000000"/>
                <w:kern w:val="0"/>
                <w:szCs w:val="21"/>
              </w:rPr>
            </w:pPr>
          </w:p>
        </w:tc>
        <w:tc>
          <w:tcPr>
            <w:tcW w:w="779" w:type="dxa"/>
            <w:vMerge w:val="continue"/>
            <w:noWrap w:val="0"/>
            <w:vAlign w:val="center"/>
          </w:tcPr>
          <w:p w14:paraId="3284F147">
            <w:pPr>
              <w:widowControl/>
              <w:spacing w:line="280" w:lineRule="exact"/>
              <w:jc w:val="center"/>
              <w:rPr>
                <w:rFonts w:hint="default" w:ascii="Arial" w:hAnsi="Arial" w:eastAsia="宋体" w:cs="Arial"/>
                <w:color w:val="000000"/>
                <w:kern w:val="0"/>
                <w:szCs w:val="21"/>
              </w:rPr>
            </w:pPr>
          </w:p>
        </w:tc>
        <w:tc>
          <w:tcPr>
            <w:tcW w:w="1165" w:type="dxa"/>
            <w:vMerge w:val="continue"/>
            <w:noWrap w:val="0"/>
            <w:vAlign w:val="center"/>
          </w:tcPr>
          <w:p w14:paraId="156AECC1">
            <w:pPr>
              <w:widowControl/>
              <w:spacing w:line="280" w:lineRule="exact"/>
              <w:jc w:val="center"/>
              <w:rPr>
                <w:rFonts w:hint="default" w:ascii="Arial" w:hAnsi="Arial" w:eastAsia="宋体" w:cs="Arial"/>
                <w:color w:val="000000"/>
                <w:kern w:val="0"/>
                <w:szCs w:val="21"/>
              </w:rPr>
            </w:pPr>
          </w:p>
        </w:tc>
        <w:tc>
          <w:tcPr>
            <w:tcW w:w="598" w:type="dxa"/>
            <w:vMerge w:val="continue"/>
            <w:noWrap w:val="0"/>
            <w:vAlign w:val="center"/>
          </w:tcPr>
          <w:p w14:paraId="19668EC5">
            <w:pPr>
              <w:widowControl/>
              <w:spacing w:line="280" w:lineRule="exact"/>
              <w:jc w:val="center"/>
              <w:rPr>
                <w:rFonts w:hint="default" w:ascii="Arial" w:hAnsi="Arial" w:eastAsia="宋体" w:cs="Arial"/>
                <w:color w:val="000000"/>
                <w:kern w:val="0"/>
                <w:szCs w:val="21"/>
              </w:rPr>
            </w:pPr>
          </w:p>
        </w:tc>
        <w:tc>
          <w:tcPr>
            <w:tcW w:w="763" w:type="dxa"/>
            <w:noWrap w:val="0"/>
            <w:vAlign w:val="center"/>
          </w:tcPr>
          <w:p w14:paraId="731F74B3">
            <w:pPr>
              <w:widowControl/>
              <w:spacing w:line="280" w:lineRule="exact"/>
              <w:jc w:val="center"/>
              <w:rPr>
                <w:rFonts w:hint="default" w:ascii="Arial" w:hAnsi="Arial" w:eastAsia="宋体" w:cs="Arial"/>
                <w:color w:val="000000"/>
                <w:kern w:val="0"/>
                <w:szCs w:val="21"/>
              </w:rPr>
            </w:pPr>
            <w:r>
              <w:rPr>
                <w:rFonts w:hint="default" w:ascii="Arial" w:hAnsi="Arial" w:eastAsia="宋体" w:cs="Arial"/>
                <w:color w:val="000000"/>
                <w:kern w:val="0"/>
                <w:szCs w:val="21"/>
              </w:rPr>
              <w:t>排放量</w:t>
            </w:r>
          </w:p>
          <w:p w14:paraId="2A334D0A">
            <w:pPr>
              <w:widowControl/>
              <w:spacing w:line="280" w:lineRule="exact"/>
              <w:jc w:val="center"/>
              <w:rPr>
                <w:rFonts w:hint="default" w:ascii="Arial" w:hAnsi="Arial" w:eastAsia="宋体" w:cs="Arial"/>
                <w:color w:val="000000"/>
                <w:kern w:val="0"/>
                <w:szCs w:val="21"/>
              </w:rPr>
            </w:pPr>
            <w:r>
              <w:rPr>
                <w:rFonts w:hint="default" w:ascii="Arial" w:hAnsi="Arial" w:eastAsia="宋体" w:cs="Arial"/>
                <w:color w:val="000000"/>
                <w:kern w:val="0"/>
                <w:szCs w:val="21"/>
              </w:rPr>
              <w:t>t/a</w:t>
            </w:r>
          </w:p>
        </w:tc>
        <w:tc>
          <w:tcPr>
            <w:tcW w:w="889" w:type="dxa"/>
            <w:noWrap w:val="0"/>
            <w:vAlign w:val="center"/>
          </w:tcPr>
          <w:p w14:paraId="6F9797CE">
            <w:pPr>
              <w:widowControl/>
              <w:spacing w:line="280" w:lineRule="exact"/>
              <w:jc w:val="center"/>
              <w:rPr>
                <w:rFonts w:hint="default" w:ascii="Arial" w:hAnsi="Arial" w:eastAsia="宋体" w:cs="Arial"/>
                <w:color w:val="000000"/>
                <w:kern w:val="0"/>
                <w:szCs w:val="21"/>
              </w:rPr>
            </w:pPr>
            <w:r>
              <w:rPr>
                <w:rFonts w:hint="default" w:ascii="Arial" w:hAnsi="Arial" w:eastAsia="宋体" w:cs="Arial"/>
                <w:color w:val="000000"/>
                <w:kern w:val="0"/>
                <w:szCs w:val="21"/>
              </w:rPr>
              <w:t>排放速率</w:t>
            </w:r>
          </w:p>
          <w:p w14:paraId="3E552987">
            <w:pPr>
              <w:widowControl/>
              <w:spacing w:line="280" w:lineRule="exact"/>
              <w:jc w:val="center"/>
              <w:rPr>
                <w:rFonts w:hint="default" w:ascii="Arial" w:hAnsi="Arial" w:eastAsia="宋体" w:cs="Arial"/>
                <w:color w:val="000000"/>
                <w:kern w:val="0"/>
                <w:szCs w:val="21"/>
              </w:rPr>
            </w:pPr>
            <w:r>
              <w:rPr>
                <w:rFonts w:hint="default" w:ascii="Arial" w:hAnsi="Arial" w:eastAsia="宋体" w:cs="Arial"/>
                <w:color w:val="000000"/>
                <w:kern w:val="0"/>
                <w:szCs w:val="21"/>
              </w:rPr>
              <w:t>kg/h</w:t>
            </w:r>
          </w:p>
        </w:tc>
        <w:tc>
          <w:tcPr>
            <w:tcW w:w="1016" w:type="dxa"/>
            <w:noWrap w:val="0"/>
            <w:vAlign w:val="center"/>
          </w:tcPr>
          <w:p w14:paraId="4E7AE8F7">
            <w:pPr>
              <w:widowControl/>
              <w:spacing w:line="280" w:lineRule="exact"/>
              <w:jc w:val="center"/>
              <w:rPr>
                <w:rFonts w:hint="default" w:ascii="Arial" w:hAnsi="Arial" w:eastAsia="宋体" w:cs="Arial"/>
                <w:color w:val="000000"/>
                <w:kern w:val="0"/>
                <w:szCs w:val="21"/>
              </w:rPr>
            </w:pPr>
            <w:r>
              <w:rPr>
                <w:rFonts w:hint="default" w:ascii="Arial" w:hAnsi="Arial" w:eastAsia="宋体" w:cs="Arial"/>
                <w:color w:val="000000"/>
                <w:kern w:val="0"/>
                <w:szCs w:val="21"/>
              </w:rPr>
              <w:t>排放浓度</w:t>
            </w:r>
          </w:p>
          <w:p w14:paraId="49859048">
            <w:pPr>
              <w:widowControl/>
              <w:spacing w:line="280" w:lineRule="exact"/>
              <w:jc w:val="center"/>
              <w:rPr>
                <w:rFonts w:hint="default" w:ascii="Arial" w:hAnsi="Arial" w:eastAsia="宋体" w:cs="Arial"/>
                <w:color w:val="000000"/>
                <w:kern w:val="0"/>
                <w:szCs w:val="21"/>
              </w:rPr>
            </w:pPr>
            <w:r>
              <w:rPr>
                <w:rFonts w:hint="default" w:ascii="Arial" w:hAnsi="Arial" w:eastAsia="宋体" w:cs="Arial"/>
                <w:color w:val="000000"/>
                <w:kern w:val="0"/>
                <w:szCs w:val="21"/>
              </w:rPr>
              <w:t>mg/m</w:t>
            </w:r>
            <w:r>
              <w:rPr>
                <w:rFonts w:hint="default" w:ascii="Arial" w:hAnsi="Arial" w:eastAsia="宋体" w:cs="Arial"/>
                <w:color w:val="000000"/>
                <w:kern w:val="0"/>
                <w:szCs w:val="21"/>
                <w:vertAlign w:val="superscript"/>
              </w:rPr>
              <w:t>3</w:t>
            </w:r>
          </w:p>
        </w:tc>
        <w:tc>
          <w:tcPr>
            <w:tcW w:w="763" w:type="dxa"/>
            <w:noWrap w:val="0"/>
            <w:vAlign w:val="center"/>
          </w:tcPr>
          <w:p w14:paraId="6C87A237">
            <w:pPr>
              <w:widowControl/>
              <w:spacing w:line="280" w:lineRule="exact"/>
              <w:jc w:val="center"/>
              <w:rPr>
                <w:rFonts w:hint="default" w:ascii="Arial" w:hAnsi="Arial" w:eastAsia="宋体" w:cs="Arial"/>
                <w:color w:val="000000"/>
                <w:kern w:val="0"/>
                <w:szCs w:val="21"/>
              </w:rPr>
            </w:pPr>
            <w:r>
              <w:rPr>
                <w:rFonts w:hint="default" w:ascii="Arial" w:hAnsi="Arial" w:eastAsia="宋体" w:cs="Arial"/>
                <w:color w:val="000000"/>
                <w:kern w:val="0"/>
                <w:szCs w:val="21"/>
              </w:rPr>
              <w:t>排放量</w:t>
            </w:r>
          </w:p>
          <w:p w14:paraId="483C5BFA">
            <w:pPr>
              <w:widowControl/>
              <w:spacing w:line="280" w:lineRule="exact"/>
              <w:jc w:val="center"/>
              <w:rPr>
                <w:rFonts w:hint="default" w:ascii="Arial" w:hAnsi="Arial" w:eastAsia="宋体" w:cs="Arial"/>
                <w:color w:val="000000"/>
                <w:kern w:val="0"/>
                <w:szCs w:val="21"/>
              </w:rPr>
            </w:pPr>
            <w:r>
              <w:rPr>
                <w:rFonts w:hint="default" w:ascii="Arial" w:hAnsi="Arial" w:eastAsia="宋体" w:cs="Arial"/>
                <w:color w:val="000000"/>
                <w:kern w:val="0"/>
                <w:szCs w:val="21"/>
              </w:rPr>
              <w:t>t/a</w:t>
            </w:r>
          </w:p>
        </w:tc>
        <w:tc>
          <w:tcPr>
            <w:tcW w:w="761" w:type="dxa"/>
            <w:noWrap w:val="0"/>
            <w:vAlign w:val="center"/>
          </w:tcPr>
          <w:p w14:paraId="2DE58E9B">
            <w:pPr>
              <w:widowControl/>
              <w:spacing w:line="280" w:lineRule="exact"/>
              <w:jc w:val="center"/>
              <w:rPr>
                <w:rFonts w:hint="default" w:ascii="Arial" w:hAnsi="Arial" w:eastAsia="宋体" w:cs="Arial"/>
                <w:color w:val="000000"/>
                <w:kern w:val="0"/>
                <w:szCs w:val="21"/>
              </w:rPr>
            </w:pPr>
            <w:r>
              <w:rPr>
                <w:rFonts w:hint="default" w:ascii="Arial" w:hAnsi="Arial" w:eastAsia="宋体" w:cs="Arial"/>
                <w:color w:val="000000"/>
                <w:kern w:val="0"/>
                <w:szCs w:val="21"/>
              </w:rPr>
              <w:t>排放速率</w:t>
            </w:r>
          </w:p>
          <w:p w14:paraId="0DEB738B">
            <w:pPr>
              <w:widowControl/>
              <w:spacing w:line="280" w:lineRule="exact"/>
              <w:jc w:val="center"/>
              <w:rPr>
                <w:rFonts w:hint="default" w:ascii="Arial" w:hAnsi="Arial" w:eastAsia="宋体" w:cs="Arial"/>
                <w:color w:val="000000"/>
                <w:kern w:val="0"/>
                <w:szCs w:val="21"/>
              </w:rPr>
            </w:pPr>
            <w:r>
              <w:rPr>
                <w:rFonts w:hint="default" w:ascii="Arial" w:hAnsi="Arial" w:eastAsia="宋体" w:cs="Arial"/>
                <w:color w:val="000000"/>
                <w:kern w:val="0"/>
                <w:szCs w:val="21"/>
              </w:rPr>
              <w:t>kg/h</w:t>
            </w:r>
          </w:p>
        </w:tc>
      </w:tr>
      <w:tr w14:paraId="299A5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3" w:type="dxa"/>
            <w:noWrap w:val="0"/>
            <w:vAlign w:val="center"/>
          </w:tcPr>
          <w:p w14:paraId="74FF12EE">
            <w:pPr>
              <w:widowControl/>
              <w:spacing w:line="280" w:lineRule="exact"/>
              <w:jc w:val="center"/>
              <w:rPr>
                <w:rFonts w:hint="default" w:ascii="Arial" w:hAnsi="Arial" w:eastAsia="宋体" w:cs="Arial"/>
                <w:color w:val="000000"/>
                <w:kern w:val="0"/>
                <w:szCs w:val="21"/>
                <w:lang w:val="en-US" w:eastAsia="zh-CN"/>
              </w:rPr>
            </w:pPr>
            <w:r>
              <w:rPr>
                <w:rFonts w:hint="default" w:ascii="Arial" w:hAnsi="Arial" w:eastAsia="宋体" w:cs="Arial"/>
                <w:color w:val="000000"/>
                <w:kern w:val="0"/>
                <w:szCs w:val="21"/>
                <w:lang w:val="en-US" w:eastAsia="zh-CN"/>
              </w:rPr>
              <w:t>纺丝</w:t>
            </w:r>
          </w:p>
        </w:tc>
        <w:tc>
          <w:tcPr>
            <w:tcW w:w="879" w:type="dxa"/>
            <w:noWrap w:val="0"/>
            <w:vAlign w:val="center"/>
          </w:tcPr>
          <w:p w14:paraId="7EA0938F">
            <w:pPr>
              <w:widowControl/>
              <w:spacing w:line="280" w:lineRule="exact"/>
              <w:jc w:val="center"/>
              <w:rPr>
                <w:rFonts w:hint="default" w:ascii="Arial" w:hAnsi="Arial" w:eastAsia="宋体" w:cs="Arial"/>
                <w:color w:val="000000"/>
                <w:kern w:val="0"/>
                <w:szCs w:val="21"/>
                <w:lang w:val="en-US" w:eastAsia="zh-CN"/>
              </w:rPr>
            </w:pPr>
            <w:r>
              <w:rPr>
                <w:rFonts w:hint="default" w:ascii="Arial" w:hAnsi="Arial" w:eastAsia="宋体" w:cs="Arial"/>
                <w:color w:val="000000"/>
                <w:kern w:val="0"/>
                <w:szCs w:val="21"/>
                <w:lang w:val="en-US" w:eastAsia="zh-CN"/>
              </w:rPr>
              <w:t>非甲烷总烃</w:t>
            </w:r>
          </w:p>
        </w:tc>
        <w:tc>
          <w:tcPr>
            <w:tcW w:w="895" w:type="dxa"/>
            <w:noWrap w:val="0"/>
            <w:vAlign w:val="center"/>
          </w:tcPr>
          <w:p w14:paraId="782C6B03">
            <w:pPr>
              <w:widowControl/>
              <w:spacing w:line="280" w:lineRule="exact"/>
              <w:jc w:val="center"/>
              <w:rPr>
                <w:rFonts w:hint="default" w:ascii="Arial" w:hAnsi="Arial" w:eastAsia="宋体" w:cs="Arial"/>
                <w:color w:val="000000"/>
                <w:kern w:val="0"/>
                <w:szCs w:val="21"/>
                <w:lang w:val="en-US" w:eastAsia="zh-CN"/>
              </w:rPr>
            </w:pPr>
            <w:r>
              <w:rPr>
                <w:rFonts w:hint="default" w:ascii="Arial" w:hAnsi="Arial" w:eastAsia="宋体" w:cs="Arial"/>
                <w:color w:val="000000"/>
                <w:kern w:val="0"/>
                <w:szCs w:val="21"/>
                <w:lang w:val="en-US" w:eastAsia="zh-CN"/>
              </w:rPr>
              <w:t>DA001</w:t>
            </w:r>
          </w:p>
        </w:tc>
        <w:tc>
          <w:tcPr>
            <w:tcW w:w="797" w:type="dxa"/>
            <w:noWrap w:val="0"/>
            <w:vAlign w:val="center"/>
          </w:tcPr>
          <w:p w14:paraId="2371EF12">
            <w:pPr>
              <w:keepNext w:val="0"/>
              <w:keepLines w:val="0"/>
              <w:widowControl/>
              <w:suppressLineNumbers w:val="0"/>
              <w:jc w:val="center"/>
              <w:textAlignment w:val="center"/>
              <w:rPr>
                <w:rFonts w:hint="default" w:ascii="Arial" w:hAnsi="Arial" w:eastAsia="宋体" w:cs="Arial"/>
                <w:color w:val="000000"/>
                <w:kern w:val="0"/>
                <w:szCs w:val="21"/>
                <w:lang w:val="en-US" w:eastAsia="zh-CN"/>
              </w:rPr>
            </w:pPr>
            <w:r>
              <w:rPr>
                <w:rFonts w:hint="eastAsia" w:ascii="Arial" w:hAnsi="Arial" w:eastAsia="宋体" w:cs="Arial"/>
                <w:color w:val="000000"/>
                <w:kern w:val="0"/>
                <w:szCs w:val="21"/>
                <w:lang w:val="en-US" w:eastAsia="zh-CN"/>
              </w:rPr>
              <w:t>0.9</w:t>
            </w:r>
          </w:p>
        </w:tc>
        <w:tc>
          <w:tcPr>
            <w:tcW w:w="514" w:type="dxa"/>
            <w:noWrap w:val="0"/>
            <w:vAlign w:val="center"/>
          </w:tcPr>
          <w:p w14:paraId="18F4A666">
            <w:pPr>
              <w:widowControl/>
              <w:spacing w:line="280" w:lineRule="exact"/>
              <w:jc w:val="center"/>
              <w:rPr>
                <w:rFonts w:hint="default" w:ascii="Arial" w:hAnsi="Arial" w:eastAsia="宋体" w:cs="Arial"/>
                <w:color w:val="000000"/>
                <w:kern w:val="0"/>
                <w:szCs w:val="21"/>
              </w:rPr>
            </w:pPr>
            <w:r>
              <w:rPr>
                <w:rFonts w:hint="default" w:ascii="Arial" w:hAnsi="Arial" w:eastAsia="宋体" w:cs="Arial"/>
                <w:color w:val="000000"/>
                <w:kern w:val="0"/>
                <w:szCs w:val="21"/>
              </w:rPr>
              <w:t>系数法</w:t>
            </w:r>
          </w:p>
        </w:tc>
        <w:tc>
          <w:tcPr>
            <w:tcW w:w="713" w:type="dxa"/>
            <w:noWrap w:val="0"/>
            <w:vAlign w:val="center"/>
          </w:tcPr>
          <w:p w14:paraId="15EB8281">
            <w:pPr>
              <w:keepNext w:val="0"/>
              <w:keepLines w:val="0"/>
              <w:widowControl/>
              <w:suppressLineNumbers w:val="0"/>
              <w:jc w:val="center"/>
              <w:textAlignment w:val="center"/>
              <w:rPr>
                <w:rFonts w:hint="default" w:ascii="Arial" w:hAnsi="Arial" w:eastAsia="宋体" w:cs="Arial"/>
                <w:color w:val="000000"/>
                <w:kern w:val="0"/>
                <w:szCs w:val="21"/>
                <w:lang w:val="en-US" w:eastAsia="zh-CN"/>
              </w:rPr>
            </w:pPr>
            <w:r>
              <w:rPr>
                <w:rFonts w:hint="default" w:ascii="Arial" w:hAnsi="Arial" w:eastAsia="宋体" w:cs="Arial"/>
                <w:color w:val="000000"/>
                <w:kern w:val="0"/>
                <w:szCs w:val="21"/>
                <w:lang w:val="en-US" w:eastAsia="zh-CN"/>
              </w:rPr>
              <w:t>7200</w:t>
            </w:r>
          </w:p>
        </w:tc>
        <w:tc>
          <w:tcPr>
            <w:tcW w:w="832" w:type="dxa"/>
            <w:noWrap w:val="0"/>
            <w:vAlign w:val="center"/>
          </w:tcPr>
          <w:p w14:paraId="16BF84D2">
            <w:pPr>
              <w:keepNext w:val="0"/>
              <w:keepLines w:val="0"/>
              <w:widowControl/>
              <w:suppressLineNumbers w:val="0"/>
              <w:jc w:val="center"/>
              <w:textAlignment w:val="center"/>
              <w:rPr>
                <w:rFonts w:hint="default" w:ascii="Arial" w:hAnsi="Arial" w:eastAsia="宋体" w:cs="Arial"/>
                <w:color w:val="000000"/>
                <w:kern w:val="0"/>
                <w:szCs w:val="21"/>
                <w:lang w:val="en-US" w:eastAsia="zh-CN"/>
              </w:rPr>
            </w:pPr>
            <w:r>
              <w:rPr>
                <w:rFonts w:hint="default" w:ascii="Arial" w:hAnsi="Arial" w:eastAsia="宋体" w:cs="Arial"/>
                <w:i w:val="0"/>
                <w:iCs w:val="0"/>
                <w:color w:val="000000"/>
                <w:kern w:val="0"/>
                <w:sz w:val="21"/>
                <w:szCs w:val="21"/>
                <w:u w:val="none"/>
                <w:lang w:val="en-US" w:eastAsia="zh-CN" w:bidi="ar"/>
              </w:rPr>
              <w:t>0.</w:t>
            </w:r>
            <w:r>
              <w:rPr>
                <w:rFonts w:hint="eastAsia" w:ascii="Arial" w:hAnsi="Arial" w:eastAsia="宋体" w:cs="Arial"/>
                <w:i w:val="0"/>
                <w:iCs w:val="0"/>
                <w:color w:val="000000"/>
                <w:kern w:val="0"/>
                <w:sz w:val="21"/>
                <w:szCs w:val="21"/>
                <w:u w:val="none"/>
                <w:lang w:val="en-US" w:eastAsia="zh-CN" w:bidi="ar"/>
              </w:rPr>
              <w:t>13</w:t>
            </w:r>
            <w:r>
              <w:rPr>
                <w:rFonts w:hint="default" w:ascii="Arial" w:hAnsi="Arial" w:eastAsia="宋体" w:cs="Arial"/>
                <w:i w:val="0"/>
                <w:iCs w:val="0"/>
                <w:color w:val="000000"/>
                <w:kern w:val="0"/>
                <w:sz w:val="21"/>
                <w:szCs w:val="21"/>
                <w:u w:val="none"/>
                <w:lang w:val="en-US" w:eastAsia="zh-CN" w:bidi="ar"/>
              </w:rPr>
              <w:t xml:space="preserve"> </w:t>
            </w:r>
          </w:p>
        </w:tc>
        <w:tc>
          <w:tcPr>
            <w:tcW w:w="692" w:type="dxa"/>
            <w:noWrap w:val="0"/>
            <w:vAlign w:val="center"/>
          </w:tcPr>
          <w:p w14:paraId="5EC49321">
            <w:pPr>
              <w:widowControl/>
              <w:spacing w:line="280" w:lineRule="exact"/>
              <w:jc w:val="center"/>
              <w:rPr>
                <w:rFonts w:hint="default" w:ascii="Arial" w:hAnsi="Arial" w:eastAsia="宋体" w:cs="Arial"/>
                <w:color w:val="000000"/>
                <w:kern w:val="0"/>
                <w:szCs w:val="21"/>
                <w:lang w:val="en-US" w:eastAsia="zh-CN"/>
              </w:rPr>
            </w:pPr>
            <w:r>
              <w:rPr>
                <w:rFonts w:hint="default" w:ascii="Arial" w:hAnsi="Arial" w:eastAsia="宋体" w:cs="Arial"/>
                <w:color w:val="000000"/>
                <w:kern w:val="0"/>
                <w:szCs w:val="21"/>
                <w:lang w:val="en-US" w:eastAsia="zh-CN"/>
              </w:rPr>
              <w:t>集气罩</w:t>
            </w:r>
          </w:p>
        </w:tc>
        <w:tc>
          <w:tcPr>
            <w:tcW w:w="647" w:type="dxa"/>
            <w:noWrap w:val="0"/>
            <w:vAlign w:val="center"/>
          </w:tcPr>
          <w:p w14:paraId="7A300BFD">
            <w:pPr>
              <w:widowControl/>
              <w:spacing w:line="280" w:lineRule="exact"/>
              <w:jc w:val="center"/>
              <w:rPr>
                <w:rFonts w:hint="default" w:ascii="Arial" w:hAnsi="Arial" w:eastAsia="宋体" w:cs="Arial"/>
                <w:color w:val="000000"/>
                <w:kern w:val="0"/>
                <w:szCs w:val="21"/>
                <w:lang w:val="en-US" w:eastAsia="zh-CN"/>
              </w:rPr>
            </w:pPr>
            <w:r>
              <w:rPr>
                <w:rFonts w:hint="default" w:ascii="Arial" w:hAnsi="Arial" w:eastAsia="宋体" w:cs="Arial"/>
                <w:color w:val="000000"/>
                <w:kern w:val="0"/>
                <w:szCs w:val="21"/>
                <w:lang w:val="en-US" w:eastAsia="zh-CN"/>
              </w:rPr>
              <w:t>80</w:t>
            </w:r>
          </w:p>
        </w:tc>
        <w:tc>
          <w:tcPr>
            <w:tcW w:w="779" w:type="dxa"/>
            <w:noWrap w:val="0"/>
            <w:vAlign w:val="center"/>
          </w:tcPr>
          <w:p w14:paraId="6E29C42A">
            <w:pPr>
              <w:keepNext w:val="0"/>
              <w:keepLines w:val="0"/>
              <w:widowControl/>
              <w:suppressLineNumbers w:val="0"/>
              <w:jc w:val="center"/>
              <w:textAlignment w:val="center"/>
              <w:rPr>
                <w:rFonts w:hint="default" w:ascii="Arial" w:hAnsi="Arial" w:eastAsia="宋体" w:cs="Arial"/>
                <w:color w:val="000000"/>
                <w:szCs w:val="21"/>
              </w:rPr>
            </w:pPr>
            <w:r>
              <w:rPr>
                <w:rFonts w:hint="eastAsia" w:ascii="Arial" w:hAnsi="Arial" w:eastAsia="宋体" w:cs="Arial"/>
                <w:i w:val="0"/>
                <w:iCs w:val="0"/>
                <w:color w:val="000000"/>
                <w:kern w:val="0"/>
                <w:sz w:val="21"/>
                <w:szCs w:val="21"/>
                <w:u w:val="none"/>
                <w:lang w:val="en-US" w:eastAsia="zh-CN" w:bidi="ar"/>
              </w:rPr>
              <w:t>0.72</w:t>
            </w:r>
            <w:r>
              <w:rPr>
                <w:rFonts w:hint="default" w:ascii="Arial" w:hAnsi="Arial" w:eastAsia="宋体" w:cs="Arial"/>
                <w:i w:val="0"/>
                <w:iCs w:val="0"/>
                <w:color w:val="000000"/>
                <w:kern w:val="0"/>
                <w:sz w:val="21"/>
                <w:szCs w:val="21"/>
                <w:u w:val="none"/>
                <w:lang w:val="en-US" w:eastAsia="zh-CN" w:bidi="ar"/>
              </w:rPr>
              <w:t xml:space="preserve"> </w:t>
            </w:r>
          </w:p>
        </w:tc>
        <w:tc>
          <w:tcPr>
            <w:tcW w:w="1165" w:type="dxa"/>
            <w:vMerge w:val="restart"/>
            <w:noWrap w:val="0"/>
            <w:vAlign w:val="center"/>
          </w:tcPr>
          <w:p w14:paraId="1D2954F5">
            <w:pPr>
              <w:widowControl/>
              <w:spacing w:line="280" w:lineRule="exact"/>
              <w:jc w:val="center"/>
              <w:rPr>
                <w:rFonts w:hint="default" w:ascii="Arial" w:hAnsi="Arial" w:eastAsia="宋体" w:cs="Arial"/>
                <w:color w:val="000000"/>
                <w:kern w:val="0"/>
                <w:szCs w:val="21"/>
              </w:rPr>
            </w:pPr>
            <w:r>
              <w:rPr>
                <w:rFonts w:hint="eastAsia" w:ascii="Arial" w:hAnsi="Arial" w:eastAsia="宋体" w:cs="Arial"/>
                <w:color w:val="000000"/>
                <w:kern w:val="0"/>
                <w:szCs w:val="21"/>
                <w:lang w:val="en-US" w:eastAsia="zh-CN"/>
              </w:rPr>
              <w:t>水喷淋+干式过滤+高压静电</w:t>
            </w:r>
            <w:r>
              <w:rPr>
                <w:rFonts w:hint="default" w:ascii="Arial" w:hAnsi="Arial" w:eastAsia="宋体" w:cs="Arial"/>
                <w:color w:val="000000"/>
                <w:kern w:val="0"/>
                <w:szCs w:val="21"/>
              </w:rPr>
              <w:t>除</w:t>
            </w:r>
            <w:r>
              <w:rPr>
                <w:rFonts w:hint="eastAsia" w:ascii="Arial" w:hAnsi="Arial" w:eastAsia="宋体" w:cs="Arial"/>
                <w:color w:val="000000"/>
                <w:kern w:val="0"/>
                <w:szCs w:val="21"/>
                <w:lang w:val="en-US" w:eastAsia="zh-CN"/>
              </w:rPr>
              <w:t>油</w:t>
            </w:r>
          </w:p>
        </w:tc>
        <w:tc>
          <w:tcPr>
            <w:tcW w:w="598" w:type="dxa"/>
            <w:noWrap w:val="0"/>
            <w:vAlign w:val="center"/>
          </w:tcPr>
          <w:p w14:paraId="1D34B4EC">
            <w:pPr>
              <w:widowControl/>
              <w:spacing w:line="280" w:lineRule="exact"/>
              <w:jc w:val="center"/>
              <w:rPr>
                <w:rFonts w:hint="default" w:ascii="Arial" w:hAnsi="Arial" w:eastAsia="宋体" w:cs="Arial"/>
                <w:color w:val="000000"/>
                <w:kern w:val="0"/>
                <w:szCs w:val="21"/>
                <w:lang w:val="en-US" w:eastAsia="zh-CN"/>
              </w:rPr>
            </w:pPr>
            <w:r>
              <w:rPr>
                <w:rFonts w:hint="eastAsia" w:ascii="Arial" w:hAnsi="Arial" w:eastAsia="宋体" w:cs="Arial"/>
                <w:color w:val="000000"/>
                <w:kern w:val="0"/>
                <w:szCs w:val="21"/>
                <w:lang w:val="en-US" w:eastAsia="zh-CN"/>
              </w:rPr>
              <w:t>80</w:t>
            </w:r>
          </w:p>
        </w:tc>
        <w:tc>
          <w:tcPr>
            <w:tcW w:w="763" w:type="dxa"/>
            <w:noWrap w:val="0"/>
            <w:vAlign w:val="center"/>
          </w:tcPr>
          <w:p w14:paraId="0D98E97F">
            <w:pPr>
              <w:keepNext w:val="0"/>
              <w:keepLines w:val="0"/>
              <w:widowControl/>
              <w:suppressLineNumbers w:val="0"/>
              <w:jc w:val="center"/>
              <w:textAlignment w:val="center"/>
              <w:rPr>
                <w:rFonts w:hint="default" w:ascii="Arial" w:hAnsi="Arial" w:eastAsia="宋体" w:cs="Arial"/>
                <w:color w:val="000000"/>
                <w:szCs w:val="21"/>
              </w:rPr>
            </w:pPr>
            <w:r>
              <w:rPr>
                <w:rFonts w:hint="default" w:ascii="Arial" w:hAnsi="Arial" w:eastAsia="宋体" w:cs="Arial"/>
                <w:i w:val="0"/>
                <w:iCs w:val="0"/>
                <w:color w:val="000000"/>
                <w:kern w:val="0"/>
                <w:sz w:val="21"/>
                <w:szCs w:val="21"/>
                <w:u w:val="none"/>
                <w:lang w:val="en-US" w:eastAsia="zh-CN" w:bidi="ar"/>
              </w:rPr>
              <w:t>0.144</w:t>
            </w:r>
          </w:p>
        </w:tc>
        <w:tc>
          <w:tcPr>
            <w:tcW w:w="889" w:type="dxa"/>
            <w:noWrap w:val="0"/>
            <w:vAlign w:val="center"/>
          </w:tcPr>
          <w:p w14:paraId="185B3236">
            <w:pPr>
              <w:keepNext w:val="0"/>
              <w:keepLines w:val="0"/>
              <w:widowControl/>
              <w:suppressLineNumbers w:val="0"/>
              <w:jc w:val="center"/>
              <w:textAlignment w:val="center"/>
              <w:rPr>
                <w:rFonts w:hint="default" w:ascii="Arial" w:hAnsi="Arial" w:eastAsia="宋体" w:cs="Arial"/>
                <w:color w:val="000000"/>
                <w:szCs w:val="21"/>
              </w:rPr>
            </w:pPr>
            <w:r>
              <w:rPr>
                <w:rFonts w:hint="default" w:ascii="Arial" w:hAnsi="Arial" w:eastAsia="宋体" w:cs="Arial"/>
                <w:i w:val="0"/>
                <w:iCs w:val="0"/>
                <w:color w:val="000000"/>
                <w:kern w:val="0"/>
                <w:sz w:val="21"/>
                <w:szCs w:val="21"/>
                <w:u w:val="none"/>
                <w:lang w:val="en-US" w:eastAsia="zh-CN" w:bidi="ar"/>
              </w:rPr>
              <w:t>0.02</w:t>
            </w:r>
          </w:p>
        </w:tc>
        <w:tc>
          <w:tcPr>
            <w:tcW w:w="1016" w:type="dxa"/>
            <w:noWrap w:val="0"/>
            <w:vAlign w:val="center"/>
          </w:tcPr>
          <w:p w14:paraId="5E5CCD7A">
            <w:pPr>
              <w:keepNext w:val="0"/>
              <w:keepLines w:val="0"/>
              <w:widowControl/>
              <w:suppressLineNumbers w:val="0"/>
              <w:jc w:val="center"/>
              <w:textAlignment w:val="center"/>
              <w:rPr>
                <w:rFonts w:hint="default" w:ascii="Arial" w:hAnsi="Arial" w:eastAsia="宋体" w:cs="Arial"/>
                <w:color w:val="000000"/>
                <w:szCs w:val="21"/>
              </w:rPr>
            </w:pPr>
            <w:r>
              <w:rPr>
                <w:rFonts w:hint="default" w:ascii="Arial" w:hAnsi="Arial" w:eastAsia="宋体" w:cs="Arial"/>
                <w:i w:val="0"/>
                <w:iCs w:val="0"/>
                <w:color w:val="000000"/>
                <w:kern w:val="0"/>
                <w:sz w:val="21"/>
                <w:szCs w:val="21"/>
                <w:u w:val="none"/>
                <w:lang w:val="en-US" w:eastAsia="zh-CN" w:bidi="ar"/>
              </w:rPr>
              <w:t>1.67</w:t>
            </w:r>
          </w:p>
        </w:tc>
        <w:tc>
          <w:tcPr>
            <w:tcW w:w="763" w:type="dxa"/>
            <w:noWrap w:val="0"/>
            <w:vAlign w:val="center"/>
          </w:tcPr>
          <w:p w14:paraId="05F15A63">
            <w:pPr>
              <w:keepNext w:val="0"/>
              <w:keepLines w:val="0"/>
              <w:widowControl/>
              <w:suppressLineNumbers w:val="0"/>
              <w:jc w:val="center"/>
              <w:textAlignment w:val="center"/>
              <w:rPr>
                <w:rFonts w:hint="default" w:ascii="Arial" w:hAnsi="Arial" w:eastAsia="宋体" w:cs="Arial"/>
                <w:color w:val="000000"/>
                <w:szCs w:val="21"/>
                <w:lang w:val="en-US" w:eastAsia="zh-CN"/>
              </w:rPr>
            </w:pPr>
            <w:r>
              <w:rPr>
                <w:rFonts w:hint="default" w:ascii="Arial" w:hAnsi="Arial" w:eastAsia="宋体" w:cs="Arial"/>
                <w:i w:val="0"/>
                <w:iCs w:val="0"/>
                <w:color w:val="000000"/>
                <w:kern w:val="0"/>
                <w:sz w:val="21"/>
                <w:szCs w:val="21"/>
                <w:u w:val="none"/>
                <w:lang w:val="en-US" w:eastAsia="zh-CN" w:bidi="ar"/>
              </w:rPr>
              <w:t>0.180</w:t>
            </w:r>
          </w:p>
        </w:tc>
        <w:tc>
          <w:tcPr>
            <w:tcW w:w="761" w:type="dxa"/>
            <w:noWrap w:val="0"/>
            <w:vAlign w:val="center"/>
          </w:tcPr>
          <w:p w14:paraId="7FAC42C8">
            <w:pPr>
              <w:keepNext w:val="0"/>
              <w:keepLines w:val="0"/>
              <w:widowControl/>
              <w:suppressLineNumbers w:val="0"/>
              <w:jc w:val="center"/>
              <w:textAlignment w:val="center"/>
              <w:rPr>
                <w:rFonts w:hint="default" w:ascii="Arial" w:hAnsi="Arial" w:eastAsia="宋体" w:cs="Arial"/>
                <w:color w:val="000000"/>
                <w:szCs w:val="21"/>
                <w:lang w:val="en-US" w:eastAsia="zh-CN"/>
              </w:rPr>
            </w:pPr>
            <w:r>
              <w:rPr>
                <w:rFonts w:hint="default" w:ascii="Arial" w:hAnsi="Arial" w:eastAsia="宋体" w:cs="Arial"/>
                <w:i w:val="0"/>
                <w:iCs w:val="0"/>
                <w:color w:val="000000"/>
                <w:kern w:val="0"/>
                <w:sz w:val="21"/>
                <w:szCs w:val="21"/>
                <w:u w:val="none"/>
                <w:lang w:val="en-US" w:eastAsia="zh-CN" w:bidi="ar"/>
              </w:rPr>
              <w:t>0.03</w:t>
            </w:r>
          </w:p>
        </w:tc>
      </w:tr>
      <w:tr w14:paraId="5221F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3" w:type="dxa"/>
            <w:noWrap w:val="0"/>
            <w:vAlign w:val="center"/>
          </w:tcPr>
          <w:p w14:paraId="42AD9DBF">
            <w:pPr>
              <w:widowControl/>
              <w:spacing w:line="280" w:lineRule="exact"/>
              <w:jc w:val="center"/>
              <w:rPr>
                <w:rFonts w:hint="default" w:ascii="Arial" w:hAnsi="Arial" w:eastAsia="宋体" w:cs="Arial"/>
                <w:color w:val="000000"/>
                <w:kern w:val="0"/>
                <w:szCs w:val="21"/>
                <w:lang w:val="en-US" w:eastAsia="zh-CN"/>
              </w:rPr>
            </w:pPr>
            <w:r>
              <w:rPr>
                <w:rFonts w:hint="default" w:ascii="Arial" w:hAnsi="Arial" w:eastAsia="宋体" w:cs="Arial"/>
                <w:color w:val="000000"/>
                <w:kern w:val="0"/>
                <w:szCs w:val="21"/>
                <w:lang w:val="en-US" w:eastAsia="zh-CN"/>
              </w:rPr>
              <w:t>上油</w:t>
            </w:r>
          </w:p>
        </w:tc>
        <w:tc>
          <w:tcPr>
            <w:tcW w:w="879" w:type="dxa"/>
            <w:noWrap w:val="0"/>
            <w:vAlign w:val="center"/>
          </w:tcPr>
          <w:p w14:paraId="6E82C2D4">
            <w:pPr>
              <w:widowControl/>
              <w:spacing w:line="280" w:lineRule="exact"/>
              <w:jc w:val="center"/>
              <w:rPr>
                <w:rFonts w:hint="default" w:ascii="Arial" w:hAnsi="Arial" w:eastAsia="宋体" w:cs="Arial"/>
                <w:color w:val="000000"/>
                <w:kern w:val="0"/>
                <w:szCs w:val="21"/>
                <w:lang w:val="en-US" w:eastAsia="zh-CN"/>
              </w:rPr>
            </w:pPr>
            <w:r>
              <w:rPr>
                <w:rFonts w:hint="default" w:ascii="Arial" w:hAnsi="Arial" w:eastAsia="宋体" w:cs="Arial"/>
                <w:color w:val="000000"/>
                <w:kern w:val="0"/>
                <w:szCs w:val="21"/>
                <w:lang w:val="en-US" w:eastAsia="zh-CN"/>
              </w:rPr>
              <w:t>油雾</w:t>
            </w:r>
          </w:p>
        </w:tc>
        <w:tc>
          <w:tcPr>
            <w:tcW w:w="895" w:type="dxa"/>
            <w:noWrap w:val="0"/>
            <w:vAlign w:val="center"/>
          </w:tcPr>
          <w:p w14:paraId="7AA95EC3">
            <w:pPr>
              <w:widowControl/>
              <w:spacing w:line="280" w:lineRule="exact"/>
              <w:jc w:val="center"/>
              <w:rPr>
                <w:rFonts w:hint="default" w:ascii="Arial" w:hAnsi="Arial" w:eastAsia="宋体" w:cs="Arial"/>
                <w:color w:val="000000"/>
                <w:kern w:val="0"/>
                <w:szCs w:val="21"/>
                <w:lang w:val="en-US" w:eastAsia="zh-CN"/>
              </w:rPr>
            </w:pPr>
            <w:r>
              <w:rPr>
                <w:rFonts w:hint="default" w:ascii="Arial" w:hAnsi="Arial" w:eastAsia="宋体" w:cs="Arial"/>
                <w:color w:val="000000"/>
                <w:kern w:val="0"/>
                <w:szCs w:val="21"/>
                <w:lang w:val="en-US" w:eastAsia="zh-CN"/>
              </w:rPr>
              <w:t>DA001</w:t>
            </w:r>
          </w:p>
        </w:tc>
        <w:tc>
          <w:tcPr>
            <w:tcW w:w="797" w:type="dxa"/>
            <w:noWrap w:val="0"/>
            <w:vAlign w:val="center"/>
          </w:tcPr>
          <w:p w14:paraId="1E5CA04D">
            <w:pPr>
              <w:keepNext w:val="0"/>
              <w:keepLines w:val="0"/>
              <w:widowControl/>
              <w:suppressLineNumbers w:val="0"/>
              <w:jc w:val="center"/>
              <w:textAlignment w:val="center"/>
              <w:rPr>
                <w:rFonts w:hint="default" w:ascii="Arial" w:hAnsi="Arial" w:eastAsia="宋体" w:cs="Arial"/>
                <w:color w:val="000000"/>
                <w:kern w:val="0"/>
                <w:szCs w:val="21"/>
                <w:lang w:val="en-US" w:eastAsia="zh-CN"/>
              </w:rPr>
            </w:pPr>
            <w:r>
              <w:rPr>
                <w:rFonts w:hint="default" w:ascii="Arial" w:hAnsi="Arial" w:eastAsia="宋体" w:cs="Arial"/>
                <w:color w:val="000000"/>
                <w:kern w:val="0"/>
                <w:szCs w:val="21"/>
                <w:lang w:val="en-US" w:eastAsia="zh-CN"/>
              </w:rPr>
              <w:t>0.192</w:t>
            </w:r>
          </w:p>
        </w:tc>
        <w:tc>
          <w:tcPr>
            <w:tcW w:w="514" w:type="dxa"/>
            <w:noWrap w:val="0"/>
            <w:vAlign w:val="center"/>
          </w:tcPr>
          <w:p w14:paraId="00D5738E">
            <w:pPr>
              <w:widowControl/>
              <w:spacing w:line="280" w:lineRule="exact"/>
              <w:jc w:val="center"/>
              <w:rPr>
                <w:rFonts w:hint="default" w:ascii="Arial" w:hAnsi="Arial" w:eastAsia="宋体" w:cs="Arial"/>
                <w:color w:val="000000"/>
                <w:kern w:val="0"/>
                <w:szCs w:val="21"/>
              </w:rPr>
            </w:pPr>
            <w:r>
              <w:rPr>
                <w:rFonts w:hint="default" w:ascii="Arial" w:hAnsi="Arial" w:eastAsia="宋体" w:cs="Arial"/>
                <w:color w:val="000000"/>
                <w:kern w:val="0"/>
                <w:szCs w:val="21"/>
              </w:rPr>
              <w:t>系数法</w:t>
            </w:r>
          </w:p>
        </w:tc>
        <w:tc>
          <w:tcPr>
            <w:tcW w:w="713" w:type="dxa"/>
            <w:noWrap w:val="0"/>
            <w:vAlign w:val="center"/>
          </w:tcPr>
          <w:p w14:paraId="789B509C">
            <w:pPr>
              <w:keepNext w:val="0"/>
              <w:keepLines w:val="0"/>
              <w:widowControl/>
              <w:suppressLineNumbers w:val="0"/>
              <w:jc w:val="center"/>
              <w:textAlignment w:val="center"/>
              <w:rPr>
                <w:rFonts w:hint="default" w:ascii="Arial" w:hAnsi="Arial" w:eastAsia="宋体" w:cs="Arial"/>
                <w:color w:val="000000"/>
                <w:kern w:val="0"/>
                <w:szCs w:val="21"/>
                <w:lang w:val="en-US" w:eastAsia="zh-CN"/>
              </w:rPr>
            </w:pPr>
            <w:r>
              <w:rPr>
                <w:rFonts w:hint="default" w:ascii="Arial" w:hAnsi="Arial" w:eastAsia="宋体" w:cs="Arial"/>
                <w:color w:val="000000"/>
                <w:kern w:val="0"/>
                <w:szCs w:val="21"/>
                <w:lang w:val="en-US" w:eastAsia="zh-CN"/>
              </w:rPr>
              <w:t>7200</w:t>
            </w:r>
          </w:p>
        </w:tc>
        <w:tc>
          <w:tcPr>
            <w:tcW w:w="832" w:type="dxa"/>
            <w:noWrap w:val="0"/>
            <w:vAlign w:val="center"/>
          </w:tcPr>
          <w:p w14:paraId="465056D6">
            <w:pPr>
              <w:keepNext w:val="0"/>
              <w:keepLines w:val="0"/>
              <w:widowControl/>
              <w:suppressLineNumbers w:val="0"/>
              <w:jc w:val="center"/>
              <w:textAlignment w:val="center"/>
              <w:rPr>
                <w:rFonts w:hint="default" w:ascii="Arial" w:hAnsi="Arial" w:eastAsia="宋体" w:cs="Arial"/>
                <w:color w:val="000000"/>
                <w:kern w:val="0"/>
                <w:szCs w:val="21"/>
              </w:rPr>
            </w:pPr>
            <w:r>
              <w:rPr>
                <w:rFonts w:hint="default" w:ascii="Arial" w:hAnsi="Arial" w:eastAsia="宋体" w:cs="Arial"/>
                <w:i w:val="0"/>
                <w:iCs w:val="0"/>
                <w:color w:val="000000"/>
                <w:kern w:val="0"/>
                <w:sz w:val="21"/>
                <w:szCs w:val="21"/>
                <w:u w:val="none"/>
                <w:lang w:val="en-US" w:eastAsia="zh-CN" w:bidi="ar"/>
              </w:rPr>
              <w:t xml:space="preserve">0.027 </w:t>
            </w:r>
          </w:p>
        </w:tc>
        <w:tc>
          <w:tcPr>
            <w:tcW w:w="692" w:type="dxa"/>
            <w:noWrap w:val="0"/>
            <w:vAlign w:val="center"/>
          </w:tcPr>
          <w:p w14:paraId="0B480A5B">
            <w:pPr>
              <w:widowControl/>
              <w:spacing w:line="280" w:lineRule="exact"/>
              <w:jc w:val="center"/>
              <w:rPr>
                <w:rFonts w:hint="default" w:ascii="Arial" w:hAnsi="Arial" w:eastAsia="宋体" w:cs="Arial"/>
                <w:color w:val="000000"/>
                <w:kern w:val="0"/>
                <w:szCs w:val="21"/>
                <w:lang w:val="en-US" w:eastAsia="zh-CN"/>
              </w:rPr>
            </w:pPr>
            <w:r>
              <w:rPr>
                <w:rFonts w:hint="default" w:ascii="Arial" w:hAnsi="Arial" w:eastAsia="宋体" w:cs="Arial"/>
                <w:color w:val="000000"/>
                <w:kern w:val="0"/>
                <w:szCs w:val="21"/>
                <w:lang w:val="en-US" w:eastAsia="zh-CN"/>
              </w:rPr>
              <w:t>集气罩</w:t>
            </w:r>
          </w:p>
        </w:tc>
        <w:tc>
          <w:tcPr>
            <w:tcW w:w="647" w:type="dxa"/>
            <w:noWrap w:val="0"/>
            <w:vAlign w:val="center"/>
          </w:tcPr>
          <w:p w14:paraId="014EAA2C">
            <w:pPr>
              <w:widowControl/>
              <w:spacing w:line="280" w:lineRule="exact"/>
              <w:jc w:val="center"/>
              <w:rPr>
                <w:rFonts w:hint="default" w:ascii="Arial" w:hAnsi="Arial" w:eastAsia="宋体" w:cs="Arial"/>
                <w:color w:val="000000"/>
                <w:kern w:val="0"/>
                <w:szCs w:val="21"/>
              </w:rPr>
            </w:pPr>
            <w:r>
              <w:rPr>
                <w:rFonts w:hint="default" w:ascii="Arial" w:hAnsi="Arial" w:eastAsia="宋体" w:cs="Arial"/>
                <w:color w:val="000000"/>
                <w:kern w:val="0"/>
                <w:szCs w:val="21"/>
              </w:rPr>
              <w:t>80</w:t>
            </w:r>
          </w:p>
        </w:tc>
        <w:tc>
          <w:tcPr>
            <w:tcW w:w="779" w:type="dxa"/>
            <w:noWrap w:val="0"/>
            <w:vAlign w:val="center"/>
          </w:tcPr>
          <w:p w14:paraId="006C8570">
            <w:pPr>
              <w:keepNext w:val="0"/>
              <w:keepLines w:val="0"/>
              <w:widowControl/>
              <w:suppressLineNumbers w:val="0"/>
              <w:jc w:val="center"/>
              <w:textAlignment w:val="center"/>
              <w:rPr>
                <w:rFonts w:hint="default" w:ascii="Arial" w:hAnsi="Arial" w:eastAsia="宋体" w:cs="Arial"/>
                <w:color w:val="000000"/>
                <w:szCs w:val="21"/>
              </w:rPr>
            </w:pPr>
            <w:r>
              <w:rPr>
                <w:rFonts w:hint="default" w:ascii="Arial" w:hAnsi="Arial" w:eastAsia="宋体" w:cs="Arial"/>
                <w:i w:val="0"/>
                <w:iCs w:val="0"/>
                <w:color w:val="000000"/>
                <w:kern w:val="0"/>
                <w:sz w:val="21"/>
                <w:szCs w:val="21"/>
                <w:u w:val="none"/>
                <w:lang w:val="en-US" w:eastAsia="zh-CN" w:bidi="ar"/>
              </w:rPr>
              <w:t>0.</w:t>
            </w:r>
            <w:r>
              <w:rPr>
                <w:rFonts w:hint="eastAsia" w:ascii="Arial" w:hAnsi="Arial" w:eastAsia="宋体" w:cs="Arial"/>
                <w:i w:val="0"/>
                <w:iCs w:val="0"/>
                <w:color w:val="000000"/>
                <w:kern w:val="0"/>
                <w:sz w:val="21"/>
                <w:szCs w:val="21"/>
                <w:u w:val="none"/>
                <w:lang w:val="en-US" w:eastAsia="zh-CN" w:bidi="ar"/>
              </w:rPr>
              <w:t>154</w:t>
            </w:r>
            <w:r>
              <w:rPr>
                <w:rFonts w:hint="default" w:ascii="Arial" w:hAnsi="Arial" w:eastAsia="宋体" w:cs="Arial"/>
                <w:i w:val="0"/>
                <w:iCs w:val="0"/>
                <w:color w:val="000000"/>
                <w:kern w:val="0"/>
                <w:sz w:val="21"/>
                <w:szCs w:val="21"/>
                <w:u w:val="none"/>
                <w:lang w:val="en-US" w:eastAsia="zh-CN" w:bidi="ar"/>
              </w:rPr>
              <w:t xml:space="preserve"> </w:t>
            </w:r>
          </w:p>
        </w:tc>
        <w:tc>
          <w:tcPr>
            <w:tcW w:w="1165" w:type="dxa"/>
            <w:vMerge w:val="continue"/>
            <w:noWrap w:val="0"/>
            <w:vAlign w:val="center"/>
          </w:tcPr>
          <w:p w14:paraId="1F374268">
            <w:pPr>
              <w:widowControl/>
              <w:spacing w:line="280" w:lineRule="exact"/>
              <w:jc w:val="center"/>
              <w:rPr>
                <w:rFonts w:hint="default" w:ascii="Arial" w:hAnsi="Arial" w:eastAsia="宋体" w:cs="Arial"/>
                <w:color w:val="000000"/>
                <w:kern w:val="0"/>
                <w:szCs w:val="21"/>
              </w:rPr>
            </w:pPr>
          </w:p>
        </w:tc>
        <w:tc>
          <w:tcPr>
            <w:tcW w:w="598" w:type="dxa"/>
            <w:noWrap w:val="0"/>
            <w:vAlign w:val="center"/>
          </w:tcPr>
          <w:p w14:paraId="71DEE117">
            <w:pPr>
              <w:widowControl/>
              <w:spacing w:line="280" w:lineRule="exact"/>
              <w:jc w:val="center"/>
              <w:rPr>
                <w:rFonts w:hint="default" w:ascii="Arial" w:hAnsi="Arial" w:eastAsia="宋体" w:cs="Arial"/>
                <w:color w:val="000000"/>
                <w:kern w:val="0"/>
                <w:szCs w:val="21"/>
                <w:lang w:val="en-US" w:eastAsia="zh-CN"/>
              </w:rPr>
            </w:pPr>
            <w:r>
              <w:rPr>
                <w:rFonts w:hint="eastAsia" w:ascii="Arial" w:hAnsi="Arial" w:eastAsia="宋体" w:cs="Arial"/>
                <w:color w:val="000000"/>
                <w:kern w:val="0"/>
                <w:szCs w:val="21"/>
                <w:lang w:val="en-US" w:eastAsia="zh-CN"/>
              </w:rPr>
              <w:t>80</w:t>
            </w:r>
          </w:p>
        </w:tc>
        <w:tc>
          <w:tcPr>
            <w:tcW w:w="763" w:type="dxa"/>
            <w:noWrap w:val="0"/>
            <w:vAlign w:val="center"/>
          </w:tcPr>
          <w:p w14:paraId="4F1033DB">
            <w:pPr>
              <w:keepNext w:val="0"/>
              <w:keepLines w:val="0"/>
              <w:widowControl/>
              <w:suppressLineNumbers w:val="0"/>
              <w:jc w:val="center"/>
              <w:textAlignment w:val="center"/>
              <w:rPr>
                <w:rFonts w:hint="default" w:ascii="Arial" w:hAnsi="Arial" w:eastAsia="宋体" w:cs="Arial"/>
                <w:color w:val="000000"/>
                <w:szCs w:val="21"/>
              </w:rPr>
            </w:pPr>
            <w:r>
              <w:rPr>
                <w:rFonts w:hint="default" w:ascii="Arial" w:hAnsi="Arial" w:eastAsia="宋体" w:cs="Arial"/>
                <w:i w:val="0"/>
                <w:iCs w:val="0"/>
                <w:color w:val="000000"/>
                <w:kern w:val="0"/>
                <w:sz w:val="21"/>
                <w:szCs w:val="21"/>
                <w:u w:val="none"/>
                <w:lang w:val="en-US" w:eastAsia="zh-CN" w:bidi="ar"/>
              </w:rPr>
              <w:t xml:space="preserve">0.031 </w:t>
            </w:r>
          </w:p>
        </w:tc>
        <w:tc>
          <w:tcPr>
            <w:tcW w:w="889" w:type="dxa"/>
            <w:noWrap w:val="0"/>
            <w:vAlign w:val="center"/>
          </w:tcPr>
          <w:p w14:paraId="4AF89B48">
            <w:pPr>
              <w:keepNext w:val="0"/>
              <w:keepLines w:val="0"/>
              <w:widowControl/>
              <w:suppressLineNumbers w:val="0"/>
              <w:jc w:val="center"/>
              <w:textAlignment w:val="center"/>
              <w:rPr>
                <w:rFonts w:hint="default" w:ascii="Arial" w:hAnsi="Arial" w:eastAsia="宋体" w:cs="Arial"/>
                <w:color w:val="000000"/>
                <w:szCs w:val="21"/>
              </w:rPr>
            </w:pPr>
            <w:r>
              <w:rPr>
                <w:rFonts w:hint="default" w:ascii="Arial" w:hAnsi="Arial" w:eastAsia="宋体" w:cs="Arial"/>
                <w:i w:val="0"/>
                <w:iCs w:val="0"/>
                <w:color w:val="000000"/>
                <w:kern w:val="0"/>
                <w:sz w:val="21"/>
                <w:szCs w:val="21"/>
                <w:u w:val="none"/>
                <w:lang w:val="en-US" w:eastAsia="zh-CN" w:bidi="ar"/>
              </w:rPr>
              <w:t xml:space="preserve">0.004 </w:t>
            </w:r>
          </w:p>
        </w:tc>
        <w:tc>
          <w:tcPr>
            <w:tcW w:w="1016" w:type="dxa"/>
            <w:noWrap w:val="0"/>
            <w:vAlign w:val="center"/>
          </w:tcPr>
          <w:p w14:paraId="074DC998">
            <w:pPr>
              <w:keepNext w:val="0"/>
              <w:keepLines w:val="0"/>
              <w:widowControl/>
              <w:suppressLineNumbers w:val="0"/>
              <w:jc w:val="center"/>
              <w:textAlignment w:val="center"/>
              <w:rPr>
                <w:rFonts w:hint="default" w:ascii="Arial" w:hAnsi="Arial" w:eastAsia="宋体" w:cs="Arial"/>
                <w:color w:val="000000"/>
                <w:szCs w:val="21"/>
              </w:rPr>
            </w:pPr>
            <w:r>
              <w:rPr>
                <w:rFonts w:hint="default" w:ascii="Arial" w:hAnsi="Arial" w:eastAsia="宋体" w:cs="Arial"/>
                <w:i w:val="0"/>
                <w:iCs w:val="0"/>
                <w:color w:val="000000"/>
                <w:kern w:val="0"/>
                <w:sz w:val="21"/>
                <w:szCs w:val="21"/>
                <w:u w:val="none"/>
                <w:lang w:val="en-US" w:eastAsia="zh-CN" w:bidi="ar"/>
              </w:rPr>
              <w:t xml:space="preserve">0.356 </w:t>
            </w:r>
          </w:p>
        </w:tc>
        <w:tc>
          <w:tcPr>
            <w:tcW w:w="763" w:type="dxa"/>
            <w:noWrap w:val="0"/>
            <w:vAlign w:val="center"/>
          </w:tcPr>
          <w:p w14:paraId="36E1149C">
            <w:pPr>
              <w:keepNext w:val="0"/>
              <w:keepLines w:val="0"/>
              <w:widowControl/>
              <w:suppressLineNumbers w:val="0"/>
              <w:jc w:val="center"/>
              <w:textAlignment w:val="center"/>
              <w:rPr>
                <w:rFonts w:hint="default" w:ascii="Arial" w:hAnsi="Arial" w:eastAsia="宋体" w:cs="Arial"/>
                <w:color w:val="000000"/>
                <w:szCs w:val="21"/>
              </w:rPr>
            </w:pPr>
            <w:r>
              <w:rPr>
                <w:rFonts w:hint="default" w:ascii="Arial" w:hAnsi="Arial" w:eastAsia="宋体" w:cs="Arial"/>
                <w:i w:val="0"/>
                <w:iCs w:val="0"/>
                <w:color w:val="000000"/>
                <w:kern w:val="0"/>
                <w:sz w:val="21"/>
                <w:szCs w:val="21"/>
                <w:u w:val="none"/>
                <w:lang w:val="en-US" w:eastAsia="zh-CN" w:bidi="ar"/>
              </w:rPr>
              <w:t xml:space="preserve">0.038 </w:t>
            </w:r>
          </w:p>
        </w:tc>
        <w:tc>
          <w:tcPr>
            <w:tcW w:w="761" w:type="dxa"/>
            <w:noWrap w:val="0"/>
            <w:vAlign w:val="center"/>
          </w:tcPr>
          <w:p w14:paraId="52FC64DA">
            <w:pPr>
              <w:keepNext w:val="0"/>
              <w:keepLines w:val="0"/>
              <w:widowControl/>
              <w:suppressLineNumbers w:val="0"/>
              <w:jc w:val="center"/>
              <w:textAlignment w:val="center"/>
              <w:rPr>
                <w:rFonts w:hint="default" w:ascii="Arial" w:hAnsi="Arial" w:eastAsia="宋体" w:cs="Arial"/>
                <w:color w:val="000000"/>
                <w:szCs w:val="21"/>
              </w:rPr>
            </w:pPr>
            <w:r>
              <w:rPr>
                <w:rFonts w:hint="default" w:ascii="Arial" w:hAnsi="Arial" w:eastAsia="宋体" w:cs="Arial"/>
                <w:i w:val="0"/>
                <w:iCs w:val="0"/>
                <w:color w:val="000000"/>
                <w:kern w:val="0"/>
                <w:sz w:val="21"/>
                <w:szCs w:val="21"/>
                <w:u w:val="none"/>
                <w:lang w:val="en-US" w:eastAsia="zh-CN" w:bidi="ar"/>
              </w:rPr>
              <w:t xml:space="preserve">0.005 </w:t>
            </w:r>
          </w:p>
        </w:tc>
      </w:tr>
    </w:tbl>
    <w:p w14:paraId="59F1C0C7">
      <w:pPr>
        <w:pStyle w:val="78"/>
        <w:bidi w:val="0"/>
        <w:rPr>
          <w:rFonts w:hint="default" w:ascii="Arial" w:hAnsi="Arial" w:eastAsia="宋体" w:cs="Arial"/>
          <w:color w:val="000000"/>
        </w:rPr>
      </w:pPr>
      <w:r>
        <w:rPr>
          <w:rFonts w:hint="default" w:ascii="Arial" w:hAnsi="Arial" w:eastAsia="宋体" w:cs="Arial"/>
          <w:color w:val="000000"/>
        </w:rPr>
        <w:t>建设项目废气排放口基本情况</w:t>
      </w:r>
    </w:p>
    <w:tbl>
      <w:tblPr>
        <w:tblStyle w:val="29"/>
        <w:tblW w:w="136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
      <w:tblGrid>
        <w:gridCol w:w="933"/>
        <w:gridCol w:w="1747"/>
        <w:gridCol w:w="1647"/>
        <w:gridCol w:w="1157"/>
        <w:gridCol w:w="864"/>
        <w:gridCol w:w="1044"/>
        <w:gridCol w:w="1060"/>
        <w:gridCol w:w="1010"/>
        <w:gridCol w:w="962"/>
        <w:gridCol w:w="897"/>
        <w:gridCol w:w="1484"/>
        <w:gridCol w:w="801"/>
      </w:tblGrid>
      <w:tr w14:paraId="53CD1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cantSplit/>
          <w:trHeight w:val="397" w:hRule="atLeast"/>
          <w:tblHeader/>
          <w:jc w:val="center"/>
        </w:trPr>
        <w:tc>
          <w:tcPr>
            <w:tcW w:w="933" w:type="dxa"/>
            <w:vMerge w:val="restart"/>
            <w:tcBorders>
              <w:tl2br w:val="nil"/>
            </w:tcBorders>
            <w:shd w:val="clear" w:color="auto" w:fill="FFFFFF"/>
            <w:noWrap/>
            <w:vAlign w:val="center"/>
          </w:tcPr>
          <w:p w14:paraId="229FAA24">
            <w:pPr>
              <w:jc w:val="center"/>
              <w:rPr>
                <w:rFonts w:hint="default" w:ascii="Arial" w:hAnsi="Arial" w:eastAsia="宋体" w:cs="Arial"/>
                <w:b w:val="0"/>
                <w:color w:val="000000"/>
                <w:szCs w:val="21"/>
              </w:rPr>
            </w:pPr>
            <w:r>
              <w:rPr>
                <w:rFonts w:hint="default" w:ascii="Arial" w:hAnsi="Arial" w:eastAsia="宋体" w:cs="Arial"/>
                <w:b w:val="0"/>
                <w:color w:val="000000"/>
                <w:szCs w:val="21"/>
              </w:rPr>
              <w:t>名称</w:t>
            </w:r>
          </w:p>
        </w:tc>
        <w:tc>
          <w:tcPr>
            <w:tcW w:w="3394" w:type="dxa"/>
            <w:gridSpan w:val="2"/>
            <w:shd w:val="clear" w:color="auto" w:fill="FFFFFF"/>
            <w:noWrap/>
            <w:vAlign w:val="center"/>
          </w:tcPr>
          <w:p w14:paraId="7632D5B1">
            <w:pPr>
              <w:jc w:val="center"/>
              <w:rPr>
                <w:rFonts w:hint="default" w:ascii="Arial" w:hAnsi="Arial" w:eastAsia="宋体" w:cs="Arial"/>
                <w:b w:val="0"/>
                <w:color w:val="000000"/>
                <w:szCs w:val="21"/>
              </w:rPr>
            </w:pPr>
            <w:r>
              <w:rPr>
                <w:rFonts w:hint="default" w:ascii="Arial" w:hAnsi="Arial" w:eastAsia="宋体" w:cs="Arial"/>
                <w:b w:val="0"/>
                <w:color w:val="000000"/>
                <w:szCs w:val="21"/>
              </w:rPr>
              <w:t>排气筒底部中心地理坐标</w:t>
            </w:r>
          </w:p>
        </w:tc>
        <w:tc>
          <w:tcPr>
            <w:tcW w:w="1157" w:type="dxa"/>
            <w:vMerge w:val="restart"/>
            <w:shd w:val="clear" w:color="auto" w:fill="FFFFFF"/>
            <w:noWrap/>
            <w:vAlign w:val="center"/>
          </w:tcPr>
          <w:p w14:paraId="626C923F">
            <w:pPr>
              <w:jc w:val="center"/>
              <w:rPr>
                <w:rFonts w:hint="default" w:ascii="Arial" w:hAnsi="Arial" w:eastAsia="宋体" w:cs="Arial"/>
                <w:b w:val="0"/>
                <w:color w:val="000000"/>
                <w:szCs w:val="21"/>
              </w:rPr>
            </w:pPr>
            <w:r>
              <w:rPr>
                <w:rFonts w:hint="default" w:ascii="Arial" w:hAnsi="Arial" w:eastAsia="宋体" w:cs="Arial"/>
                <w:b w:val="0"/>
                <w:color w:val="000000"/>
                <w:szCs w:val="21"/>
              </w:rPr>
              <w:t>排气筒底部高程（m）</w:t>
            </w:r>
          </w:p>
        </w:tc>
        <w:tc>
          <w:tcPr>
            <w:tcW w:w="864" w:type="dxa"/>
            <w:vMerge w:val="restart"/>
            <w:shd w:val="clear" w:color="auto" w:fill="FFFFFF"/>
            <w:noWrap/>
            <w:vAlign w:val="center"/>
          </w:tcPr>
          <w:p w14:paraId="2990D7C9">
            <w:pPr>
              <w:jc w:val="center"/>
              <w:rPr>
                <w:rFonts w:hint="default" w:ascii="Arial" w:hAnsi="Arial" w:eastAsia="宋体" w:cs="Arial"/>
                <w:b w:val="0"/>
                <w:color w:val="000000"/>
                <w:szCs w:val="21"/>
              </w:rPr>
            </w:pPr>
            <w:r>
              <w:rPr>
                <w:rFonts w:hint="default" w:ascii="Arial" w:hAnsi="Arial" w:eastAsia="宋体" w:cs="Arial"/>
                <w:b w:val="0"/>
                <w:color w:val="000000"/>
                <w:szCs w:val="21"/>
              </w:rPr>
              <w:t>排气筒高度m</w:t>
            </w:r>
          </w:p>
        </w:tc>
        <w:tc>
          <w:tcPr>
            <w:tcW w:w="1044" w:type="dxa"/>
            <w:vMerge w:val="restart"/>
            <w:shd w:val="clear" w:color="auto" w:fill="FFFFFF"/>
            <w:noWrap/>
            <w:vAlign w:val="center"/>
          </w:tcPr>
          <w:p w14:paraId="1A1D7F00">
            <w:pPr>
              <w:jc w:val="center"/>
              <w:rPr>
                <w:rFonts w:hint="default" w:ascii="Arial" w:hAnsi="Arial" w:eastAsia="宋体" w:cs="Arial"/>
                <w:b w:val="0"/>
                <w:color w:val="000000"/>
                <w:szCs w:val="21"/>
              </w:rPr>
            </w:pPr>
            <w:r>
              <w:rPr>
                <w:rFonts w:hint="default" w:ascii="Arial" w:hAnsi="Arial" w:eastAsia="宋体" w:cs="Arial"/>
                <w:b w:val="0"/>
                <w:color w:val="000000"/>
                <w:szCs w:val="21"/>
              </w:rPr>
              <w:t>排气筒出口内径m</w:t>
            </w:r>
          </w:p>
        </w:tc>
        <w:tc>
          <w:tcPr>
            <w:tcW w:w="1060" w:type="dxa"/>
            <w:vMerge w:val="restart"/>
            <w:shd w:val="clear" w:color="auto" w:fill="FFFFFF"/>
            <w:noWrap/>
            <w:vAlign w:val="center"/>
          </w:tcPr>
          <w:p w14:paraId="4CBB8895">
            <w:pPr>
              <w:jc w:val="center"/>
              <w:rPr>
                <w:rFonts w:hint="default" w:ascii="Arial" w:hAnsi="Arial" w:eastAsia="宋体" w:cs="Arial"/>
                <w:b w:val="0"/>
                <w:color w:val="000000"/>
                <w:szCs w:val="21"/>
              </w:rPr>
            </w:pPr>
            <w:r>
              <w:rPr>
                <w:rFonts w:hint="default" w:ascii="Arial" w:hAnsi="Arial" w:eastAsia="宋体" w:cs="Arial"/>
                <w:b w:val="0"/>
                <w:color w:val="000000"/>
                <w:szCs w:val="21"/>
              </w:rPr>
              <w:t>烟气流量</w:t>
            </w:r>
          </w:p>
          <w:p w14:paraId="3DA28DCD">
            <w:pPr>
              <w:jc w:val="center"/>
              <w:rPr>
                <w:rFonts w:hint="default" w:ascii="Arial" w:hAnsi="Arial" w:eastAsia="宋体" w:cs="Arial"/>
                <w:b w:val="0"/>
                <w:color w:val="000000"/>
                <w:szCs w:val="21"/>
              </w:rPr>
            </w:pPr>
            <w:r>
              <w:rPr>
                <w:rFonts w:hint="default" w:ascii="Arial" w:hAnsi="Arial" w:eastAsia="宋体" w:cs="Arial"/>
                <w:b w:val="0"/>
                <w:color w:val="000000"/>
                <w:szCs w:val="21"/>
              </w:rPr>
              <w:t>m</w:t>
            </w:r>
            <w:r>
              <w:rPr>
                <w:rFonts w:hint="default" w:ascii="Arial" w:hAnsi="Arial" w:eastAsia="宋体" w:cs="Arial"/>
                <w:b w:val="0"/>
                <w:color w:val="000000"/>
                <w:szCs w:val="21"/>
                <w:vertAlign w:val="superscript"/>
              </w:rPr>
              <w:t>3</w:t>
            </w:r>
            <w:r>
              <w:rPr>
                <w:rFonts w:hint="default" w:ascii="Arial" w:hAnsi="Arial" w:eastAsia="宋体" w:cs="Arial"/>
                <w:b w:val="0"/>
                <w:color w:val="000000"/>
                <w:szCs w:val="21"/>
              </w:rPr>
              <w:t>/h</w:t>
            </w:r>
          </w:p>
        </w:tc>
        <w:tc>
          <w:tcPr>
            <w:tcW w:w="1010" w:type="dxa"/>
            <w:vMerge w:val="restart"/>
            <w:shd w:val="clear" w:color="auto" w:fill="FFFFFF"/>
            <w:noWrap/>
            <w:vAlign w:val="center"/>
          </w:tcPr>
          <w:p w14:paraId="42E2FB36">
            <w:pPr>
              <w:jc w:val="center"/>
              <w:rPr>
                <w:rFonts w:hint="default" w:ascii="Arial" w:hAnsi="Arial" w:eastAsia="宋体" w:cs="Arial"/>
                <w:b w:val="0"/>
                <w:color w:val="000000"/>
                <w:szCs w:val="21"/>
              </w:rPr>
            </w:pPr>
            <w:r>
              <w:rPr>
                <w:rFonts w:hint="default" w:ascii="Arial" w:hAnsi="Arial" w:eastAsia="宋体" w:cs="Arial"/>
                <w:b w:val="0"/>
                <w:color w:val="000000"/>
                <w:szCs w:val="21"/>
              </w:rPr>
              <w:t>烟气温度℃</w:t>
            </w:r>
          </w:p>
        </w:tc>
        <w:tc>
          <w:tcPr>
            <w:tcW w:w="962" w:type="dxa"/>
            <w:vMerge w:val="restart"/>
            <w:shd w:val="clear" w:color="auto" w:fill="FFFFFF"/>
            <w:noWrap/>
            <w:vAlign w:val="center"/>
          </w:tcPr>
          <w:p w14:paraId="2B2F46CF">
            <w:pPr>
              <w:jc w:val="center"/>
              <w:rPr>
                <w:rFonts w:hint="default" w:ascii="Arial" w:hAnsi="Arial" w:eastAsia="宋体" w:cs="Arial"/>
                <w:b w:val="0"/>
                <w:color w:val="000000"/>
                <w:szCs w:val="21"/>
              </w:rPr>
            </w:pPr>
            <w:r>
              <w:rPr>
                <w:rFonts w:hint="default" w:ascii="Arial" w:hAnsi="Arial" w:eastAsia="宋体" w:cs="Arial"/>
                <w:b w:val="0"/>
                <w:color w:val="000000"/>
                <w:szCs w:val="21"/>
              </w:rPr>
              <w:t>年排放小时数h</w:t>
            </w:r>
          </w:p>
        </w:tc>
        <w:tc>
          <w:tcPr>
            <w:tcW w:w="897" w:type="dxa"/>
            <w:vMerge w:val="restart"/>
            <w:shd w:val="clear" w:color="auto" w:fill="FFFFFF"/>
            <w:noWrap/>
            <w:vAlign w:val="center"/>
          </w:tcPr>
          <w:p w14:paraId="60949DDC">
            <w:pPr>
              <w:jc w:val="center"/>
              <w:rPr>
                <w:rFonts w:hint="default" w:ascii="Arial" w:hAnsi="Arial" w:eastAsia="宋体" w:cs="Arial"/>
                <w:b w:val="0"/>
                <w:color w:val="000000"/>
                <w:szCs w:val="21"/>
              </w:rPr>
            </w:pPr>
            <w:r>
              <w:rPr>
                <w:rFonts w:hint="default" w:ascii="Arial" w:hAnsi="Arial" w:eastAsia="宋体" w:cs="Arial"/>
                <w:b w:val="0"/>
                <w:color w:val="000000"/>
                <w:szCs w:val="21"/>
              </w:rPr>
              <w:t>排放工况</w:t>
            </w:r>
          </w:p>
        </w:tc>
        <w:tc>
          <w:tcPr>
            <w:tcW w:w="2285" w:type="dxa"/>
            <w:gridSpan w:val="2"/>
            <w:shd w:val="clear" w:color="auto" w:fill="FFFFFF"/>
            <w:noWrap w:val="0"/>
            <w:vAlign w:val="top"/>
          </w:tcPr>
          <w:p w14:paraId="3FAC4792">
            <w:pPr>
              <w:jc w:val="center"/>
              <w:rPr>
                <w:rFonts w:hint="default" w:ascii="Arial" w:hAnsi="Arial" w:eastAsia="宋体" w:cs="Arial"/>
                <w:b w:val="0"/>
                <w:color w:val="000000"/>
                <w:szCs w:val="21"/>
              </w:rPr>
            </w:pPr>
            <w:r>
              <w:rPr>
                <w:rFonts w:hint="default" w:ascii="Arial" w:hAnsi="Arial" w:eastAsia="宋体" w:cs="Arial"/>
                <w:b w:val="0"/>
                <w:color w:val="000000"/>
                <w:szCs w:val="21"/>
              </w:rPr>
              <w:t>污染物最大排放速率（kg/h）</w:t>
            </w:r>
          </w:p>
        </w:tc>
      </w:tr>
      <w:tr w14:paraId="33DCC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cantSplit/>
          <w:trHeight w:val="397" w:hRule="atLeast"/>
          <w:tblHeader/>
          <w:jc w:val="center"/>
        </w:trPr>
        <w:tc>
          <w:tcPr>
            <w:tcW w:w="933" w:type="dxa"/>
            <w:vMerge w:val="continue"/>
            <w:shd w:val="clear" w:color="auto" w:fill="FFFFFF"/>
            <w:noWrap/>
            <w:vAlign w:val="center"/>
          </w:tcPr>
          <w:p w14:paraId="5BE08DCC">
            <w:pPr>
              <w:jc w:val="center"/>
              <w:rPr>
                <w:rFonts w:hint="default" w:ascii="Arial" w:hAnsi="Arial" w:eastAsia="宋体" w:cs="Arial"/>
                <w:b w:val="0"/>
                <w:color w:val="000000"/>
                <w:szCs w:val="21"/>
              </w:rPr>
            </w:pPr>
          </w:p>
        </w:tc>
        <w:tc>
          <w:tcPr>
            <w:tcW w:w="1747" w:type="dxa"/>
            <w:shd w:val="clear" w:color="auto" w:fill="FFFFFF"/>
            <w:noWrap/>
            <w:vAlign w:val="center"/>
          </w:tcPr>
          <w:p w14:paraId="09EF8394">
            <w:pPr>
              <w:jc w:val="center"/>
              <w:rPr>
                <w:rFonts w:hint="default" w:ascii="Arial" w:hAnsi="Arial" w:eastAsia="宋体" w:cs="Arial"/>
                <w:b w:val="0"/>
                <w:color w:val="000000"/>
                <w:szCs w:val="21"/>
              </w:rPr>
            </w:pPr>
            <w:r>
              <w:rPr>
                <w:rFonts w:hint="default" w:ascii="Arial" w:hAnsi="Arial" w:eastAsia="宋体" w:cs="Arial"/>
                <w:b w:val="0"/>
                <w:color w:val="000000"/>
                <w:szCs w:val="21"/>
              </w:rPr>
              <w:t>经度（°）</w:t>
            </w:r>
          </w:p>
        </w:tc>
        <w:tc>
          <w:tcPr>
            <w:tcW w:w="1647" w:type="dxa"/>
            <w:shd w:val="clear" w:color="auto" w:fill="FFFFFF"/>
            <w:noWrap/>
            <w:vAlign w:val="center"/>
          </w:tcPr>
          <w:p w14:paraId="75984A9D">
            <w:pPr>
              <w:jc w:val="center"/>
              <w:rPr>
                <w:rFonts w:hint="default" w:ascii="Arial" w:hAnsi="Arial" w:eastAsia="宋体" w:cs="Arial"/>
                <w:b w:val="0"/>
                <w:color w:val="000000"/>
                <w:szCs w:val="21"/>
              </w:rPr>
            </w:pPr>
            <w:r>
              <w:rPr>
                <w:rFonts w:hint="default" w:ascii="Arial" w:hAnsi="Arial" w:eastAsia="宋体" w:cs="Arial"/>
                <w:b w:val="0"/>
                <w:color w:val="000000"/>
                <w:szCs w:val="21"/>
              </w:rPr>
              <w:t>纬度（°）</w:t>
            </w:r>
          </w:p>
        </w:tc>
        <w:tc>
          <w:tcPr>
            <w:tcW w:w="1157" w:type="dxa"/>
            <w:vMerge w:val="continue"/>
            <w:shd w:val="clear" w:color="auto" w:fill="FFFFFF"/>
            <w:noWrap/>
            <w:vAlign w:val="center"/>
          </w:tcPr>
          <w:p w14:paraId="58AA3B04">
            <w:pPr>
              <w:jc w:val="center"/>
              <w:rPr>
                <w:rFonts w:hint="default" w:ascii="Arial" w:hAnsi="Arial" w:eastAsia="宋体" w:cs="Arial"/>
                <w:b w:val="0"/>
                <w:color w:val="000000"/>
                <w:szCs w:val="21"/>
              </w:rPr>
            </w:pPr>
          </w:p>
        </w:tc>
        <w:tc>
          <w:tcPr>
            <w:tcW w:w="864" w:type="dxa"/>
            <w:vMerge w:val="continue"/>
            <w:shd w:val="clear" w:color="auto" w:fill="FFFFFF"/>
            <w:noWrap/>
            <w:vAlign w:val="center"/>
          </w:tcPr>
          <w:p w14:paraId="30E5A47E">
            <w:pPr>
              <w:jc w:val="center"/>
              <w:rPr>
                <w:rFonts w:hint="default" w:ascii="Arial" w:hAnsi="Arial" w:eastAsia="宋体" w:cs="Arial"/>
                <w:b w:val="0"/>
                <w:color w:val="000000"/>
                <w:szCs w:val="21"/>
              </w:rPr>
            </w:pPr>
          </w:p>
        </w:tc>
        <w:tc>
          <w:tcPr>
            <w:tcW w:w="1044" w:type="dxa"/>
            <w:vMerge w:val="continue"/>
            <w:shd w:val="clear" w:color="auto" w:fill="FFFFFF"/>
            <w:noWrap/>
            <w:vAlign w:val="center"/>
          </w:tcPr>
          <w:p w14:paraId="5E1004D2">
            <w:pPr>
              <w:jc w:val="center"/>
              <w:rPr>
                <w:rFonts w:hint="default" w:ascii="Arial" w:hAnsi="Arial" w:eastAsia="宋体" w:cs="Arial"/>
                <w:b w:val="0"/>
                <w:color w:val="000000"/>
                <w:szCs w:val="21"/>
              </w:rPr>
            </w:pPr>
          </w:p>
        </w:tc>
        <w:tc>
          <w:tcPr>
            <w:tcW w:w="1060" w:type="dxa"/>
            <w:vMerge w:val="continue"/>
            <w:shd w:val="clear" w:color="auto" w:fill="FFFFFF"/>
            <w:noWrap/>
            <w:vAlign w:val="center"/>
          </w:tcPr>
          <w:p w14:paraId="51BFA181">
            <w:pPr>
              <w:jc w:val="center"/>
              <w:rPr>
                <w:rFonts w:hint="default" w:ascii="Arial" w:hAnsi="Arial" w:eastAsia="宋体" w:cs="Arial"/>
                <w:b w:val="0"/>
                <w:color w:val="000000"/>
                <w:szCs w:val="21"/>
              </w:rPr>
            </w:pPr>
          </w:p>
        </w:tc>
        <w:tc>
          <w:tcPr>
            <w:tcW w:w="1010" w:type="dxa"/>
            <w:vMerge w:val="continue"/>
            <w:shd w:val="clear" w:color="auto" w:fill="FFFFFF"/>
            <w:noWrap/>
            <w:vAlign w:val="center"/>
          </w:tcPr>
          <w:p w14:paraId="33D275DC">
            <w:pPr>
              <w:jc w:val="center"/>
              <w:rPr>
                <w:rFonts w:hint="default" w:ascii="Arial" w:hAnsi="Arial" w:eastAsia="宋体" w:cs="Arial"/>
                <w:b w:val="0"/>
                <w:color w:val="000000"/>
                <w:szCs w:val="21"/>
              </w:rPr>
            </w:pPr>
          </w:p>
        </w:tc>
        <w:tc>
          <w:tcPr>
            <w:tcW w:w="962" w:type="dxa"/>
            <w:vMerge w:val="continue"/>
            <w:shd w:val="clear" w:color="auto" w:fill="FFFFFF"/>
            <w:noWrap/>
            <w:vAlign w:val="center"/>
          </w:tcPr>
          <w:p w14:paraId="3F165052">
            <w:pPr>
              <w:jc w:val="center"/>
              <w:rPr>
                <w:rFonts w:hint="default" w:ascii="Arial" w:hAnsi="Arial" w:eastAsia="宋体" w:cs="Arial"/>
                <w:b w:val="0"/>
                <w:color w:val="000000"/>
                <w:szCs w:val="21"/>
              </w:rPr>
            </w:pPr>
          </w:p>
        </w:tc>
        <w:tc>
          <w:tcPr>
            <w:tcW w:w="897" w:type="dxa"/>
            <w:vMerge w:val="continue"/>
            <w:shd w:val="clear" w:color="auto" w:fill="FFFFFF"/>
            <w:noWrap/>
            <w:vAlign w:val="center"/>
          </w:tcPr>
          <w:p w14:paraId="09DC035B">
            <w:pPr>
              <w:jc w:val="center"/>
              <w:rPr>
                <w:rFonts w:hint="default" w:ascii="Arial" w:hAnsi="Arial" w:eastAsia="宋体" w:cs="Arial"/>
                <w:b w:val="0"/>
                <w:color w:val="000000"/>
                <w:szCs w:val="21"/>
              </w:rPr>
            </w:pPr>
          </w:p>
        </w:tc>
        <w:tc>
          <w:tcPr>
            <w:tcW w:w="1484" w:type="dxa"/>
            <w:shd w:val="clear" w:color="auto" w:fill="FFFFFF"/>
            <w:noWrap/>
            <w:vAlign w:val="center"/>
          </w:tcPr>
          <w:p w14:paraId="2FB7D7FD">
            <w:pPr>
              <w:jc w:val="center"/>
              <w:rPr>
                <w:rFonts w:hint="default" w:ascii="Arial" w:hAnsi="Arial" w:eastAsia="宋体" w:cs="Arial"/>
                <w:b w:val="0"/>
                <w:color w:val="000000"/>
                <w:szCs w:val="21"/>
                <w:highlight w:val="none"/>
              </w:rPr>
            </w:pPr>
            <w:r>
              <w:rPr>
                <w:rFonts w:hint="default" w:ascii="Arial" w:hAnsi="Arial" w:eastAsia="宋体" w:cs="Arial"/>
                <w:b w:val="0"/>
                <w:color w:val="000000"/>
                <w:szCs w:val="21"/>
                <w:lang w:val="en-US" w:eastAsia="zh-CN"/>
              </w:rPr>
              <w:t>非甲烷总烃</w:t>
            </w:r>
          </w:p>
        </w:tc>
        <w:tc>
          <w:tcPr>
            <w:tcW w:w="801" w:type="dxa"/>
            <w:shd w:val="clear" w:color="auto" w:fill="FFFFFF"/>
            <w:noWrap w:val="0"/>
            <w:vAlign w:val="center"/>
          </w:tcPr>
          <w:p w14:paraId="3BFBEF72">
            <w:pPr>
              <w:jc w:val="center"/>
              <w:rPr>
                <w:rFonts w:hint="default" w:ascii="Arial" w:hAnsi="Arial" w:eastAsia="宋体" w:cs="Arial"/>
                <w:b w:val="0"/>
                <w:color w:val="000000"/>
                <w:szCs w:val="21"/>
              </w:rPr>
            </w:pPr>
            <w:r>
              <w:rPr>
                <w:rFonts w:hint="default" w:ascii="Arial" w:hAnsi="Arial" w:eastAsia="宋体" w:cs="Arial"/>
                <w:b w:val="0"/>
                <w:color w:val="000000"/>
                <w:szCs w:val="21"/>
                <w:lang w:val="en-US" w:eastAsia="zh-CN"/>
              </w:rPr>
              <w:t>油雾</w:t>
            </w:r>
          </w:p>
        </w:tc>
      </w:tr>
      <w:tr w14:paraId="2E5BA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cantSplit/>
          <w:trHeight w:val="397" w:hRule="atLeast"/>
          <w:tblHeader/>
          <w:jc w:val="center"/>
        </w:trPr>
        <w:tc>
          <w:tcPr>
            <w:tcW w:w="933" w:type="dxa"/>
            <w:shd w:val="clear" w:color="auto" w:fill="FFFFFF"/>
            <w:noWrap/>
            <w:vAlign w:val="center"/>
          </w:tcPr>
          <w:p w14:paraId="3277A70C">
            <w:pPr>
              <w:jc w:val="center"/>
              <w:rPr>
                <w:rFonts w:hint="default" w:ascii="Arial" w:hAnsi="Arial" w:eastAsia="宋体" w:cs="Arial"/>
                <w:b w:val="0"/>
                <w:color w:val="000000"/>
                <w:szCs w:val="21"/>
              </w:rPr>
            </w:pPr>
            <w:r>
              <w:rPr>
                <w:rFonts w:hint="default" w:ascii="Arial" w:hAnsi="Arial" w:eastAsia="宋体" w:cs="Arial"/>
                <w:b w:val="0"/>
                <w:color w:val="000000"/>
                <w:szCs w:val="21"/>
              </w:rPr>
              <w:t>DA001</w:t>
            </w:r>
          </w:p>
        </w:tc>
        <w:tc>
          <w:tcPr>
            <w:tcW w:w="1747" w:type="dxa"/>
            <w:shd w:val="clear" w:color="auto" w:fill="FFFFFF"/>
            <w:noWrap/>
            <w:vAlign w:val="center"/>
          </w:tcPr>
          <w:p w14:paraId="40EADB59">
            <w:pPr>
              <w:jc w:val="center"/>
              <w:rPr>
                <w:rFonts w:hint="default" w:ascii="Arial" w:hAnsi="Arial" w:eastAsia="宋体" w:cs="Arial"/>
                <w:b w:val="0"/>
                <w:color w:val="000000"/>
                <w:szCs w:val="21"/>
              </w:rPr>
            </w:pPr>
            <w:r>
              <w:rPr>
                <w:rFonts w:hint="default" w:ascii="Arial" w:hAnsi="Arial" w:eastAsia="宋体" w:cs="Arial"/>
                <w:b w:val="0"/>
                <w:color w:val="000000"/>
                <w:szCs w:val="21"/>
              </w:rPr>
              <w:t>120.982401006</w:t>
            </w:r>
          </w:p>
        </w:tc>
        <w:tc>
          <w:tcPr>
            <w:tcW w:w="1647" w:type="dxa"/>
            <w:shd w:val="clear" w:color="auto" w:fill="FFFFFF"/>
            <w:noWrap/>
            <w:vAlign w:val="center"/>
          </w:tcPr>
          <w:p w14:paraId="5CFA92D5">
            <w:pPr>
              <w:jc w:val="center"/>
              <w:rPr>
                <w:rFonts w:hint="default" w:ascii="Arial" w:hAnsi="Arial" w:eastAsia="宋体" w:cs="Arial"/>
                <w:b w:val="0"/>
                <w:color w:val="000000"/>
                <w:szCs w:val="21"/>
              </w:rPr>
            </w:pPr>
            <w:r>
              <w:rPr>
                <w:rFonts w:hint="default" w:ascii="Arial" w:hAnsi="Arial" w:eastAsia="宋体" w:cs="Arial"/>
                <w:b w:val="0"/>
                <w:color w:val="000000"/>
                <w:szCs w:val="21"/>
              </w:rPr>
              <w:t>30.758941985</w:t>
            </w:r>
          </w:p>
        </w:tc>
        <w:tc>
          <w:tcPr>
            <w:tcW w:w="1157" w:type="dxa"/>
            <w:shd w:val="clear" w:color="auto" w:fill="FFFFFF"/>
            <w:noWrap/>
            <w:vAlign w:val="center"/>
          </w:tcPr>
          <w:p w14:paraId="69E07342">
            <w:pPr>
              <w:jc w:val="center"/>
              <w:rPr>
                <w:rFonts w:hint="default" w:ascii="Arial" w:hAnsi="Arial" w:eastAsia="宋体" w:cs="Arial"/>
                <w:b w:val="0"/>
                <w:color w:val="000000"/>
                <w:szCs w:val="21"/>
                <w:lang w:val="en-US" w:eastAsia="zh-CN"/>
              </w:rPr>
            </w:pPr>
            <w:r>
              <w:rPr>
                <w:rFonts w:hint="eastAsia" w:ascii="Arial" w:hAnsi="Arial" w:eastAsia="宋体" w:cs="Arial"/>
                <w:b w:val="0"/>
                <w:color w:val="000000"/>
                <w:szCs w:val="21"/>
                <w:lang w:val="en-US" w:eastAsia="zh-CN"/>
              </w:rPr>
              <w:t>0</w:t>
            </w:r>
          </w:p>
        </w:tc>
        <w:tc>
          <w:tcPr>
            <w:tcW w:w="864" w:type="dxa"/>
            <w:shd w:val="clear" w:color="auto" w:fill="FFFFFF"/>
            <w:noWrap/>
            <w:vAlign w:val="center"/>
          </w:tcPr>
          <w:p w14:paraId="478C5230">
            <w:pPr>
              <w:jc w:val="center"/>
              <w:rPr>
                <w:rFonts w:hint="default" w:ascii="Arial" w:hAnsi="Arial" w:eastAsia="宋体" w:cs="Arial"/>
                <w:b w:val="0"/>
                <w:color w:val="000000"/>
                <w:szCs w:val="21"/>
                <w:lang w:val="en-US" w:eastAsia="zh-CN"/>
              </w:rPr>
            </w:pPr>
            <w:r>
              <w:rPr>
                <w:rFonts w:hint="eastAsia" w:ascii="Arial" w:hAnsi="Arial" w:eastAsia="宋体" w:cs="Arial"/>
                <w:b w:val="0"/>
                <w:color w:val="000000"/>
                <w:szCs w:val="21"/>
                <w:lang w:val="en-US" w:eastAsia="zh-CN"/>
              </w:rPr>
              <w:t>20</w:t>
            </w:r>
          </w:p>
        </w:tc>
        <w:tc>
          <w:tcPr>
            <w:tcW w:w="1044" w:type="dxa"/>
            <w:shd w:val="clear" w:color="auto" w:fill="FFFFFF"/>
            <w:noWrap/>
            <w:vAlign w:val="center"/>
          </w:tcPr>
          <w:p w14:paraId="3C14B6D1">
            <w:pPr>
              <w:jc w:val="center"/>
              <w:rPr>
                <w:rFonts w:hint="default" w:ascii="Arial" w:hAnsi="Arial" w:eastAsia="宋体" w:cs="Arial"/>
                <w:b w:val="0"/>
                <w:color w:val="000000"/>
                <w:szCs w:val="21"/>
              </w:rPr>
            </w:pPr>
            <w:r>
              <w:rPr>
                <w:rFonts w:hint="default" w:ascii="Arial" w:hAnsi="Arial" w:eastAsia="宋体" w:cs="Arial"/>
                <w:b w:val="0"/>
                <w:color w:val="000000"/>
                <w:szCs w:val="21"/>
              </w:rPr>
              <w:t>1.3</w:t>
            </w:r>
          </w:p>
        </w:tc>
        <w:tc>
          <w:tcPr>
            <w:tcW w:w="1060" w:type="dxa"/>
            <w:shd w:val="clear" w:color="auto" w:fill="FFFFFF"/>
            <w:noWrap/>
            <w:vAlign w:val="center"/>
          </w:tcPr>
          <w:p w14:paraId="13BD5EDD">
            <w:pPr>
              <w:jc w:val="center"/>
              <w:rPr>
                <w:rFonts w:hint="default" w:ascii="Arial" w:hAnsi="Arial" w:eastAsia="宋体" w:cs="Arial"/>
                <w:b w:val="0"/>
                <w:color w:val="000000"/>
                <w:szCs w:val="21"/>
                <w:lang w:val="en-US" w:eastAsia="zh-CN"/>
              </w:rPr>
            </w:pPr>
            <w:r>
              <w:rPr>
                <w:rFonts w:hint="eastAsia" w:ascii="Arial" w:hAnsi="Arial" w:eastAsia="宋体" w:cs="Arial"/>
                <w:b w:val="0"/>
                <w:color w:val="000000"/>
                <w:szCs w:val="21"/>
                <w:lang w:val="en-US" w:eastAsia="zh-CN"/>
              </w:rPr>
              <w:t>12000</w:t>
            </w:r>
          </w:p>
        </w:tc>
        <w:tc>
          <w:tcPr>
            <w:tcW w:w="1010" w:type="dxa"/>
            <w:shd w:val="clear" w:color="auto" w:fill="FFFFFF"/>
            <w:noWrap/>
            <w:vAlign w:val="center"/>
          </w:tcPr>
          <w:p w14:paraId="32BB8328">
            <w:pPr>
              <w:jc w:val="center"/>
              <w:rPr>
                <w:rFonts w:hint="default" w:ascii="Arial" w:hAnsi="Arial" w:eastAsia="宋体" w:cs="Arial"/>
                <w:b w:val="0"/>
                <w:color w:val="000000"/>
                <w:szCs w:val="21"/>
                <w:lang w:val="en-US" w:eastAsia="zh-CN"/>
              </w:rPr>
            </w:pPr>
            <w:r>
              <w:rPr>
                <w:rFonts w:hint="default" w:ascii="Arial" w:hAnsi="Arial" w:eastAsia="宋体" w:cs="Arial"/>
                <w:b w:val="0"/>
                <w:color w:val="000000"/>
                <w:szCs w:val="21"/>
                <w:lang w:val="en-US" w:eastAsia="zh-CN"/>
              </w:rPr>
              <w:t>25</w:t>
            </w:r>
          </w:p>
        </w:tc>
        <w:tc>
          <w:tcPr>
            <w:tcW w:w="962" w:type="dxa"/>
            <w:shd w:val="clear" w:color="auto" w:fill="FFFFFF"/>
            <w:noWrap/>
            <w:vAlign w:val="center"/>
          </w:tcPr>
          <w:p w14:paraId="6D651695">
            <w:pPr>
              <w:jc w:val="center"/>
              <w:rPr>
                <w:rFonts w:hint="default" w:ascii="Arial" w:hAnsi="Arial" w:eastAsia="宋体" w:cs="Arial"/>
                <w:b w:val="0"/>
                <w:color w:val="000000"/>
                <w:szCs w:val="21"/>
                <w:lang w:val="en-US" w:eastAsia="zh-CN"/>
              </w:rPr>
            </w:pPr>
            <w:r>
              <w:rPr>
                <w:rFonts w:hint="default" w:ascii="Arial" w:hAnsi="Arial" w:eastAsia="宋体" w:cs="Arial"/>
                <w:b w:val="0"/>
                <w:color w:val="000000"/>
                <w:szCs w:val="21"/>
                <w:lang w:val="en-US" w:eastAsia="zh-CN"/>
              </w:rPr>
              <w:t>7200</w:t>
            </w:r>
          </w:p>
        </w:tc>
        <w:tc>
          <w:tcPr>
            <w:tcW w:w="897" w:type="dxa"/>
            <w:shd w:val="clear" w:color="auto" w:fill="FFFFFF"/>
            <w:noWrap/>
            <w:vAlign w:val="center"/>
          </w:tcPr>
          <w:p w14:paraId="6EC7D22D">
            <w:pPr>
              <w:jc w:val="center"/>
              <w:rPr>
                <w:rFonts w:hint="default" w:ascii="Arial" w:hAnsi="Arial" w:eastAsia="宋体" w:cs="Arial"/>
                <w:b w:val="0"/>
                <w:color w:val="000000"/>
                <w:szCs w:val="21"/>
              </w:rPr>
            </w:pPr>
            <w:r>
              <w:rPr>
                <w:rFonts w:hint="default" w:ascii="Arial" w:hAnsi="Arial" w:eastAsia="宋体" w:cs="Arial"/>
                <w:b w:val="0"/>
                <w:color w:val="000000"/>
                <w:szCs w:val="21"/>
              </w:rPr>
              <w:t>正常</w:t>
            </w:r>
          </w:p>
        </w:tc>
        <w:tc>
          <w:tcPr>
            <w:tcW w:w="1484" w:type="dxa"/>
            <w:shd w:val="clear" w:color="auto" w:fill="FFFFFF"/>
            <w:noWrap/>
            <w:vAlign w:val="center"/>
          </w:tcPr>
          <w:p w14:paraId="79817BE9">
            <w:pPr>
              <w:jc w:val="center"/>
              <w:rPr>
                <w:rFonts w:hint="default" w:ascii="Arial" w:hAnsi="Arial" w:eastAsia="宋体" w:cs="Arial"/>
                <w:b w:val="0"/>
                <w:color w:val="000000"/>
                <w:szCs w:val="21"/>
                <w:lang w:val="en-US" w:eastAsia="zh-CN"/>
              </w:rPr>
            </w:pPr>
            <w:r>
              <w:rPr>
                <w:rFonts w:hint="eastAsia" w:ascii="Arial" w:hAnsi="Arial" w:eastAsia="宋体" w:cs="Arial"/>
                <w:b w:val="0"/>
                <w:color w:val="000000"/>
                <w:szCs w:val="21"/>
                <w:lang w:val="en-US" w:eastAsia="zh-CN"/>
              </w:rPr>
              <w:t>0.02</w:t>
            </w:r>
          </w:p>
        </w:tc>
        <w:tc>
          <w:tcPr>
            <w:tcW w:w="801" w:type="dxa"/>
            <w:shd w:val="clear" w:color="auto" w:fill="FFFFFF"/>
            <w:noWrap w:val="0"/>
            <w:vAlign w:val="center"/>
          </w:tcPr>
          <w:p w14:paraId="52EADA02">
            <w:pPr>
              <w:jc w:val="center"/>
              <w:rPr>
                <w:rFonts w:hint="default" w:ascii="Arial" w:hAnsi="Arial" w:eastAsia="宋体" w:cs="Arial"/>
                <w:b w:val="0"/>
                <w:color w:val="000000"/>
                <w:szCs w:val="21"/>
                <w:lang w:val="en-US" w:eastAsia="zh-CN"/>
              </w:rPr>
            </w:pPr>
            <w:r>
              <w:rPr>
                <w:rFonts w:hint="default" w:ascii="Arial" w:hAnsi="Arial" w:eastAsia="宋体" w:cs="Arial"/>
                <w:b w:val="0"/>
                <w:color w:val="000000"/>
                <w:szCs w:val="21"/>
                <w:lang w:val="en-US" w:eastAsia="zh-CN"/>
              </w:rPr>
              <w:t>0.00</w:t>
            </w:r>
            <w:r>
              <w:rPr>
                <w:rFonts w:hint="eastAsia" w:ascii="Arial" w:hAnsi="Arial" w:eastAsia="宋体" w:cs="Arial"/>
                <w:b w:val="0"/>
                <w:color w:val="000000"/>
                <w:szCs w:val="21"/>
                <w:lang w:val="en-US" w:eastAsia="zh-CN"/>
              </w:rPr>
              <w:t>4</w:t>
            </w:r>
          </w:p>
        </w:tc>
      </w:tr>
    </w:tbl>
    <w:p w14:paraId="142D4212">
      <w:pPr>
        <w:pStyle w:val="78"/>
        <w:keepNext w:val="0"/>
        <w:keepLines w:val="0"/>
        <w:pageBreakBefore w:val="0"/>
        <w:widowControl w:val="0"/>
        <w:kinsoku/>
        <w:wordWrap/>
        <w:overflowPunct/>
        <w:topLinePunct w:val="0"/>
        <w:autoSpaceDE/>
        <w:autoSpaceDN/>
        <w:bidi w:val="0"/>
        <w:adjustRightInd w:val="0"/>
        <w:snapToGrid w:val="0"/>
        <w:spacing w:before="171" w:beforeLines="50"/>
        <w:ind w:left="420" w:hanging="420"/>
        <w:textAlignment w:val="auto"/>
        <w:rPr>
          <w:rFonts w:hint="default" w:ascii="Arial" w:hAnsi="Arial" w:eastAsia="宋体" w:cs="Arial"/>
          <w:color w:val="000000"/>
        </w:rPr>
      </w:pPr>
      <w:r>
        <w:rPr>
          <w:rFonts w:hint="default" w:ascii="Arial" w:hAnsi="Arial" w:eastAsia="宋体" w:cs="Arial"/>
          <w:color w:val="000000"/>
        </w:rPr>
        <w:t>建设项目面源排放基本情况</w:t>
      </w:r>
    </w:p>
    <w:tbl>
      <w:tblPr>
        <w:tblStyle w:val="29"/>
        <w:tblW w:w="136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5"/>
        <w:gridCol w:w="1712"/>
        <w:gridCol w:w="1745"/>
        <w:gridCol w:w="913"/>
        <w:gridCol w:w="750"/>
        <w:gridCol w:w="848"/>
        <w:gridCol w:w="1076"/>
        <w:gridCol w:w="978"/>
        <w:gridCol w:w="685"/>
        <w:gridCol w:w="1730"/>
        <w:gridCol w:w="1714"/>
      </w:tblGrid>
      <w:tr w14:paraId="2F724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55" w:type="dxa"/>
            <w:vMerge w:val="restart"/>
            <w:tcBorders>
              <w:tl2br w:val="nil"/>
            </w:tcBorders>
            <w:shd w:val="clear" w:color="auto" w:fill="FFFFFF"/>
            <w:noWrap/>
            <w:vAlign w:val="center"/>
          </w:tcPr>
          <w:p w14:paraId="2E5867B3">
            <w:pPr>
              <w:spacing w:line="240" w:lineRule="exact"/>
              <w:jc w:val="center"/>
              <w:textAlignment w:val="baseline"/>
              <w:rPr>
                <w:rFonts w:hint="default" w:ascii="Arial" w:hAnsi="Arial" w:eastAsia="宋体" w:cs="Arial"/>
                <w:b w:val="0"/>
                <w:color w:val="000000"/>
                <w:szCs w:val="21"/>
              </w:rPr>
            </w:pPr>
            <w:r>
              <w:rPr>
                <w:rFonts w:hint="default" w:ascii="Arial" w:hAnsi="Arial" w:eastAsia="宋体" w:cs="Arial"/>
                <w:b w:val="0"/>
                <w:color w:val="000000"/>
                <w:szCs w:val="21"/>
              </w:rPr>
              <w:t>名称</w:t>
            </w:r>
          </w:p>
        </w:tc>
        <w:tc>
          <w:tcPr>
            <w:tcW w:w="3457" w:type="dxa"/>
            <w:gridSpan w:val="2"/>
            <w:shd w:val="clear" w:color="auto" w:fill="FFFFFF"/>
            <w:noWrap/>
            <w:vAlign w:val="center"/>
          </w:tcPr>
          <w:p w14:paraId="79CCBF5F">
            <w:pPr>
              <w:spacing w:line="240" w:lineRule="exact"/>
              <w:jc w:val="center"/>
              <w:rPr>
                <w:rFonts w:hint="default" w:ascii="Arial" w:hAnsi="Arial" w:eastAsia="宋体" w:cs="Arial"/>
                <w:b w:val="0"/>
                <w:color w:val="000000"/>
                <w:szCs w:val="21"/>
              </w:rPr>
            </w:pPr>
            <w:r>
              <w:rPr>
                <w:rFonts w:hint="default" w:ascii="Arial" w:hAnsi="Arial" w:eastAsia="宋体" w:cs="Arial"/>
                <w:b w:val="0"/>
                <w:color w:val="000000"/>
                <w:szCs w:val="21"/>
              </w:rPr>
              <w:t>面源中心地理坐标</w:t>
            </w:r>
          </w:p>
        </w:tc>
        <w:tc>
          <w:tcPr>
            <w:tcW w:w="913" w:type="dxa"/>
            <w:vMerge w:val="restart"/>
            <w:shd w:val="clear" w:color="auto" w:fill="FFFFFF"/>
            <w:noWrap/>
            <w:vAlign w:val="center"/>
          </w:tcPr>
          <w:p w14:paraId="04BED709">
            <w:pPr>
              <w:spacing w:line="240" w:lineRule="exact"/>
              <w:jc w:val="center"/>
              <w:rPr>
                <w:rFonts w:hint="default" w:ascii="Arial" w:hAnsi="Arial" w:eastAsia="宋体" w:cs="Arial"/>
                <w:b w:val="0"/>
                <w:color w:val="000000"/>
                <w:szCs w:val="21"/>
              </w:rPr>
            </w:pPr>
            <w:r>
              <w:rPr>
                <w:rFonts w:hint="default" w:ascii="Arial" w:hAnsi="Arial" w:eastAsia="宋体" w:cs="Arial"/>
                <w:b w:val="0"/>
                <w:color w:val="000000"/>
                <w:szCs w:val="21"/>
              </w:rPr>
              <w:t>面源高程（m）</w:t>
            </w:r>
          </w:p>
        </w:tc>
        <w:tc>
          <w:tcPr>
            <w:tcW w:w="750" w:type="dxa"/>
            <w:vMerge w:val="restart"/>
            <w:shd w:val="clear" w:color="auto" w:fill="FFFFFF"/>
            <w:noWrap/>
            <w:vAlign w:val="center"/>
          </w:tcPr>
          <w:p w14:paraId="4A9E10C4">
            <w:pPr>
              <w:spacing w:line="240" w:lineRule="exact"/>
              <w:jc w:val="center"/>
              <w:textAlignment w:val="baseline"/>
              <w:rPr>
                <w:rFonts w:hint="default" w:ascii="Arial" w:hAnsi="Arial" w:eastAsia="宋体" w:cs="Arial"/>
                <w:b w:val="0"/>
                <w:color w:val="000000"/>
                <w:szCs w:val="21"/>
              </w:rPr>
            </w:pPr>
            <w:r>
              <w:rPr>
                <w:rFonts w:hint="default" w:ascii="Arial" w:hAnsi="Arial" w:eastAsia="宋体" w:cs="Arial"/>
                <w:b w:val="0"/>
                <w:color w:val="000000"/>
                <w:szCs w:val="21"/>
              </w:rPr>
              <w:t>面源长度/m</w:t>
            </w:r>
          </w:p>
        </w:tc>
        <w:tc>
          <w:tcPr>
            <w:tcW w:w="848" w:type="dxa"/>
            <w:vMerge w:val="restart"/>
            <w:shd w:val="clear" w:color="auto" w:fill="FFFFFF"/>
            <w:noWrap/>
            <w:vAlign w:val="center"/>
          </w:tcPr>
          <w:p w14:paraId="0E57E481">
            <w:pPr>
              <w:spacing w:line="240" w:lineRule="exact"/>
              <w:jc w:val="center"/>
              <w:textAlignment w:val="baseline"/>
              <w:rPr>
                <w:rFonts w:hint="default" w:ascii="Arial" w:hAnsi="Arial" w:eastAsia="宋体" w:cs="Arial"/>
                <w:b w:val="0"/>
                <w:color w:val="000000"/>
                <w:szCs w:val="21"/>
              </w:rPr>
            </w:pPr>
            <w:r>
              <w:rPr>
                <w:rFonts w:hint="default" w:ascii="Arial" w:hAnsi="Arial" w:eastAsia="宋体" w:cs="Arial"/>
                <w:b w:val="0"/>
                <w:color w:val="000000"/>
                <w:szCs w:val="21"/>
              </w:rPr>
              <w:t>面源宽度/m</w:t>
            </w:r>
          </w:p>
        </w:tc>
        <w:tc>
          <w:tcPr>
            <w:tcW w:w="1076" w:type="dxa"/>
            <w:vMerge w:val="restart"/>
            <w:shd w:val="clear" w:color="auto" w:fill="FFFFFF"/>
            <w:noWrap/>
            <w:vAlign w:val="center"/>
          </w:tcPr>
          <w:p w14:paraId="04FBE22D">
            <w:pPr>
              <w:spacing w:line="240" w:lineRule="exact"/>
              <w:jc w:val="center"/>
              <w:textAlignment w:val="baseline"/>
              <w:rPr>
                <w:rFonts w:hint="default" w:ascii="Arial" w:hAnsi="Arial" w:eastAsia="宋体" w:cs="Arial"/>
                <w:b w:val="0"/>
                <w:color w:val="000000"/>
                <w:szCs w:val="21"/>
              </w:rPr>
            </w:pPr>
            <w:r>
              <w:rPr>
                <w:rFonts w:hint="default" w:ascii="Arial" w:hAnsi="Arial" w:eastAsia="宋体" w:cs="Arial"/>
                <w:b w:val="0"/>
                <w:color w:val="000000"/>
                <w:szCs w:val="21"/>
              </w:rPr>
              <w:t>面源有效排放高度/m</w:t>
            </w:r>
          </w:p>
        </w:tc>
        <w:tc>
          <w:tcPr>
            <w:tcW w:w="978" w:type="dxa"/>
            <w:vMerge w:val="restart"/>
            <w:shd w:val="clear" w:color="auto" w:fill="FFFFFF"/>
            <w:noWrap/>
            <w:vAlign w:val="center"/>
          </w:tcPr>
          <w:p w14:paraId="57F4A19B">
            <w:pPr>
              <w:spacing w:line="240" w:lineRule="exact"/>
              <w:jc w:val="center"/>
              <w:textAlignment w:val="baseline"/>
              <w:rPr>
                <w:rFonts w:hint="default" w:ascii="Arial" w:hAnsi="Arial" w:eastAsia="宋体" w:cs="Arial"/>
                <w:b w:val="0"/>
                <w:color w:val="000000"/>
                <w:szCs w:val="21"/>
              </w:rPr>
            </w:pPr>
            <w:r>
              <w:rPr>
                <w:rFonts w:hint="default" w:ascii="Arial" w:hAnsi="Arial" w:eastAsia="宋体" w:cs="Arial"/>
                <w:b w:val="0"/>
                <w:color w:val="000000"/>
                <w:szCs w:val="21"/>
              </w:rPr>
              <w:t>年排放小时数/h</w:t>
            </w:r>
          </w:p>
        </w:tc>
        <w:tc>
          <w:tcPr>
            <w:tcW w:w="685" w:type="dxa"/>
            <w:vMerge w:val="restart"/>
            <w:shd w:val="clear" w:color="auto" w:fill="FFFFFF"/>
            <w:noWrap/>
            <w:vAlign w:val="center"/>
          </w:tcPr>
          <w:p w14:paraId="6EEB2DE1">
            <w:pPr>
              <w:spacing w:line="240" w:lineRule="exact"/>
              <w:jc w:val="center"/>
              <w:textAlignment w:val="baseline"/>
              <w:rPr>
                <w:rFonts w:hint="default" w:ascii="Arial" w:hAnsi="Arial" w:eastAsia="宋体" w:cs="Arial"/>
                <w:b w:val="0"/>
                <w:color w:val="000000"/>
                <w:szCs w:val="21"/>
              </w:rPr>
            </w:pPr>
            <w:r>
              <w:rPr>
                <w:rFonts w:hint="default" w:ascii="Arial" w:hAnsi="Arial" w:eastAsia="宋体" w:cs="Arial"/>
                <w:b w:val="0"/>
                <w:color w:val="000000"/>
                <w:szCs w:val="21"/>
              </w:rPr>
              <w:t>排放工况</w:t>
            </w:r>
          </w:p>
        </w:tc>
        <w:tc>
          <w:tcPr>
            <w:tcW w:w="3444" w:type="dxa"/>
            <w:gridSpan w:val="2"/>
            <w:shd w:val="clear" w:color="auto" w:fill="FFFFFF"/>
            <w:noWrap w:val="0"/>
            <w:vAlign w:val="center"/>
          </w:tcPr>
          <w:p w14:paraId="0A4CC1C6">
            <w:pPr>
              <w:spacing w:line="240" w:lineRule="exact"/>
              <w:jc w:val="center"/>
              <w:textAlignment w:val="baseline"/>
              <w:rPr>
                <w:rFonts w:hint="default" w:ascii="Arial" w:hAnsi="Arial" w:eastAsia="宋体" w:cs="Arial"/>
                <w:b w:val="0"/>
                <w:color w:val="000000"/>
                <w:szCs w:val="21"/>
              </w:rPr>
            </w:pPr>
            <w:r>
              <w:rPr>
                <w:rFonts w:hint="default" w:ascii="Arial" w:hAnsi="Arial" w:eastAsia="宋体" w:cs="Arial"/>
                <w:b w:val="0"/>
                <w:color w:val="000000"/>
                <w:szCs w:val="21"/>
              </w:rPr>
              <w:t>污染物最大排放速率（kg/h）</w:t>
            </w:r>
          </w:p>
        </w:tc>
      </w:tr>
      <w:tr w14:paraId="002B1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55" w:type="dxa"/>
            <w:vMerge w:val="continue"/>
            <w:shd w:val="clear" w:color="auto" w:fill="FFFFFF"/>
            <w:noWrap/>
            <w:vAlign w:val="center"/>
          </w:tcPr>
          <w:p w14:paraId="74160EA7">
            <w:pPr>
              <w:jc w:val="center"/>
              <w:rPr>
                <w:rFonts w:hint="default" w:ascii="Arial" w:hAnsi="Arial" w:eastAsia="宋体" w:cs="Arial"/>
                <w:b w:val="0"/>
                <w:color w:val="000000"/>
                <w:szCs w:val="21"/>
              </w:rPr>
            </w:pPr>
          </w:p>
        </w:tc>
        <w:tc>
          <w:tcPr>
            <w:tcW w:w="1712" w:type="dxa"/>
            <w:shd w:val="clear" w:color="auto" w:fill="FFFFFF"/>
            <w:noWrap/>
            <w:vAlign w:val="center"/>
          </w:tcPr>
          <w:p w14:paraId="741044D1">
            <w:pPr>
              <w:spacing w:line="240" w:lineRule="exact"/>
              <w:jc w:val="center"/>
              <w:rPr>
                <w:rFonts w:hint="default" w:ascii="Arial" w:hAnsi="Arial" w:eastAsia="宋体" w:cs="Arial"/>
                <w:b w:val="0"/>
                <w:color w:val="000000"/>
                <w:szCs w:val="21"/>
              </w:rPr>
            </w:pPr>
            <w:r>
              <w:rPr>
                <w:rFonts w:hint="default" w:ascii="Arial" w:hAnsi="Arial" w:eastAsia="宋体" w:cs="Arial"/>
                <w:b w:val="0"/>
                <w:color w:val="000000"/>
                <w:szCs w:val="21"/>
              </w:rPr>
              <w:t>经度（°）</w:t>
            </w:r>
          </w:p>
        </w:tc>
        <w:tc>
          <w:tcPr>
            <w:tcW w:w="1745" w:type="dxa"/>
            <w:shd w:val="clear" w:color="auto" w:fill="FFFFFF"/>
            <w:noWrap/>
            <w:vAlign w:val="center"/>
          </w:tcPr>
          <w:p w14:paraId="5C14A249">
            <w:pPr>
              <w:spacing w:line="240" w:lineRule="exact"/>
              <w:jc w:val="center"/>
              <w:rPr>
                <w:rFonts w:hint="default" w:ascii="Arial" w:hAnsi="Arial" w:eastAsia="宋体" w:cs="Arial"/>
                <w:b w:val="0"/>
                <w:color w:val="000000"/>
                <w:szCs w:val="21"/>
              </w:rPr>
            </w:pPr>
            <w:r>
              <w:rPr>
                <w:rFonts w:hint="default" w:ascii="Arial" w:hAnsi="Arial" w:eastAsia="宋体" w:cs="Arial"/>
                <w:b w:val="0"/>
                <w:color w:val="000000"/>
                <w:szCs w:val="21"/>
              </w:rPr>
              <w:t>纬度（°）</w:t>
            </w:r>
          </w:p>
        </w:tc>
        <w:tc>
          <w:tcPr>
            <w:tcW w:w="913" w:type="dxa"/>
            <w:vMerge w:val="continue"/>
            <w:shd w:val="clear" w:color="auto" w:fill="FFFFFF"/>
            <w:noWrap/>
            <w:vAlign w:val="center"/>
          </w:tcPr>
          <w:p w14:paraId="20DACC81">
            <w:pPr>
              <w:spacing w:line="240" w:lineRule="exact"/>
              <w:jc w:val="center"/>
              <w:rPr>
                <w:rFonts w:hint="default" w:ascii="Arial" w:hAnsi="Arial" w:eastAsia="宋体" w:cs="Arial"/>
                <w:b w:val="0"/>
                <w:color w:val="000000"/>
                <w:szCs w:val="21"/>
              </w:rPr>
            </w:pPr>
          </w:p>
        </w:tc>
        <w:tc>
          <w:tcPr>
            <w:tcW w:w="750" w:type="dxa"/>
            <w:vMerge w:val="continue"/>
            <w:shd w:val="clear" w:color="auto" w:fill="FFFFFF"/>
            <w:noWrap/>
            <w:vAlign w:val="center"/>
          </w:tcPr>
          <w:p w14:paraId="7651669E">
            <w:pPr>
              <w:jc w:val="center"/>
              <w:rPr>
                <w:rFonts w:hint="default" w:ascii="Arial" w:hAnsi="Arial" w:eastAsia="宋体" w:cs="Arial"/>
                <w:b w:val="0"/>
                <w:color w:val="000000"/>
                <w:szCs w:val="21"/>
              </w:rPr>
            </w:pPr>
          </w:p>
        </w:tc>
        <w:tc>
          <w:tcPr>
            <w:tcW w:w="848" w:type="dxa"/>
            <w:vMerge w:val="continue"/>
            <w:shd w:val="clear" w:color="auto" w:fill="FFFFFF"/>
            <w:noWrap/>
            <w:vAlign w:val="center"/>
          </w:tcPr>
          <w:p w14:paraId="18CA7BA9">
            <w:pPr>
              <w:jc w:val="center"/>
              <w:rPr>
                <w:rFonts w:hint="default" w:ascii="Arial" w:hAnsi="Arial" w:eastAsia="宋体" w:cs="Arial"/>
                <w:b w:val="0"/>
                <w:color w:val="000000"/>
                <w:szCs w:val="21"/>
              </w:rPr>
            </w:pPr>
          </w:p>
        </w:tc>
        <w:tc>
          <w:tcPr>
            <w:tcW w:w="1076" w:type="dxa"/>
            <w:vMerge w:val="continue"/>
            <w:shd w:val="clear" w:color="auto" w:fill="FFFFFF"/>
            <w:noWrap/>
            <w:vAlign w:val="center"/>
          </w:tcPr>
          <w:p w14:paraId="4FFF0D57">
            <w:pPr>
              <w:jc w:val="center"/>
              <w:rPr>
                <w:rFonts w:hint="default" w:ascii="Arial" w:hAnsi="Arial" w:eastAsia="宋体" w:cs="Arial"/>
                <w:b w:val="0"/>
                <w:color w:val="000000"/>
                <w:szCs w:val="21"/>
              </w:rPr>
            </w:pPr>
          </w:p>
        </w:tc>
        <w:tc>
          <w:tcPr>
            <w:tcW w:w="978" w:type="dxa"/>
            <w:vMerge w:val="continue"/>
            <w:shd w:val="clear" w:color="auto" w:fill="FFFFFF"/>
            <w:noWrap/>
            <w:vAlign w:val="center"/>
          </w:tcPr>
          <w:p w14:paraId="4C80205C">
            <w:pPr>
              <w:jc w:val="center"/>
              <w:rPr>
                <w:rFonts w:hint="default" w:ascii="Arial" w:hAnsi="Arial" w:eastAsia="宋体" w:cs="Arial"/>
                <w:b w:val="0"/>
                <w:color w:val="000000"/>
                <w:szCs w:val="21"/>
              </w:rPr>
            </w:pPr>
          </w:p>
        </w:tc>
        <w:tc>
          <w:tcPr>
            <w:tcW w:w="685" w:type="dxa"/>
            <w:vMerge w:val="continue"/>
            <w:shd w:val="clear" w:color="auto" w:fill="FFFFFF"/>
            <w:noWrap/>
            <w:vAlign w:val="center"/>
          </w:tcPr>
          <w:p w14:paraId="33722DBC">
            <w:pPr>
              <w:jc w:val="center"/>
              <w:rPr>
                <w:rFonts w:hint="default" w:ascii="Arial" w:hAnsi="Arial" w:eastAsia="宋体" w:cs="Arial"/>
                <w:b w:val="0"/>
                <w:color w:val="000000"/>
                <w:szCs w:val="21"/>
              </w:rPr>
            </w:pPr>
          </w:p>
        </w:tc>
        <w:tc>
          <w:tcPr>
            <w:tcW w:w="1730" w:type="dxa"/>
            <w:shd w:val="clear" w:color="auto" w:fill="FFFFFF"/>
            <w:noWrap w:val="0"/>
            <w:vAlign w:val="center"/>
          </w:tcPr>
          <w:p w14:paraId="55160D74">
            <w:pPr>
              <w:jc w:val="center"/>
              <w:rPr>
                <w:rFonts w:hint="default" w:ascii="Arial" w:hAnsi="Arial" w:eastAsia="宋体" w:cs="Arial"/>
                <w:b w:val="0"/>
                <w:color w:val="000000"/>
                <w:szCs w:val="21"/>
              </w:rPr>
            </w:pPr>
            <w:r>
              <w:rPr>
                <w:rFonts w:hint="default" w:ascii="Arial" w:hAnsi="Arial" w:eastAsia="宋体" w:cs="Arial"/>
                <w:b w:val="0"/>
                <w:color w:val="000000"/>
                <w:szCs w:val="21"/>
                <w:lang w:val="en-US" w:eastAsia="zh-CN"/>
              </w:rPr>
              <w:t>非甲烷总烃</w:t>
            </w:r>
          </w:p>
        </w:tc>
        <w:tc>
          <w:tcPr>
            <w:tcW w:w="1714" w:type="dxa"/>
            <w:shd w:val="clear" w:color="auto" w:fill="FFFFFF"/>
            <w:noWrap/>
            <w:vAlign w:val="center"/>
          </w:tcPr>
          <w:p w14:paraId="0FF81D99">
            <w:pPr>
              <w:jc w:val="center"/>
              <w:rPr>
                <w:rFonts w:hint="default" w:ascii="Arial" w:hAnsi="Arial" w:eastAsia="宋体" w:cs="Arial"/>
                <w:b w:val="0"/>
                <w:color w:val="000000"/>
                <w:szCs w:val="21"/>
                <w:lang w:val="en-US" w:eastAsia="zh-CN"/>
              </w:rPr>
            </w:pPr>
            <w:r>
              <w:rPr>
                <w:rFonts w:hint="default" w:ascii="Arial" w:hAnsi="Arial" w:eastAsia="宋体" w:cs="Arial"/>
                <w:b w:val="0"/>
                <w:color w:val="000000"/>
                <w:szCs w:val="21"/>
                <w:lang w:val="en-US" w:eastAsia="zh-CN"/>
              </w:rPr>
              <w:t>油雾</w:t>
            </w:r>
          </w:p>
        </w:tc>
      </w:tr>
      <w:tr w14:paraId="430FC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55" w:type="dxa"/>
            <w:shd w:val="clear" w:color="auto" w:fill="FFFFFF"/>
            <w:noWrap/>
            <w:vAlign w:val="center"/>
          </w:tcPr>
          <w:p w14:paraId="76116971">
            <w:pPr>
              <w:jc w:val="center"/>
              <w:rPr>
                <w:rFonts w:hint="default" w:ascii="Arial" w:hAnsi="Arial" w:eastAsia="宋体" w:cs="Arial"/>
                <w:b w:val="0"/>
                <w:color w:val="000000"/>
                <w:szCs w:val="21"/>
              </w:rPr>
            </w:pPr>
            <w:r>
              <w:rPr>
                <w:rFonts w:hint="eastAsia" w:ascii="Arial" w:hAnsi="Arial" w:eastAsia="宋体" w:cs="Arial"/>
                <w:b w:val="0"/>
                <w:color w:val="000000"/>
                <w:szCs w:val="21"/>
                <w:lang w:val="en-US" w:eastAsia="zh-CN"/>
              </w:rPr>
              <w:t>纺丝</w:t>
            </w:r>
            <w:r>
              <w:rPr>
                <w:rFonts w:hint="default" w:ascii="Arial" w:hAnsi="Arial" w:eastAsia="宋体" w:cs="Arial"/>
                <w:b w:val="0"/>
                <w:color w:val="000000"/>
                <w:szCs w:val="21"/>
              </w:rPr>
              <w:t>车间</w:t>
            </w:r>
          </w:p>
        </w:tc>
        <w:tc>
          <w:tcPr>
            <w:tcW w:w="1712" w:type="dxa"/>
            <w:shd w:val="clear" w:color="auto" w:fill="FFFFFF"/>
            <w:noWrap/>
            <w:vAlign w:val="center"/>
          </w:tcPr>
          <w:p w14:paraId="6E55BA84">
            <w:pPr>
              <w:spacing w:line="240" w:lineRule="exact"/>
              <w:jc w:val="center"/>
              <w:textAlignment w:val="baseline"/>
              <w:rPr>
                <w:rFonts w:hint="default" w:ascii="Arial" w:hAnsi="Arial" w:eastAsia="宋体" w:cs="Arial"/>
                <w:b w:val="0"/>
                <w:color w:val="000000"/>
                <w:szCs w:val="21"/>
              </w:rPr>
            </w:pPr>
            <w:r>
              <w:rPr>
                <w:rFonts w:hint="default" w:ascii="Arial" w:hAnsi="Arial" w:eastAsia="宋体" w:cs="Arial"/>
                <w:b w:val="0"/>
                <w:color w:val="000000"/>
                <w:szCs w:val="21"/>
              </w:rPr>
              <w:t>120.982442580</w:t>
            </w:r>
          </w:p>
        </w:tc>
        <w:tc>
          <w:tcPr>
            <w:tcW w:w="1745" w:type="dxa"/>
            <w:shd w:val="clear" w:color="auto" w:fill="FFFFFF"/>
            <w:noWrap/>
            <w:vAlign w:val="center"/>
          </w:tcPr>
          <w:p w14:paraId="386CB8D0">
            <w:pPr>
              <w:spacing w:line="240" w:lineRule="exact"/>
              <w:jc w:val="center"/>
              <w:textAlignment w:val="baseline"/>
              <w:rPr>
                <w:rFonts w:hint="default" w:ascii="Arial" w:hAnsi="Arial" w:eastAsia="宋体" w:cs="Arial"/>
                <w:b w:val="0"/>
                <w:color w:val="000000"/>
                <w:szCs w:val="21"/>
              </w:rPr>
            </w:pPr>
            <w:r>
              <w:rPr>
                <w:rFonts w:hint="default" w:ascii="Arial" w:hAnsi="Arial" w:eastAsia="宋体" w:cs="Arial"/>
                <w:b w:val="0"/>
                <w:color w:val="000000"/>
                <w:szCs w:val="21"/>
              </w:rPr>
              <w:t>30.758850790</w:t>
            </w:r>
          </w:p>
        </w:tc>
        <w:tc>
          <w:tcPr>
            <w:tcW w:w="913" w:type="dxa"/>
            <w:shd w:val="clear" w:color="auto" w:fill="FFFFFF"/>
            <w:noWrap/>
            <w:vAlign w:val="center"/>
          </w:tcPr>
          <w:p w14:paraId="3D545F28">
            <w:pPr>
              <w:spacing w:line="240" w:lineRule="exact"/>
              <w:jc w:val="center"/>
              <w:textAlignment w:val="baseline"/>
              <w:rPr>
                <w:rFonts w:hint="default" w:ascii="Arial" w:hAnsi="Arial" w:eastAsia="宋体" w:cs="Arial"/>
                <w:b w:val="0"/>
                <w:color w:val="000000"/>
                <w:szCs w:val="21"/>
                <w:lang w:val="en-US" w:eastAsia="zh-CN"/>
              </w:rPr>
            </w:pPr>
            <w:r>
              <w:rPr>
                <w:rFonts w:hint="default" w:ascii="Arial" w:hAnsi="Arial" w:eastAsia="宋体" w:cs="Arial"/>
                <w:b w:val="0"/>
                <w:color w:val="000000"/>
                <w:szCs w:val="21"/>
                <w:lang w:val="en-US" w:eastAsia="zh-CN"/>
              </w:rPr>
              <w:t>2.5</w:t>
            </w:r>
          </w:p>
        </w:tc>
        <w:tc>
          <w:tcPr>
            <w:tcW w:w="750" w:type="dxa"/>
            <w:shd w:val="clear" w:color="auto" w:fill="FFFFFF"/>
            <w:noWrap/>
            <w:vAlign w:val="center"/>
          </w:tcPr>
          <w:p w14:paraId="0AC19853">
            <w:pPr>
              <w:spacing w:line="240" w:lineRule="exact"/>
              <w:jc w:val="center"/>
              <w:textAlignment w:val="baseline"/>
              <w:rPr>
                <w:rFonts w:hint="default" w:ascii="Arial" w:hAnsi="Arial" w:eastAsia="宋体" w:cs="Arial"/>
                <w:b w:val="0"/>
                <w:color w:val="000000"/>
                <w:szCs w:val="21"/>
                <w:lang w:val="en-US" w:eastAsia="zh-CN"/>
              </w:rPr>
            </w:pPr>
            <w:r>
              <w:rPr>
                <w:rFonts w:hint="default" w:ascii="Arial" w:hAnsi="Arial" w:eastAsia="宋体" w:cs="Arial"/>
                <w:b w:val="0"/>
                <w:color w:val="000000"/>
                <w:szCs w:val="21"/>
                <w:lang w:val="en-US" w:eastAsia="zh-CN"/>
              </w:rPr>
              <w:t>12</w:t>
            </w:r>
          </w:p>
        </w:tc>
        <w:tc>
          <w:tcPr>
            <w:tcW w:w="848" w:type="dxa"/>
            <w:shd w:val="clear" w:color="auto" w:fill="FFFFFF"/>
            <w:noWrap/>
            <w:vAlign w:val="center"/>
          </w:tcPr>
          <w:p w14:paraId="6994C8B5">
            <w:pPr>
              <w:spacing w:line="240" w:lineRule="exact"/>
              <w:jc w:val="center"/>
              <w:textAlignment w:val="baseline"/>
              <w:rPr>
                <w:rFonts w:hint="default" w:ascii="Arial" w:hAnsi="Arial" w:eastAsia="宋体" w:cs="Arial"/>
                <w:b w:val="0"/>
                <w:color w:val="000000"/>
                <w:szCs w:val="21"/>
                <w:lang w:val="en-US" w:eastAsia="zh-CN"/>
              </w:rPr>
            </w:pPr>
            <w:r>
              <w:rPr>
                <w:rFonts w:hint="default" w:ascii="Arial" w:hAnsi="Arial" w:eastAsia="宋体" w:cs="Arial"/>
                <w:b w:val="0"/>
                <w:color w:val="000000"/>
                <w:szCs w:val="21"/>
                <w:lang w:val="en-US" w:eastAsia="zh-CN"/>
              </w:rPr>
              <w:t>23</w:t>
            </w:r>
          </w:p>
        </w:tc>
        <w:tc>
          <w:tcPr>
            <w:tcW w:w="1076" w:type="dxa"/>
            <w:shd w:val="clear" w:color="auto" w:fill="FFFFFF"/>
            <w:noWrap/>
            <w:vAlign w:val="center"/>
          </w:tcPr>
          <w:p w14:paraId="47857E2F">
            <w:pPr>
              <w:spacing w:line="240" w:lineRule="exact"/>
              <w:jc w:val="center"/>
              <w:textAlignment w:val="baseline"/>
              <w:rPr>
                <w:rFonts w:hint="default" w:ascii="Arial" w:hAnsi="Arial" w:eastAsia="宋体" w:cs="Arial"/>
                <w:b w:val="0"/>
                <w:color w:val="000000"/>
                <w:szCs w:val="21"/>
                <w:lang w:val="en-US" w:eastAsia="zh-CN"/>
              </w:rPr>
            </w:pPr>
            <w:r>
              <w:rPr>
                <w:rFonts w:hint="eastAsia" w:ascii="Arial" w:hAnsi="Arial" w:eastAsia="宋体" w:cs="Arial"/>
                <w:b w:val="0"/>
                <w:color w:val="000000"/>
                <w:szCs w:val="21"/>
                <w:lang w:val="en-US" w:eastAsia="zh-CN"/>
              </w:rPr>
              <w:t>8</w:t>
            </w:r>
          </w:p>
        </w:tc>
        <w:tc>
          <w:tcPr>
            <w:tcW w:w="978" w:type="dxa"/>
            <w:shd w:val="clear" w:color="auto" w:fill="FFFFFF"/>
            <w:noWrap/>
            <w:vAlign w:val="center"/>
          </w:tcPr>
          <w:p w14:paraId="53D7EE7B">
            <w:pPr>
              <w:spacing w:line="240" w:lineRule="exact"/>
              <w:jc w:val="center"/>
              <w:textAlignment w:val="baseline"/>
              <w:rPr>
                <w:rFonts w:hint="default" w:ascii="Arial" w:hAnsi="Arial" w:eastAsia="宋体" w:cs="Arial"/>
                <w:b w:val="0"/>
                <w:color w:val="000000"/>
                <w:szCs w:val="21"/>
                <w:lang w:val="en-US" w:eastAsia="zh-CN"/>
              </w:rPr>
            </w:pPr>
            <w:r>
              <w:rPr>
                <w:rFonts w:hint="default" w:ascii="Arial" w:hAnsi="Arial" w:eastAsia="宋体" w:cs="Arial"/>
                <w:b w:val="0"/>
                <w:color w:val="000000"/>
                <w:szCs w:val="21"/>
                <w:lang w:val="en-US" w:eastAsia="zh-CN"/>
              </w:rPr>
              <w:t>7200</w:t>
            </w:r>
          </w:p>
        </w:tc>
        <w:tc>
          <w:tcPr>
            <w:tcW w:w="685" w:type="dxa"/>
            <w:shd w:val="clear" w:color="auto" w:fill="FFFFFF"/>
            <w:noWrap/>
            <w:vAlign w:val="center"/>
          </w:tcPr>
          <w:p w14:paraId="69F5B012">
            <w:pPr>
              <w:spacing w:line="240" w:lineRule="exact"/>
              <w:jc w:val="center"/>
              <w:textAlignment w:val="baseline"/>
              <w:rPr>
                <w:rFonts w:hint="default" w:ascii="Arial" w:hAnsi="Arial" w:eastAsia="宋体" w:cs="Arial"/>
                <w:b w:val="0"/>
                <w:color w:val="000000"/>
                <w:szCs w:val="21"/>
              </w:rPr>
            </w:pPr>
            <w:r>
              <w:rPr>
                <w:rFonts w:hint="default" w:ascii="Arial" w:hAnsi="Arial" w:eastAsia="宋体" w:cs="Arial"/>
                <w:b w:val="0"/>
                <w:color w:val="000000"/>
                <w:szCs w:val="21"/>
              </w:rPr>
              <w:t>正常</w:t>
            </w:r>
          </w:p>
        </w:tc>
        <w:tc>
          <w:tcPr>
            <w:tcW w:w="1730" w:type="dxa"/>
            <w:shd w:val="clear" w:color="auto" w:fill="FFFFFF"/>
            <w:noWrap w:val="0"/>
            <w:vAlign w:val="center"/>
          </w:tcPr>
          <w:p w14:paraId="549A6160">
            <w:pPr>
              <w:jc w:val="center"/>
              <w:rPr>
                <w:rFonts w:hint="default" w:ascii="Arial" w:hAnsi="Arial" w:eastAsia="宋体" w:cs="Arial"/>
                <w:b w:val="0"/>
                <w:color w:val="000000"/>
                <w:szCs w:val="21"/>
                <w:lang w:val="en-US" w:eastAsia="zh-CN"/>
              </w:rPr>
            </w:pPr>
            <w:r>
              <w:rPr>
                <w:rFonts w:hint="default" w:ascii="Arial" w:hAnsi="Arial" w:eastAsia="宋体" w:cs="Arial"/>
                <w:b w:val="0"/>
                <w:color w:val="000000"/>
                <w:szCs w:val="21"/>
                <w:lang w:val="en-US" w:eastAsia="zh-CN"/>
              </w:rPr>
              <w:t>0.</w:t>
            </w:r>
            <w:r>
              <w:rPr>
                <w:rFonts w:hint="eastAsia" w:ascii="Arial" w:hAnsi="Arial" w:eastAsia="宋体" w:cs="Arial"/>
                <w:b w:val="0"/>
                <w:color w:val="000000"/>
                <w:szCs w:val="21"/>
                <w:lang w:val="en-US" w:eastAsia="zh-CN"/>
              </w:rPr>
              <w:t>03</w:t>
            </w:r>
          </w:p>
        </w:tc>
        <w:tc>
          <w:tcPr>
            <w:tcW w:w="1714" w:type="dxa"/>
            <w:shd w:val="clear" w:color="auto" w:fill="FFFFFF"/>
            <w:noWrap/>
            <w:vAlign w:val="center"/>
          </w:tcPr>
          <w:p w14:paraId="39073217">
            <w:pPr>
              <w:jc w:val="center"/>
              <w:rPr>
                <w:rFonts w:hint="default" w:ascii="Arial" w:hAnsi="Arial" w:eastAsia="宋体" w:cs="Arial"/>
                <w:b w:val="0"/>
                <w:color w:val="000000"/>
                <w:szCs w:val="21"/>
                <w:lang w:val="en-US" w:eastAsia="zh-CN"/>
              </w:rPr>
            </w:pPr>
            <w:r>
              <w:rPr>
                <w:rFonts w:hint="default" w:ascii="Arial" w:hAnsi="Arial" w:eastAsia="宋体" w:cs="Arial"/>
                <w:b w:val="0"/>
                <w:color w:val="000000"/>
                <w:szCs w:val="21"/>
                <w:lang w:val="en-US" w:eastAsia="zh-CN"/>
              </w:rPr>
              <w:t>0.005</w:t>
            </w:r>
          </w:p>
        </w:tc>
      </w:tr>
    </w:tbl>
    <w:p w14:paraId="174C5385">
      <w:pPr>
        <w:pStyle w:val="52"/>
        <w:spacing w:line="360" w:lineRule="auto"/>
        <w:ind w:left="105" w:leftChars="50" w:firstLine="482"/>
        <w:rPr>
          <w:rFonts w:hint="default" w:ascii="Arial" w:hAnsi="Arial" w:eastAsia="宋体" w:cs="Arial"/>
          <w:b/>
          <w:bCs/>
          <w:color w:val="000000"/>
          <w:sz w:val="24"/>
          <w:szCs w:val="24"/>
        </w:rPr>
        <w:sectPr>
          <w:headerReference r:id="rId27" w:type="default"/>
          <w:pgSz w:w="16838" w:h="11906" w:orient="landscape"/>
          <w:pgMar w:top="1287" w:right="1440" w:bottom="2381" w:left="1440" w:header="851" w:footer="992" w:gutter="0"/>
          <w:pgBorders>
            <w:top w:val="single" w:color="auto" w:sz="4" w:space="1"/>
            <w:left w:val="single" w:color="auto" w:sz="4" w:space="0"/>
            <w:bottom w:val="single" w:color="auto" w:sz="4" w:space="1"/>
            <w:right w:val="single" w:color="auto" w:sz="4" w:space="4"/>
          </w:pgBorders>
          <w:cols w:space="720" w:num="1"/>
          <w:docGrid w:type="lines" w:linePitch="340" w:charSpace="0"/>
        </w:sectPr>
      </w:pPr>
      <w:r>
        <w:rPr>
          <w:rFonts w:hint="default" w:ascii="Arial" w:hAnsi="Arial" w:eastAsia="宋体" w:cs="Arial"/>
          <w:b/>
          <w:bCs/>
          <w:color w:val="000000"/>
          <w:sz w:val="24"/>
          <w:szCs w:val="24"/>
        </w:rPr>
        <w:t xml:space="preserve"> </w:t>
      </w:r>
    </w:p>
    <w:p w14:paraId="61561FB4">
      <w:pPr>
        <w:pStyle w:val="76"/>
        <w:pageBreakBefore w:val="0"/>
        <w:widowControl w:val="0"/>
        <w:numPr>
          <w:ilvl w:val="2"/>
          <w:numId w:val="0"/>
        </w:numPr>
        <w:tabs>
          <w:tab w:val="left" w:pos="0"/>
        </w:tabs>
        <w:kinsoku/>
        <w:wordWrap/>
        <w:overflowPunct/>
        <w:topLinePunct w:val="0"/>
        <w:autoSpaceDE/>
        <w:autoSpaceDN/>
        <w:bidi w:val="0"/>
        <w:spacing w:before="171" w:beforeLines="50" w:line="240" w:lineRule="auto"/>
        <w:ind w:left="825" w:leftChars="50"/>
        <w:textAlignment w:val="auto"/>
        <w:rPr>
          <w:rFonts w:hint="default" w:ascii="Arial" w:hAnsi="Arial" w:eastAsia="宋体" w:cs="Arial"/>
          <w:color w:val="000000"/>
        </w:rPr>
      </w:pPr>
      <w:r>
        <w:rPr>
          <w:rFonts w:hint="default" w:ascii="Arial" w:hAnsi="Arial" w:eastAsia="宋体" w:cs="Arial"/>
          <w:color w:val="000000"/>
        </w:rPr>
        <w:t>4.2.1.3非正常工况</w:t>
      </w:r>
    </w:p>
    <w:p w14:paraId="1D10F3B4">
      <w:pPr>
        <w:pStyle w:val="56"/>
        <w:keepNext w:val="0"/>
        <w:keepLines w:val="0"/>
        <w:pageBreakBefore w:val="0"/>
        <w:widowControl w:val="0"/>
        <w:kinsoku/>
        <w:wordWrap/>
        <w:overflowPunct/>
        <w:topLinePunct w:val="0"/>
        <w:autoSpaceDE/>
        <w:autoSpaceDN/>
        <w:bidi w:val="0"/>
        <w:adjustRightInd/>
        <w:snapToGrid/>
        <w:spacing w:before="171" w:beforeLines="50" w:line="360" w:lineRule="auto"/>
        <w:ind w:left="105" w:leftChars="50" w:firstLine="480"/>
        <w:textAlignment w:val="auto"/>
        <w:rPr>
          <w:rFonts w:hint="default" w:ascii="Arial" w:hAnsi="Arial" w:eastAsia="宋体" w:cs="Arial"/>
          <w:color w:val="000000"/>
        </w:rPr>
      </w:pPr>
      <w:r>
        <w:rPr>
          <w:rFonts w:hint="default" w:ascii="Arial" w:hAnsi="Arial" w:eastAsia="宋体" w:cs="Arial"/>
          <w:color w:val="000000"/>
        </w:rPr>
        <w:t>本评价非正常工况以环保设备运转异常计，</w:t>
      </w:r>
      <w:r>
        <w:rPr>
          <w:rFonts w:hint="eastAsia" w:ascii="Arial" w:hAnsi="Arial" w:cs="Arial"/>
          <w:color w:val="000000"/>
          <w:lang w:val="en-US" w:eastAsia="zh-CN"/>
        </w:rPr>
        <w:t>处</w:t>
      </w:r>
      <w:r>
        <w:rPr>
          <w:rFonts w:hint="eastAsia" w:ascii="Arial" w:hAnsi="Arial" w:cs="Arial"/>
          <w:color w:val="000000" w:themeColor="text1"/>
          <w:lang w:val="en-US" w:eastAsia="zh-CN"/>
          <w14:textFill>
            <w14:solidFill>
              <w14:schemeClr w14:val="tx1"/>
            </w14:solidFill>
          </w14:textFill>
        </w:rPr>
        <w:t>理效率</w:t>
      </w:r>
      <w:r>
        <w:rPr>
          <w:rFonts w:hint="default" w:ascii="Arial" w:hAnsi="Arial" w:eastAsia="宋体" w:cs="Arial"/>
          <w:color w:val="000000" w:themeColor="text1"/>
          <w14:textFill>
            <w14:solidFill>
              <w14:schemeClr w14:val="tx1"/>
            </w14:solidFill>
          </w14:textFill>
        </w:rPr>
        <w:t>为</w:t>
      </w:r>
      <w:r>
        <w:rPr>
          <w:rFonts w:hint="eastAsia" w:ascii="Arial" w:hAnsi="Arial" w:cs="Arial"/>
          <w:color w:val="000000" w:themeColor="text1"/>
          <w:lang w:val="en-US" w:eastAsia="zh-CN"/>
          <w14:textFill>
            <w14:solidFill>
              <w14:schemeClr w14:val="tx1"/>
            </w14:solidFill>
          </w14:textFill>
        </w:rPr>
        <w:t>1</w:t>
      </w:r>
      <w:r>
        <w:rPr>
          <w:rFonts w:hint="default" w:ascii="Arial" w:hAnsi="Arial" w:eastAsia="宋体" w:cs="Arial"/>
          <w:color w:val="000000" w:themeColor="text1"/>
          <w14:textFill>
            <w14:solidFill>
              <w14:schemeClr w14:val="tx1"/>
            </w14:solidFill>
          </w14:textFill>
        </w:rPr>
        <w:t>0</w:t>
      </w:r>
      <w:r>
        <w:rPr>
          <w:rFonts w:hint="eastAsia" w:ascii="Arial" w:hAnsi="Arial" w:cs="Arial"/>
          <w:color w:val="000000" w:themeColor="text1"/>
          <w:lang w:val="en-US" w:eastAsia="zh-CN"/>
          <w14:textFill>
            <w14:solidFill>
              <w14:schemeClr w14:val="tx1"/>
            </w14:solidFill>
          </w14:textFill>
        </w:rPr>
        <w:t>%</w:t>
      </w:r>
      <w:r>
        <w:rPr>
          <w:rFonts w:hint="default" w:ascii="Arial" w:hAnsi="Arial" w:eastAsia="宋体" w:cs="Arial"/>
          <w:color w:val="000000" w:themeColor="text1"/>
          <w14:textFill>
            <w14:solidFill>
              <w14:schemeClr w14:val="tx1"/>
            </w14:solidFill>
          </w14:textFill>
        </w:rPr>
        <w:t>，</w:t>
      </w:r>
      <w:r>
        <w:rPr>
          <w:rFonts w:hint="default" w:ascii="Arial" w:hAnsi="Arial" w:eastAsia="宋体" w:cs="Arial"/>
          <w:color w:val="000000"/>
        </w:rPr>
        <w:t>预计非正常工况发现响应时间&lt;0.5h，污染物排放量与产生量一致，具体见下表。</w:t>
      </w:r>
    </w:p>
    <w:p w14:paraId="3D7B7E91">
      <w:pPr>
        <w:pStyle w:val="78"/>
        <w:bidi w:val="0"/>
        <w:rPr>
          <w:rFonts w:hint="default" w:ascii="Arial" w:hAnsi="Arial" w:eastAsia="宋体" w:cs="Arial"/>
          <w:color w:val="000000"/>
        </w:rPr>
      </w:pPr>
      <w:r>
        <w:rPr>
          <w:rFonts w:hint="default" w:ascii="Arial" w:hAnsi="Arial" w:eastAsia="宋体" w:cs="Arial"/>
          <w:color w:val="000000"/>
        </w:rPr>
        <w:t>非正常工况污染源排放参数表</w:t>
      </w:r>
    </w:p>
    <w:tbl>
      <w:tblPr>
        <w:tblStyle w:val="29"/>
        <w:tblW w:w="48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
      <w:tblGrid>
        <w:gridCol w:w="1366"/>
        <w:gridCol w:w="1512"/>
        <w:gridCol w:w="1289"/>
        <w:gridCol w:w="1355"/>
        <w:gridCol w:w="1216"/>
        <w:gridCol w:w="1378"/>
      </w:tblGrid>
      <w:tr w14:paraId="037AD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cantSplit/>
          <w:trHeight w:val="340" w:hRule="atLeast"/>
          <w:tblHeader/>
          <w:jc w:val="center"/>
        </w:trPr>
        <w:tc>
          <w:tcPr>
            <w:tcW w:w="841" w:type="pct"/>
            <w:tcBorders>
              <w:tl2br w:val="nil"/>
            </w:tcBorders>
            <w:shd w:val="clear" w:color="auto" w:fill="FFFFFF"/>
            <w:noWrap w:val="0"/>
            <w:vAlign w:val="center"/>
          </w:tcPr>
          <w:p w14:paraId="67E67CB0">
            <w:pPr>
              <w:spacing w:line="240" w:lineRule="exact"/>
              <w:jc w:val="center"/>
              <w:rPr>
                <w:rFonts w:hint="default" w:ascii="Arial" w:hAnsi="Arial" w:eastAsia="宋体" w:cs="Arial"/>
                <w:b w:val="0"/>
                <w:color w:val="000000"/>
                <w:szCs w:val="21"/>
              </w:rPr>
            </w:pPr>
            <w:r>
              <w:rPr>
                <w:rFonts w:hint="default" w:ascii="Arial" w:hAnsi="Arial" w:eastAsia="宋体" w:cs="Arial"/>
                <w:b w:val="0"/>
                <w:color w:val="000000"/>
                <w:szCs w:val="21"/>
              </w:rPr>
              <w:t>非正常排放源</w:t>
            </w:r>
          </w:p>
        </w:tc>
        <w:tc>
          <w:tcPr>
            <w:tcW w:w="931" w:type="pct"/>
            <w:shd w:val="clear" w:color="auto" w:fill="FFFFFF"/>
            <w:noWrap w:val="0"/>
            <w:vAlign w:val="center"/>
          </w:tcPr>
          <w:p w14:paraId="18D50D77">
            <w:pPr>
              <w:spacing w:line="240" w:lineRule="exact"/>
              <w:jc w:val="center"/>
              <w:rPr>
                <w:rFonts w:hint="default" w:ascii="Arial" w:hAnsi="Arial" w:eastAsia="宋体" w:cs="Arial"/>
                <w:b w:val="0"/>
                <w:color w:val="000000"/>
                <w:szCs w:val="21"/>
              </w:rPr>
            </w:pPr>
            <w:r>
              <w:rPr>
                <w:rFonts w:hint="default" w:ascii="Arial" w:hAnsi="Arial" w:eastAsia="宋体" w:cs="Arial"/>
                <w:b w:val="0"/>
                <w:color w:val="000000"/>
                <w:szCs w:val="21"/>
              </w:rPr>
              <w:t>非正常排放原因</w:t>
            </w:r>
          </w:p>
        </w:tc>
        <w:tc>
          <w:tcPr>
            <w:tcW w:w="794" w:type="pct"/>
            <w:shd w:val="clear" w:color="auto" w:fill="FFFFFF"/>
            <w:noWrap w:val="0"/>
            <w:vAlign w:val="center"/>
          </w:tcPr>
          <w:p w14:paraId="168B35CC">
            <w:pPr>
              <w:spacing w:line="240" w:lineRule="exact"/>
              <w:jc w:val="center"/>
              <w:rPr>
                <w:rFonts w:hint="default" w:ascii="Arial" w:hAnsi="Arial" w:eastAsia="宋体" w:cs="Arial"/>
                <w:b w:val="0"/>
                <w:color w:val="000000"/>
                <w:szCs w:val="21"/>
              </w:rPr>
            </w:pPr>
            <w:r>
              <w:rPr>
                <w:rFonts w:hint="default" w:ascii="Arial" w:hAnsi="Arial" w:eastAsia="宋体" w:cs="Arial"/>
                <w:b w:val="0"/>
                <w:color w:val="000000"/>
                <w:szCs w:val="21"/>
              </w:rPr>
              <w:t>污染物</w:t>
            </w:r>
          </w:p>
        </w:tc>
        <w:tc>
          <w:tcPr>
            <w:tcW w:w="834" w:type="pct"/>
            <w:shd w:val="clear" w:color="auto" w:fill="FFFFFF"/>
            <w:noWrap w:val="0"/>
            <w:vAlign w:val="center"/>
          </w:tcPr>
          <w:p w14:paraId="094B8BDC">
            <w:pPr>
              <w:spacing w:line="240" w:lineRule="exact"/>
              <w:jc w:val="center"/>
              <w:rPr>
                <w:rFonts w:hint="default" w:ascii="Arial" w:hAnsi="Arial" w:eastAsia="宋体" w:cs="Arial"/>
                <w:b w:val="0"/>
                <w:color w:val="000000"/>
                <w:szCs w:val="21"/>
              </w:rPr>
            </w:pPr>
            <w:r>
              <w:rPr>
                <w:rFonts w:hint="default" w:ascii="Arial" w:hAnsi="Arial" w:eastAsia="宋体" w:cs="Arial"/>
                <w:b w:val="0"/>
                <w:color w:val="000000"/>
                <w:szCs w:val="21"/>
              </w:rPr>
              <w:t>非正常排放速率（kg/h）</w:t>
            </w:r>
          </w:p>
        </w:tc>
        <w:tc>
          <w:tcPr>
            <w:tcW w:w="749" w:type="pct"/>
            <w:shd w:val="clear" w:color="auto" w:fill="FFFFFF"/>
            <w:noWrap w:val="0"/>
            <w:vAlign w:val="center"/>
          </w:tcPr>
          <w:p w14:paraId="6E15488E">
            <w:pPr>
              <w:spacing w:line="240" w:lineRule="exact"/>
              <w:jc w:val="center"/>
              <w:rPr>
                <w:rFonts w:hint="default" w:ascii="Arial" w:hAnsi="Arial" w:eastAsia="宋体" w:cs="Arial"/>
                <w:b w:val="0"/>
                <w:color w:val="000000"/>
                <w:szCs w:val="21"/>
              </w:rPr>
            </w:pPr>
            <w:r>
              <w:rPr>
                <w:rFonts w:hint="default" w:ascii="Arial" w:hAnsi="Arial" w:eastAsia="宋体" w:cs="Arial"/>
                <w:b w:val="0"/>
                <w:color w:val="000000"/>
                <w:szCs w:val="21"/>
              </w:rPr>
              <w:t>单次持续时间（h）</w:t>
            </w:r>
          </w:p>
        </w:tc>
        <w:tc>
          <w:tcPr>
            <w:tcW w:w="848" w:type="pct"/>
            <w:shd w:val="clear" w:color="auto" w:fill="FFFFFF"/>
            <w:noWrap w:val="0"/>
            <w:vAlign w:val="center"/>
          </w:tcPr>
          <w:p w14:paraId="02FA71C3">
            <w:pPr>
              <w:spacing w:line="240" w:lineRule="exact"/>
              <w:jc w:val="center"/>
              <w:rPr>
                <w:rFonts w:hint="default" w:ascii="Arial" w:hAnsi="Arial" w:eastAsia="宋体" w:cs="Arial"/>
                <w:b w:val="0"/>
                <w:color w:val="000000"/>
                <w:szCs w:val="21"/>
              </w:rPr>
            </w:pPr>
            <w:r>
              <w:rPr>
                <w:rFonts w:hint="default" w:ascii="Arial" w:hAnsi="Arial" w:eastAsia="宋体" w:cs="Arial"/>
                <w:b w:val="0"/>
                <w:color w:val="000000"/>
                <w:szCs w:val="21"/>
              </w:rPr>
              <w:t>年发生频次（次）</w:t>
            </w:r>
          </w:p>
        </w:tc>
      </w:tr>
      <w:tr w14:paraId="47A1C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cantSplit/>
          <w:trHeight w:val="340" w:hRule="atLeast"/>
          <w:tblHeader/>
          <w:jc w:val="center"/>
        </w:trPr>
        <w:tc>
          <w:tcPr>
            <w:tcW w:w="841" w:type="pct"/>
            <w:vMerge w:val="restart"/>
            <w:shd w:val="clear" w:color="auto" w:fill="FFFFFF"/>
            <w:noWrap w:val="0"/>
            <w:vAlign w:val="center"/>
          </w:tcPr>
          <w:p w14:paraId="61F96834">
            <w:pPr>
              <w:widowControl/>
              <w:snapToGrid w:val="0"/>
              <w:jc w:val="center"/>
              <w:rPr>
                <w:rFonts w:hint="default" w:ascii="Arial" w:hAnsi="Arial" w:eastAsia="宋体" w:cs="Arial"/>
                <w:b w:val="0"/>
                <w:color w:val="000000"/>
                <w:kern w:val="0"/>
                <w:szCs w:val="21"/>
              </w:rPr>
            </w:pPr>
            <w:r>
              <w:rPr>
                <w:rFonts w:hint="eastAsia" w:ascii="Arial" w:hAnsi="Arial" w:eastAsia="宋体" w:cs="Arial"/>
                <w:b w:val="0"/>
                <w:color w:val="000000"/>
                <w:kern w:val="0"/>
                <w:szCs w:val="21"/>
                <w:lang w:val="en-US" w:eastAsia="zh-CN"/>
              </w:rPr>
              <w:t>纺丝</w:t>
            </w:r>
            <w:r>
              <w:rPr>
                <w:rFonts w:hint="default" w:ascii="Arial" w:hAnsi="Arial" w:eastAsia="宋体" w:cs="Arial"/>
                <w:b w:val="0"/>
                <w:color w:val="000000"/>
                <w:kern w:val="0"/>
                <w:szCs w:val="21"/>
              </w:rPr>
              <w:t>车间（面源）</w:t>
            </w:r>
          </w:p>
        </w:tc>
        <w:tc>
          <w:tcPr>
            <w:tcW w:w="931" w:type="pct"/>
            <w:vMerge w:val="restart"/>
            <w:shd w:val="clear" w:color="auto" w:fill="FFFFFF"/>
            <w:noWrap w:val="0"/>
            <w:vAlign w:val="center"/>
          </w:tcPr>
          <w:p w14:paraId="78BBFA73">
            <w:pPr>
              <w:widowControl/>
              <w:snapToGrid w:val="0"/>
              <w:jc w:val="center"/>
              <w:rPr>
                <w:rFonts w:hint="default" w:ascii="Arial" w:hAnsi="Arial" w:eastAsia="宋体" w:cs="Arial"/>
                <w:b w:val="0"/>
                <w:color w:val="000000"/>
                <w:kern w:val="0"/>
                <w:szCs w:val="21"/>
                <w:lang w:val="en-US" w:eastAsia="zh-CN"/>
              </w:rPr>
            </w:pPr>
            <w:r>
              <w:rPr>
                <w:rFonts w:hint="default" w:ascii="Arial" w:hAnsi="Arial" w:eastAsia="宋体" w:cs="Arial"/>
                <w:b w:val="0"/>
                <w:color w:val="000000"/>
                <w:kern w:val="0"/>
                <w:szCs w:val="21"/>
                <w:lang w:val="en-US" w:eastAsia="zh-CN"/>
              </w:rPr>
              <w:t>环保设备运转异常</w:t>
            </w:r>
          </w:p>
        </w:tc>
        <w:tc>
          <w:tcPr>
            <w:tcW w:w="794" w:type="pct"/>
            <w:shd w:val="clear" w:color="auto" w:fill="FFFFFF"/>
            <w:noWrap w:val="0"/>
            <w:vAlign w:val="center"/>
          </w:tcPr>
          <w:p w14:paraId="445FBF94">
            <w:pPr>
              <w:widowControl/>
              <w:snapToGrid w:val="0"/>
              <w:jc w:val="center"/>
              <w:rPr>
                <w:rFonts w:hint="default" w:ascii="Arial" w:hAnsi="Arial" w:eastAsia="宋体" w:cs="Arial"/>
                <w:b w:val="0"/>
                <w:bCs/>
                <w:color w:val="000000"/>
                <w:szCs w:val="21"/>
                <w:lang w:val="en-US" w:eastAsia="zh-CN"/>
              </w:rPr>
            </w:pPr>
            <w:r>
              <w:rPr>
                <w:rFonts w:hint="default" w:ascii="Arial" w:hAnsi="Arial" w:eastAsia="宋体" w:cs="Arial"/>
                <w:b w:val="0"/>
                <w:bCs/>
                <w:color w:val="000000"/>
                <w:szCs w:val="21"/>
                <w:lang w:val="en-US" w:eastAsia="zh-CN"/>
              </w:rPr>
              <w:t>非甲烷总烃</w:t>
            </w:r>
          </w:p>
        </w:tc>
        <w:tc>
          <w:tcPr>
            <w:tcW w:w="834" w:type="pct"/>
            <w:shd w:val="clear" w:color="auto" w:fill="FFFFFF"/>
            <w:noWrap w:val="0"/>
            <w:vAlign w:val="center"/>
          </w:tcPr>
          <w:p w14:paraId="133C6A95">
            <w:pPr>
              <w:snapToGrid w:val="0"/>
              <w:jc w:val="center"/>
              <w:rPr>
                <w:rFonts w:hint="default" w:ascii="Arial" w:hAnsi="Arial" w:eastAsia="宋体" w:cs="Arial"/>
                <w:b w:val="0"/>
                <w:color w:val="000000"/>
                <w:szCs w:val="21"/>
                <w:lang w:val="en-US" w:eastAsia="zh-CN"/>
              </w:rPr>
            </w:pPr>
            <w:r>
              <w:rPr>
                <w:rFonts w:hint="default" w:ascii="Arial" w:hAnsi="Arial" w:eastAsia="宋体" w:cs="Arial"/>
                <w:b w:val="0"/>
                <w:color w:val="000000"/>
                <w:szCs w:val="21"/>
                <w:lang w:val="en-US" w:eastAsia="zh-CN"/>
              </w:rPr>
              <w:t>0.</w:t>
            </w:r>
            <w:r>
              <w:rPr>
                <w:rFonts w:hint="eastAsia" w:ascii="Arial" w:hAnsi="Arial" w:eastAsia="宋体" w:cs="Arial"/>
                <w:b w:val="0"/>
                <w:color w:val="000000"/>
                <w:szCs w:val="21"/>
                <w:lang w:val="en-US" w:eastAsia="zh-CN"/>
              </w:rPr>
              <w:t>09</w:t>
            </w:r>
          </w:p>
        </w:tc>
        <w:tc>
          <w:tcPr>
            <w:tcW w:w="749" w:type="pct"/>
            <w:shd w:val="clear" w:color="auto" w:fill="FFFFFF"/>
            <w:noWrap w:val="0"/>
            <w:vAlign w:val="center"/>
          </w:tcPr>
          <w:p w14:paraId="604E42C1">
            <w:pPr>
              <w:spacing w:line="240" w:lineRule="exact"/>
              <w:jc w:val="center"/>
              <w:rPr>
                <w:rFonts w:hint="default" w:ascii="Arial" w:hAnsi="Arial" w:eastAsia="宋体" w:cs="Arial"/>
                <w:b w:val="0"/>
                <w:color w:val="000000"/>
                <w:szCs w:val="21"/>
              </w:rPr>
            </w:pPr>
            <w:r>
              <w:rPr>
                <w:rFonts w:hint="default" w:ascii="Arial" w:hAnsi="Arial" w:eastAsia="宋体" w:cs="Arial"/>
                <w:b w:val="0"/>
                <w:color w:val="000000"/>
                <w:szCs w:val="21"/>
              </w:rPr>
              <w:t>0.5</w:t>
            </w:r>
          </w:p>
        </w:tc>
        <w:tc>
          <w:tcPr>
            <w:tcW w:w="848" w:type="pct"/>
            <w:shd w:val="clear" w:color="auto" w:fill="FFFFFF"/>
            <w:noWrap w:val="0"/>
            <w:vAlign w:val="center"/>
          </w:tcPr>
          <w:p w14:paraId="0CAE6A10">
            <w:pPr>
              <w:spacing w:line="240" w:lineRule="exact"/>
              <w:jc w:val="center"/>
              <w:rPr>
                <w:rFonts w:hint="default" w:ascii="Arial" w:hAnsi="Arial" w:eastAsia="宋体" w:cs="Arial"/>
                <w:b w:val="0"/>
                <w:color w:val="000000"/>
                <w:szCs w:val="21"/>
              </w:rPr>
            </w:pPr>
            <w:r>
              <w:rPr>
                <w:rFonts w:hint="default" w:ascii="Arial" w:hAnsi="Arial" w:eastAsia="宋体" w:cs="Arial"/>
                <w:b w:val="0"/>
                <w:color w:val="000000"/>
                <w:szCs w:val="21"/>
              </w:rPr>
              <w:t>1</w:t>
            </w:r>
          </w:p>
        </w:tc>
      </w:tr>
      <w:tr w14:paraId="5BD07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cantSplit/>
          <w:trHeight w:val="340" w:hRule="atLeast"/>
          <w:tblHeader/>
          <w:jc w:val="center"/>
        </w:trPr>
        <w:tc>
          <w:tcPr>
            <w:tcW w:w="841" w:type="pct"/>
            <w:vMerge w:val="continue"/>
            <w:shd w:val="clear" w:color="auto" w:fill="FFFFFF"/>
            <w:noWrap w:val="0"/>
            <w:vAlign w:val="center"/>
          </w:tcPr>
          <w:p w14:paraId="63B02D32">
            <w:pPr>
              <w:widowControl/>
              <w:snapToGrid w:val="0"/>
              <w:jc w:val="center"/>
              <w:rPr>
                <w:rFonts w:hint="default" w:ascii="Arial" w:hAnsi="Arial" w:eastAsia="宋体" w:cs="Arial"/>
                <w:b w:val="0"/>
                <w:color w:val="000000"/>
                <w:kern w:val="0"/>
                <w:szCs w:val="21"/>
              </w:rPr>
            </w:pPr>
          </w:p>
        </w:tc>
        <w:tc>
          <w:tcPr>
            <w:tcW w:w="931" w:type="pct"/>
            <w:vMerge w:val="continue"/>
            <w:shd w:val="clear" w:color="auto" w:fill="FFFFFF"/>
            <w:noWrap w:val="0"/>
            <w:vAlign w:val="center"/>
          </w:tcPr>
          <w:p w14:paraId="6DC45AAB">
            <w:pPr>
              <w:widowControl/>
              <w:snapToGrid w:val="0"/>
              <w:jc w:val="center"/>
              <w:rPr>
                <w:rFonts w:hint="default" w:ascii="Arial" w:hAnsi="Arial" w:eastAsia="宋体" w:cs="Arial"/>
                <w:b w:val="0"/>
                <w:color w:val="000000"/>
                <w:kern w:val="0"/>
                <w:szCs w:val="21"/>
                <w:lang w:val="en-US" w:eastAsia="zh-CN"/>
              </w:rPr>
            </w:pPr>
          </w:p>
        </w:tc>
        <w:tc>
          <w:tcPr>
            <w:tcW w:w="794" w:type="pct"/>
            <w:shd w:val="clear" w:color="auto" w:fill="FFFFFF"/>
            <w:noWrap w:val="0"/>
            <w:vAlign w:val="center"/>
          </w:tcPr>
          <w:p w14:paraId="3DF2EC68">
            <w:pPr>
              <w:widowControl/>
              <w:snapToGrid w:val="0"/>
              <w:jc w:val="center"/>
              <w:rPr>
                <w:rFonts w:hint="default" w:ascii="Arial" w:hAnsi="Arial" w:eastAsia="宋体" w:cs="Arial"/>
                <w:b w:val="0"/>
                <w:bCs/>
                <w:color w:val="000000"/>
                <w:szCs w:val="21"/>
                <w:lang w:val="en-US" w:eastAsia="zh-CN"/>
              </w:rPr>
            </w:pPr>
            <w:r>
              <w:rPr>
                <w:rFonts w:hint="default" w:ascii="Arial" w:hAnsi="Arial" w:eastAsia="宋体" w:cs="Arial"/>
                <w:b w:val="0"/>
                <w:bCs/>
                <w:color w:val="000000"/>
                <w:szCs w:val="21"/>
                <w:lang w:val="en-US" w:eastAsia="zh-CN"/>
              </w:rPr>
              <w:t>油雾</w:t>
            </w:r>
          </w:p>
        </w:tc>
        <w:tc>
          <w:tcPr>
            <w:tcW w:w="834" w:type="pct"/>
            <w:shd w:val="clear" w:color="auto" w:fill="FFFFFF"/>
            <w:noWrap w:val="0"/>
            <w:vAlign w:val="center"/>
          </w:tcPr>
          <w:p w14:paraId="47E091BA">
            <w:pPr>
              <w:snapToGrid w:val="0"/>
              <w:jc w:val="center"/>
              <w:rPr>
                <w:rFonts w:hint="default" w:ascii="Arial" w:hAnsi="Arial" w:eastAsia="宋体" w:cs="Arial"/>
                <w:b w:val="0"/>
                <w:color w:val="000000"/>
                <w:szCs w:val="21"/>
                <w:lang w:val="en-US" w:eastAsia="zh-CN"/>
              </w:rPr>
            </w:pPr>
            <w:r>
              <w:rPr>
                <w:rFonts w:hint="default" w:ascii="Arial" w:hAnsi="Arial" w:eastAsia="宋体" w:cs="Arial"/>
                <w:b w:val="0"/>
                <w:color w:val="000000"/>
                <w:szCs w:val="21"/>
                <w:lang w:val="en-US" w:eastAsia="zh-CN"/>
              </w:rPr>
              <w:t>0.0</w:t>
            </w:r>
            <w:r>
              <w:rPr>
                <w:rFonts w:hint="eastAsia" w:ascii="Arial" w:hAnsi="Arial" w:eastAsia="宋体" w:cs="Arial"/>
                <w:b w:val="0"/>
                <w:color w:val="000000"/>
                <w:szCs w:val="21"/>
                <w:lang w:val="en-US" w:eastAsia="zh-CN"/>
              </w:rPr>
              <w:t>18</w:t>
            </w:r>
          </w:p>
        </w:tc>
        <w:tc>
          <w:tcPr>
            <w:tcW w:w="749" w:type="pct"/>
            <w:shd w:val="clear" w:color="auto" w:fill="FFFFFF"/>
            <w:noWrap w:val="0"/>
            <w:vAlign w:val="center"/>
          </w:tcPr>
          <w:p w14:paraId="7897533A">
            <w:pPr>
              <w:spacing w:line="240" w:lineRule="exact"/>
              <w:jc w:val="center"/>
              <w:rPr>
                <w:rFonts w:hint="default" w:ascii="Arial" w:hAnsi="Arial" w:eastAsia="宋体" w:cs="Arial"/>
                <w:b w:val="0"/>
                <w:color w:val="000000"/>
                <w:szCs w:val="21"/>
                <w:lang w:val="en-US" w:eastAsia="zh-CN"/>
              </w:rPr>
            </w:pPr>
            <w:r>
              <w:rPr>
                <w:rFonts w:hint="default" w:ascii="Arial" w:hAnsi="Arial" w:eastAsia="宋体" w:cs="Arial"/>
                <w:b w:val="0"/>
                <w:color w:val="000000"/>
                <w:szCs w:val="21"/>
                <w:lang w:val="en-US" w:eastAsia="zh-CN"/>
              </w:rPr>
              <w:t>0.5</w:t>
            </w:r>
          </w:p>
        </w:tc>
        <w:tc>
          <w:tcPr>
            <w:tcW w:w="848" w:type="pct"/>
            <w:shd w:val="clear" w:color="auto" w:fill="FFFFFF"/>
            <w:noWrap w:val="0"/>
            <w:vAlign w:val="center"/>
          </w:tcPr>
          <w:p w14:paraId="5A01BBDD">
            <w:pPr>
              <w:spacing w:line="240" w:lineRule="exact"/>
              <w:jc w:val="center"/>
              <w:rPr>
                <w:rFonts w:hint="default" w:ascii="Arial" w:hAnsi="Arial" w:eastAsia="宋体" w:cs="Arial"/>
                <w:b w:val="0"/>
                <w:color w:val="000000"/>
                <w:szCs w:val="21"/>
                <w:lang w:val="en-US" w:eastAsia="zh-CN"/>
              </w:rPr>
            </w:pPr>
            <w:r>
              <w:rPr>
                <w:rFonts w:hint="default" w:ascii="Arial" w:hAnsi="Arial" w:eastAsia="宋体" w:cs="Arial"/>
                <w:b w:val="0"/>
                <w:color w:val="000000"/>
                <w:szCs w:val="21"/>
                <w:lang w:val="en-US" w:eastAsia="zh-CN"/>
              </w:rPr>
              <w:t>1</w:t>
            </w:r>
          </w:p>
        </w:tc>
      </w:tr>
    </w:tbl>
    <w:p w14:paraId="7ACBB899">
      <w:pPr>
        <w:pStyle w:val="85"/>
        <w:numPr>
          <w:ilvl w:val="3"/>
          <w:numId w:val="0"/>
        </w:numPr>
        <w:tabs>
          <w:tab w:val="left" w:pos="0"/>
        </w:tabs>
        <w:ind w:left="452"/>
        <w:rPr>
          <w:rFonts w:hint="default" w:ascii="Arial" w:hAnsi="Arial" w:eastAsia="宋体" w:cs="Arial"/>
          <w:color w:val="000000"/>
        </w:rPr>
      </w:pPr>
      <w:r>
        <w:rPr>
          <w:rFonts w:hint="default" w:ascii="Arial" w:hAnsi="Arial" w:eastAsia="宋体" w:cs="Arial"/>
          <w:color w:val="000000"/>
        </w:rPr>
        <w:t>4.2.1.4废气环境影响分析</w:t>
      </w:r>
    </w:p>
    <w:p w14:paraId="557D6D4D">
      <w:pPr>
        <w:spacing w:line="360" w:lineRule="auto"/>
        <w:ind w:firstLine="480" w:firstLineChars="200"/>
        <w:rPr>
          <w:rFonts w:hint="default" w:ascii="Arial" w:hAnsi="Arial" w:eastAsia="宋体" w:cs="Arial"/>
          <w:b/>
          <w:color w:val="000000"/>
          <w:sz w:val="24"/>
        </w:rPr>
      </w:pPr>
      <w:r>
        <w:rPr>
          <w:rFonts w:hint="default" w:ascii="Arial" w:hAnsi="Arial" w:eastAsia="宋体" w:cs="Arial"/>
          <w:color w:val="000000"/>
          <w:sz w:val="24"/>
        </w:rPr>
        <w:t>1、项目有组织废气达标排放分析</w:t>
      </w:r>
    </w:p>
    <w:p w14:paraId="6CA1E721">
      <w:pPr>
        <w:pStyle w:val="78"/>
        <w:bidi w:val="0"/>
        <w:rPr>
          <w:rFonts w:hint="default" w:ascii="Arial" w:hAnsi="Arial" w:eastAsia="宋体" w:cs="Arial"/>
          <w:color w:val="000000"/>
        </w:rPr>
      </w:pPr>
      <w:r>
        <w:rPr>
          <w:rFonts w:hint="default" w:ascii="Arial" w:hAnsi="Arial" w:eastAsia="宋体" w:cs="Arial"/>
          <w:color w:val="000000"/>
        </w:rPr>
        <w:t>项目有组织废气达标排放分析</w:t>
      </w:r>
    </w:p>
    <w:tbl>
      <w:tblPr>
        <w:tblStyle w:val="29"/>
        <w:tblW w:w="482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8"/>
        <w:gridCol w:w="1157"/>
        <w:gridCol w:w="1170"/>
        <w:gridCol w:w="860"/>
        <w:gridCol w:w="1002"/>
        <w:gridCol w:w="800"/>
        <w:gridCol w:w="738"/>
        <w:gridCol w:w="978"/>
        <w:gridCol w:w="597"/>
      </w:tblGrid>
      <w:tr w14:paraId="163BC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8" w:type="dxa"/>
            <w:vMerge w:val="restart"/>
            <w:tcBorders>
              <w:tl2br w:val="nil"/>
            </w:tcBorders>
            <w:shd w:val="clear" w:color="auto" w:fill="FFFFFF"/>
            <w:noWrap w:val="0"/>
            <w:vAlign w:val="center"/>
          </w:tcPr>
          <w:p w14:paraId="7B637170">
            <w:pPr>
              <w:spacing w:line="280" w:lineRule="exact"/>
              <w:jc w:val="center"/>
              <w:rPr>
                <w:rFonts w:hint="default" w:ascii="Arial" w:hAnsi="Arial" w:eastAsia="宋体" w:cs="Arial"/>
                <w:b w:val="0"/>
                <w:color w:val="000000"/>
                <w:sz w:val="18"/>
                <w:szCs w:val="18"/>
              </w:rPr>
            </w:pPr>
            <w:r>
              <w:rPr>
                <w:rFonts w:hint="default" w:ascii="Arial" w:hAnsi="Arial" w:eastAsia="宋体" w:cs="Arial"/>
                <w:b w:val="0"/>
                <w:color w:val="000000"/>
                <w:sz w:val="18"/>
                <w:szCs w:val="18"/>
              </w:rPr>
              <w:t>排气筒名称</w:t>
            </w:r>
          </w:p>
        </w:tc>
        <w:tc>
          <w:tcPr>
            <w:tcW w:w="1157" w:type="dxa"/>
            <w:vMerge w:val="restart"/>
            <w:shd w:val="clear" w:color="auto" w:fill="FFFFFF"/>
            <w:noWrap w:val="0"/>
            <w:vAlign w:val="center"/>
          </w:tcPr>
          <w:p w14:paraId="1871E25B">
            <w:pPr>
              <w:spacing w:line="280" w:lineRule="exact"/>
              <w:jc w:val="center"/>
              <w:rPr>
                <w:rFonts w:hint="default" w:ascii="Arial" w:hAnsi="Arial" w:eastAsia="宋体" w:cs="Arial"/>
                <w:b w:val="0"/>
                <w:color w:val="000000"/>
                <w:sz w:val="18"/>
                <w:szCs w:val="18"/>
              </w:rPr>
            </w:pPr>
            <w:r>
              <w:rPr>
                <w:rFonts w:hint="default" w:ascii="Arial" w:hAnsi="Arial" w:eastAsia="宋体" w:cs="Arial"/>
                <w:b w:val="0"/>
                <w:color w:val="000000"/>
                <w:sz w:val="18"/>
                <w:szCs w:val="18"/>
              </w:rPr>
              <w:t>污染因子</w:t>
            </w:r>
          </w:p>
        </w:tc>
        <w:tc>
          <w:tcPr>
            <w:tcW w:w="3032" w:type="dxa"/>
            <w:gridSpan w:val="3"/>
            <w:shd w:val="clear" w:color="auto" w:fill="FFFFFF"/>
            <w:noWrap w:val="0"/>
            <w:vAlign w:val="center"/>
          </w:tcPr>
          <w:p w14:paraId="7ADD9BF4">
            <w:pPr>
              <w:spacing w:line="280" w:lineRule="exact"/>
              <w:jc w:val="center"/>
              <w:rPr>
                <w:rFonts w:hint="default" w:ascii="Arial" w:hAnsi="Arial" w:eastAsia="宋体" w:cs="Arial"/>
                <w:b w:val="0"/>
                <w:color w:val="000000"/>
                <w:sz w:val="18"/>
                <w:szCs w:val="18"/>
              </w:rPr>
            </w:pPr>
            <w:r>
              <w:rPr>
                <w:rFonts w:hint="default" w:ascii="Arial" w:hAnsi="Arial" w:eastAsia="宋体" w:cs="Arial"/>
                <w:b w:val="0"/>
                <w:color w:val="000000"/>
                <w:sz w:val="18"/>
                <w:szCs w:val="18"/>
              </w:rPr>
              <w:t>有组织</w:t>
            </w:r>
          </w:p>
        </w:tc>
        <w:tc>
          <w:tcPr>
            <w:tcW w:w="800" w:type="dxa"/>
            <w:vMerge w:val="restart"/>
            <w:shd w:val="clear" w:color="auto" w:fill="FFFFFF"/>
            <w:noWrap w:val="0"/>
            <w:vAlign w:val="center"/>
          </w:tcPr>
          <w:p w14:paraId="778995EB">
            <w:pPr>
              <w:spacing w:line="280" w:lineRule="exact"/>
              <w:jc w:val="center"/>
              <w:rPr>
                <w:rFonts w:hint="default" w:ascii="Arial" w:hAnsi="Arial" w:eastAsia="宋体" w:cs="Arial"/>
                <w:b w:val="0"/>
                <w:color w:val="000000"/>
                <w:sz w:val="18"/>
                <w:szCs w:val="18"/>
              </w:rPr>
            </w:pPr>
            <w:r>
              <w:rPr>
                <w:rFonts w:hint="default" w:ascii="Arial" w:hAnsi="Arial" w:eastAsia="宋体" w:cs="Arial"/>
                <w:b w:val="0"/>
                <w:color w:val="000000"/>
                <w:sz w:val="18"/>
                <w:szCs w:val="18"/>
              </w:rPr>
              <w:t>风量</w:t>
            </w:r>
          </w:p>
          <w:p w14:paraId="72ED36C7">
            <w:pPr>
              <w:spacing w:line="280" w:lineRule="exact"/>
              <w:jc w:val="center"/>
              <w:rPr>
                <w:rFonts w:hint="default" w:ascii="Arial" w:hAnsi="Arial" w:eastAsia="宋体" w:cs="Arial"/>
                <w:b w:val="0"/>
                <w:color w:val="000000"/>
                <w:sz w:val="18"/>
                <w:szCs w:val="18"/>
              </w:rPr>
            </w:pPr>
            <w:r>
              <w:rPr>
                <w:rFonts w:hint="default" w:ascii="Arial" w:hAnsi="Arial" w:eastAsia="宋体" w:cs="Arial"/>
                <w:b w:val="0"/>
                <w:color w:val="000000"/>
                <w:sz w:val="18"/>
                <w:szCs w:val="18"/>
              </w:rPr>
              <w:t>m</w:t>
            </w:r>
            <w:r>
              <w:rPr>
                <w:rFonts w:hint="default" w:ascii="Arial" w:hAnsi="Arial" w:eastAsia="宋体" w:cs="Arial"/>
                <w:b w:val="0"/>
                <w:color w:val="000000"/>
                <w:sz w:val="18"/>
                <w:szCs w:val="18"/>
                <w:vertAlign w:val="superscript"/>
              </w:rPr>
              <w:t>3</w:t>
            </w:r>
            <w:r>
              <w:rPr>
                <w:rFonts w:hint="default" w:ascii="Arial" w:hAnsi="Arial" w:eastAsia="宋体" w:cs="Arial"/>
                <w:b w:val="0"/>
                <w:color w:val="000000"/>
                <w:sz w:val="18"/>
                <w:szCs w:val="18"/>
              </w:rPr>
              <w:t>/h</w:t>
            </w:r>
          </w:p>
        </w:tc>
        <w:tc>
          <w:tcPr>
            <w:tcW w:w="738" w:type="dxa"/>
            <w:vMerge w:val="restart"/>
            <w:shd w:val="clear" w:color="auto" w:fill="FFFFFF"/>
            <w:noWrap w:val="0"/>
            <w:vAlign w:val="center"/>
          </w:tcPr>
          <w:p w14:paraId="5070D6AE">
            <w:pPr>
              <w:spacing w:line="280" w:lineRule="exact"/>
              <w:jc w:val="center"/>
              <w:rPr>
                <w:rFonts w:hint="default" w:ascii="Arial" w:hAnsi="Arial" w:eastAsia="宋体" w:cs="Arial"/>
                <w:b w:val="0"/>
                <w:color w:val="000000"/>
                <w:sz w:val="18"/>
                <w:szCs w:val="18"/>
              </w:rPr>
            </w:pPr>
            <w:r>
              <w:rPr>
                <w:rFonts w:hint="default" w:ascii="Arial" w:hAnsi="Arial" w:eastAsia="宋体" w:cs="Arial"/>
                <w:b w:val="0"/>
                <w:color w:val="000000"/>
                <w:sz w:val="18"/>
                <w:szCs w:val="18"/>
              </w:rPr>
              <w:t>排气筒高度m</w:t>
            </w:r>
          </w:p>
        </w:tc>
        <w:tc>
          <w:tcPr>
            <w:tcW w:w="978" w:type="dxa"/>
            <w:shd w:val="clear" w:color="auto" w:fill="FFFFFF"/>
            <w:noWrap w:val="0"/>
            <w:vAlign w:val="center"/>
          </w:tcPr>
          <w:p w14:paraId="1B6E86D6">
            <w:pPr>
              <w:spacing w:line="280" w:lineRule="exact"/>
              <w:jc w:val="center"/>
              <w:rPr>
                <w:rFonts w:hint="default" w:ascii="Arial" w:hAnsi="Arial" w:eastAsia="宋体" w:cs="Arial"/>
                <w:b w:val="0"/>
                <w:color w:val="000000"/>
                <w:sz w:val="18"/>
                <w:szCs w:val="18"/>
              </w:rPr>
            </w:pPr>
            <w:r>
              <w:rPr>
                <w:rFonts w:hint="default" w:ascii="Arial" w:hAnsi="Arial" w:eastAsia="宋体" w:cs="Arial"/>
                <w:b w:val="0"/>
                <w:color w:val="000000"/>
                <w:sz w:val="18"/>
                <w:szCs w:val="18"/>
              </w:rPr>
              <w:t>排放标准</w:t>
            </w:r>
          </w:p>
        </w:tc>
        <w:tc>
          <w:tcPr>
            <w:tcW w:w="597" w:type="dxa"/>
            <w:vMerge w:val="restart"/>
            <w:shd w:val="clear" w:color="auto" w:fill="FFFFFF"/>
            <w:noWrap w:val="0"/>
            <w:vAlign w:val="center"/>
          </w:tcPr>
          <w:p w14:paraId="0E51DF3D">
            <w:pPr>
              <w:spacing w:line="280" w:lineRule="exact"/>
              <w:jc w:val="center"/>
              <w:rPr>
                <w:rFonts w:hint="default" w:ascii="Arial" w:hAnsi="Arial" w:eastAsia="宋体" w:cs="Arial"/>
                <w:b w:val="0"/>
                <w:color w:val="000000"/>
                <w:sz w:val="18"/>
                <w:szCs w:val="18"/>
              </w:rPr>
            </w:pPr>
            <w:r>
              <w:rPr>
                <w:rFonts w:hint="default" w:ascii="Arial" w:hAnsi="Arial" w:eastAsia="宋体" w:cs="Arial"/>
                <w:b w:val="0"/>
                <w:color w:val="000000"/>
                <w:sz w:val="18"/>
                <w:szCs w:val="18"/>
              </w:rPr>
              <w:t>是否达标</w:t>
            </w:r>
          </w:p>
        </w:tc>
      </w:tr>
      <w:tr w14:paraId="0AF1B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8" w:type="dxa"/>
            <w:vMerge w:val="continue"/>
            <w:shd w:val="clear" w:color="auto" w:fill="FFFFFF"/>
            <w:noWrap w:val="0"/>
            <w:vAlign w:val="center"/>
          </w:tcPr>
          <w:p w14:paraId="0492FEE9">
            <w:pPr>
              <w:spacing w:line="280" w:lineRule="exact"/>
              <w:jc w:val="center"/>
              <w:rPr>
                <w:rFonts w:hint="default" w:ascii="Arial" w:hAnsi="Arial" w:eastAsia="宋体" w:cs="Arial"/>
                <w:b w:val="0"/>
                <w:color w:val="000000"/>
                <w:sz w:val="18"/>
                <w:szCs w:val="18"/>
              </w:rPr>
            </w:pPr>
          </w:p>
        </w:tc>
        <w:tc>
          <w:tcPr>
            <w:tcW w:w="1157" w:type="dxa"/>
            <w:vMerge w:val="continue"/>
            <w:shd w:val="clear" w:color="auto" w:fill="FFFFFF"/>
            <w:noWrap w:val="0"/>
            <w:vAlign w:val="center"/>
          </w:tcPr>
          <w:p w14:paraId="732E2A2E">
            <w:pPr>
              <w:spacing w:line="280" w:lineRule="exact"/>
              <w:jc w:val="center"/>
              <w:rPr>
                <w:rFonts w:hint="default" w:ascii="Arial" w:hAnsi="Arial" w:eastAsia="宋体" w:cs="Arial"/>
                <w:b w:val="0"/>
                <w:color w:val="000000"/>
                <w:sz w:val="18"/>
                <w:szCs w:val="18"/>
              </w:rPr>
            </w:pPr>
          </w:p>
        </w:tc>
        <w:tc>
          <w:tcPr>
            <w:tcW w:w="1170" w:type="dxa"/>
            <w:shd w:val="clear" w:color="auto" w:fill="FFFFFF"/>
            <w:noWrap w:val="0"/>
            <w:vAlign w:val="center"/>
          </w:tcPr>
          <w:p w14:paraId="7333F62A">
            <w:pPr>
              <w:spacing w:line="280" w:lineRule="exact"/>
              <w:jc w:val="center"/>
              <w:rPr>
                <w:rFonts w:hint="default" w:ascii="Arial" w:hAnsi="Arial" w:eastAsia="宋体" w:cs="Arial"/>
                <w:b w:val="0"/>
                <w:color w:val="000000"/>
                <w:sz w:val="18"/>
                <w:szCs w:val="18"/>
              </w:rPr>
            </w:pPr>
            <w:r>
              <w:rPr>
                <w:rFonts w:hint="default" w:ascii="Arial" w:hAnsi="Arial" w:eastAsia="宋体" w:cs="Arial"/>
                <w:b w:val="0"/>
                <w:color w:val="000000"/>
                <w:sz w:val="18"/>
                <w:szCs w:val="18"/>
              </w:rPr>
              <w:t>排放量t/a</w:t>
            </w:r>
          </w:p>
        </w:tc>
        <w:tc>
          <w:tcPr>
            <w:tcW w:w="860" w:type="dxa"/>
            <w:shd w:val="clear" w:color="auto" w:fill="FFFFFF"/>
            <w:noWrap w:val="0"/>
            <w:vAlign w:val="center"/>
          </w:tcPr>
          <w:p w14:paraId="217A0A7E">
            <w:pPr>
              <w:spacing w:line="280" w:lineRule="exact"/>
              <w:jc w:val="center"/>
              <w:rPr>
                <w:rFonts w:hint="default" w:ascii="Arial" w:hAnsi="Arial" w:eastAsia="宋体" w:cs="Arial"/>
                <w:b w:val="0"/>
                <w:color w:val="000000"/>
                <w:sz w:val="18"/>
                <w:szCs w:val="18"/>
              </w:rPr>
            </w:pPr>
            <w:r>
              <w:rPr>
                <w:rFonts w:hint="default" w:ascii="Arial" w:hAnsi="Arial" w:eastAsia="宋体" w:cs="Arial"/>
                <w:b w:val="0"/>
                <w:color w:val="000000"/>
                <w:sz w:val="18"/>
                <w:szCs w:val="18"/>
              </w:rPr>
              <w:t>最大排放速率</w:t>
            </w:r>
          </w:p>
          <w:p w14:paraId="09C308BD">
            <w:pPr>
              <w:spacing w:line="280" w:lineRule="exact"/>
              <w:jc w:val="center"/>
              <w:rPr>
                <w:rFonts w:hint="default" w:ascii="Arial" w:hAnsi="Arial" w:eastAsia="宋体" w:cs="Arial"/>
                <w:b w:val="0"/>
                <w:color w:val="000000"/>
                <w:sz w:val="18"/>
                <w:szCs w:val="18"/>
              </w:rPr>
            </w:pPr>
            <w:r>
              <w:rPr>
                <w:rFonts w:hint="default" w:ascii="Arial" w:hAnsi="Arial" w:eastAsia="宋体" w:cs="Arial"/>
                <w:b w:val="0"/>
                <w:color w:val="000000"/>
                <w:sz w:val="18"/>
                <w:szCs w:val="18"/>
              </w:rPr>
              <w:t>kg/h</w:t>
            </w:r>
          </w:p>
        </w:tc>
        <w:tc>
          <w:tcPr>
            <w:tcW w:w="1002" w:type="dxa"/>
            <w:shd w:val="clear" w:color="auto" w:fill="FFFFFF"/>
            <w:noWrap w:val="0"/>
            <w:vAlign w:val="center"/>
          </w:tcPr>
          <w:p w14:paraId="3B60A7E4">
            <w:pPr>
              <w:spacing w:line="280" w:lineRule="exact"/>
              <w:jc w:val="center"/>
              <w:rPr>
                <w:rFonts w:hint="default" w:ascii="Arial" w:hAnsi="Arial" w:eastAsia="宋体" w:cs="Arial"/>
                <w:b w:val="0"/>
                <w:color w:val="000000"/>
                <w:sz w:val="18"/>
                <w:szCs w:val="18"/>
              </w:rPr>
            </w:pPr>
            <w:r>
              <w:rPr>
                <w:rFonts w:hint="default" w:ascii="Arial" w:hAnsi="Arial" w:eastAsia="宋体" w:cs="Arial"/>
                <w:b w:val="0"/>
                <w:color w:val="000000"/>
                <w:sz w:val="18"/>
                <w:szCs w:val="18"/>
              </w:rPr>
              <w:t>最大排放浓度mg/m</w:t>
            </w:r>
            <w:r>
              <w:rPr>
                <w:rFonts w:hint="default" w:ascii="Arial" w:hAnsi="Arial" w:eastAsia="宋体" w:cs="Arial"/>
                <w:b w:val="0"/>
                <w:color w:val="000000"/>
                <w:sz w:val="18"/>
                <w:szCs w:val="18"/>
                <w:vertAlign w:val="superscript"/>
              </w:rPr>
              <w:t>3</w:t>
            </w:r>
          </w:p>
        </w:tc>
        <w:tc>
          <w:tcPr>
            <w:tcW w:w="800" w:type="dxa"/>
            <w:vMerge w:val="continue"/>
            <w:shd w:val="clear" w:color="auto" w:fill="FFFFFF"/>
            <w:noWrap w:val="0"/>
            <w:vAlign w:val="center"/>
          </w:tcPr>
          <w:p w14:paraId="3C542AFA">
            <w:pPr>
              <w:spacing w:line="280" w:lineRule="exact"/>
              <w:jc w:val="center"/>
              <w:rPr>
                <w:rFonts w:hint="default" w:ascii="Arial" w:hAnsi="Arial" w:eastAsia="宋体" w:cs="Arial"/>
                <w:b w:val="0"/>
                <w:color w:val="000000"/>
                <w:sz w:val="18"/>
                <w:szCs w:val="18"/>
              </w:rPr>
            </w:pPr>
          </w:p>
        </w:tc>
        <w:tc>
          <w:tcPr>
            <w:tcW w:w="738" w:type="dxa"/>
            <w:vMerge w:val="continue"/>
            <w:shd w:val="clear" w:color="auto" w:fill="FFFFFF"/>
            <w:noWrap w:val="0"/>
            <w:vAlign w:val="center"/>
          </w:tcPr>
          <w:p w14:paraId="5AAFF3F5">
            <w:pPr>
              <w:spacing w:line="280" w:lineRule="exact"/>
              <w:jc w:val="center"/>
              <w:rPr>
                <w:rFonts w:hint="default" w:ascii="Arial" w:hAnsi="Arial" w:eastAsia="宋体" w:cs="Arial"/>
                <w:b w:val="0"/>
                <w:color w:val="000000"/>
                <w:sz w:val="18"/>
                <w:szCs w:val="18"/>
              </w:rPr>
            </w:pPr>
          </w:p>
        </w:tc>
        <w:tc>
          <w:tcPr>
            <w:tcW w:w="978" w:type="dxa"/>
            <w:shd w:val="clear" w:color="auto" w:fill="FFFFFF"/>
            <w:noWrap w:val="0"/>
            <w:vAlign w:val="center"/>
          </w:tcPr>
          <w:p w14:paraId="3220B26B">
            <w:pPr>
              <w:spacing w:line="280" w:lineRule="exact"/>
              <w:jc w:val="center"/>
              <w:rPr>
                <w:rFonts w:hint="default" w:ascii="Arial" w:hAnsi="Arial" w:eastAsia="宋体" w:cs="Arial"/>
                <w:b w:val="0"/>
                <w:color w:val="000000"/>
                <w:sz w:val="18"/>
                <w:szCs w:val="18"/>
              </w:rPr>
            </w:pPr>
            <w:r>
              <w:rPr>
                <w:rFonts w:hint="default" w:ascii="Arial" w:hAnsi="Arial" w:eastAsia="宋体" w:cs="Arial"/>
                <w:b w:val="0"/>
                <w:color w:val="000000"/>
                <w:sz w:val="18"/>
                <w:szCs w:val="18"/>
              </w:rPr>
              <w:t>浓度mg/m</w:t>
            </w:r>
            <w:r>
              <w:rPr>
                <w:rFonts w:hint="default" w:ascii="Arial" w:hAnsi="Arial" w:eastAsia="宋体" w:cs="Arial"/>
                <w:b w:val="0"/>
                <w:color w:val="000000"/>
                <w:sz w:val="18"/>
                <w:szCs w:val="18"/>
                <w:vertAlign w:val="superscript"/>
              </w:rPr>
              <w:t>3</w:t>
            </w:r>
          </w:p>
        </w:tc>
        <w:tc>
          <w:tcPr>
            <w:tcW w:w="597" w:type="dxa"/>
            <w:vMerge w:val="continue"/>
            <w:shd w:val="clear" w:color="auto" w:fill="FFFFFF"/>
            <w:noWrap w:val="0"/>
            <w:vAlign w:val="center"/>
          </w:tcPr>
          <w:p w14:paraId="50DC1A2C">
            <w:pPr>
              <w:spacing w:line="280" w:lineRule="exact"/>
              <w:jc w:val="center"/>
              <w:rPr>
                <w:rFonts w:hint="default" w:ascii="Arial" w:hAnsi="Arial" w:eastAsia="宋体" w:cs="Arial"/>
                <w:b w:val="0"/>
                <w:color w:val="000000"/>
                <w:sz w:val="18"/>
                <w:szCs w:val="18"/>
              </w:rPr>
            </w:pPr>
          </w:p>
        </w:tc>
      </w:tr>
      <w:tr w14:paraId="11090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8" w:type="dxa"/>
            <w:vMerge w:val="restart"/>
            <w:shd w:val="clear" w:color="auto" w:fill="FFFFFF"/>
            <w:noWrap w:val="0"/>
            <w:vAlign w:val="center"/>
          </w:tcPr>
          <w:p w14:paraId="14FFB894">
            <w:pPr>
              <w:spacing w:line="280" w:lineRule="exact"/>
              <w:jc w:val="center"/>
              <w:rPr>
                <w:rFonts w:hint="default" w:ascii="Arial" w:hAnsi="Arial" w:eastAsia="宋体" w:cs="Arial"/>
                <w:b w:val="0"/>
                <w:color w:val="000000"/>
                <w:sz w:val="18"/>
                <w:szCs w:val="18"/>
              </w:rPr>
            </w:pPr>
            <w:r>
              <w:rPr>
                <w:rFonts w:hint="default" w:ascii="Arial" w:hAnsi="Arial" w:eastAsia="宋体" w:cs="Arial"/>
                <w:b w:val="0"/>
                <w:color w:val="000000"/>
                <w:sz w:val="18"/>
                <w:szCs w:val="18"/>
              </w:rPr>
              <w:t>DA001</w:t>
            </w:r>
          </w:p>
        </w:tc>
        <w:tc>
          <w:tcPr>
            <w:tcW w:w="1157" w:type="dxa"/>
            <w:shd w:val="clear" w:color="auto" w:fill="FFFFFF"/>
            <w:noWrap w:val="0"/>
            <w:vAlign w:val="center"/>
          </w:tcPr>
          <w:p w14:paraId="4532924D">
            <w:pPr>
              <w:spacing w:line="280" w:lineRule="exact"/>
              <w:jc w:val="center"/>
              <w:rPr>
                <w:rFonts w:hint="default" w:ascii="Arial" w:hAnsi="Arial" w:eastAsia="宋体" w:cs="Arial"/>
                <w:b w:val="0"/>
                <w:color w:val="000000"/>
                <w:kern w:val="2"/>
                <w:sz w:val="18"/>
                <w:szCs w:val="18"/>
                <w:lang w:val="en-US" w:eastAsia="zh-CN" w:bidi="ar-SA"/>
              </w:rPr>
            </w:pPr>
            <w:r>
              <w:rPr>
                <w:rFonts w:hint="default" w:ascii="Arial" w:hAnsi="Arial" w:eastAsia="宋体" w:cs="Arial"/>
                <w:b w:val="0"/>
                <w:color w:val="000000"/>
                <w:kern w:val="2"/>
                <w:sz w:val="18"/>
                <w:szCs w:val="18"/>
                <w:lang w:val="en-US" w:eastAsia="zh-CN" w:bidi="ar-SA"/>
              </w:rPr>
              <w:t>非甲烷总烃</w:t>
            </w:r>
          </w:p>
        </w:tc>
        <w:tc>
          <w:tcPr>
            <w:tcW w:w="1170" w:type="dxa"/>
            <w:shd w:val="clear" w:color="auto" w:fill="FFFFFF"/>
            <w:noWrap w:val="0"/>
            <w:vAlign w:val="center"/>
          </w:tcPr>
          <w:p w14:paraId="1F6A02B8">
            <w:pPr>
              <w:spacing w:line="280" w:lineRule="exact"/>
              <w:jc w:val="center"/>
              <w:rPr>
                <w:rFonts w:hint="default" w:ascii="Arial" w:hAnsi="Arial" w:eastAsia="宋体" w:cs="Arial"/>
                <w:b w:val="0"/>
                <w:color w:val="000000"/>
                <w:kern w:val="2"/>
                <w:sz w:val="18"/>
                <w:szCs w:val="18"/>
                <w:lang w:val="en-US" w:eastAsia="zh-CN" w:bidi="ar-SA"/>
              </w:rPr>
            </w:pPr>
            <w:r>
              <w:rPr>
                <w:rFonts w:hint="default" w:ascii="Arial" w:hAnsi="Arial" w:eastAsia="宋体" w:cs="Arial"/>
                <w:b w:val="0"/>
                <w:color w:val="000000"/>
                <w:kern w:val="2"/>
                <w:sz w:val="18"/>
                <w:szCs w:val="18"/>
                <w:lang w:val="en-US" w:eastAsia="zh-CN" w:bidi="ar-SA"/>
              </w:rPr>
              <w:t>0.144</w:t>
            </w:r>
          </w:p>
        </w:tc>
        <w:tc>
          <w:tcPr>
            <w:tcW w:w="860" w:type="dxa"/>
            <w:shd w:val="clear" w:color="auto" w:fill="FFFFFF"/>
            <w:noWrap w:val="0"/>
            <w:vAlign w:val="center"/>
          </w:tcPr>
          <w:p w14:paraId="5ADA63C2">
            <w:pPr>
              <w:spacing w:line="280" w:lineRule="exact"/>
              <w:jc w:val="center"/>
              <w:rPr>
                <w:rFonts w:hint="default" w:ascii="Arial" w:hAnsi="Arial" w:eastAsia="宋体" w:cs="Arial"/>
                <w:b w:val="0"/>
                <w:color w:val="000000"/>
                <w:kern w:val="2"/>
                <w:sz w:val="18"/>
                <w:szCs w:val="18"/>
                <w:lang w:val="en-US" w:eastAsia="zh-CN" w:bidi="ar-SA"/>
              </w:rPr>
            </w:pPr>
            <w:r>
              <w:rPr>
                <w:rFonts w:hint="default" w:ascii="Arial" w:hAnsi="Arial" w:eastAsia="宋体" w:cs="Arial"/>
                <w:b w:val="0"/>
                <w:color w:val="000000"/>
                <w:kern w:val="2"/>
                <w:sz w:val="18"/>
                <w:szCs w:val="18"/>
                <w:lang w:val="en-US" w:eastAsia="zh-CN" w:bidi="ar-SA"/>
              </w:rPr>
              <w:t>0.02</w:t>
            </w:r>
          </w:p>
        </w:tc>
        <w:tc>
          <w:tcPr>
            <w:tcW w:w="1002" w:type="dxa"/>
            <w:shd w:val="clear" w:color="auto" w:fill="FFFFFF"/>
            <w:noWrap w:val="0"/>
            <w:vAlign w:val="center"/>
          </w:tcPr>
          <w:p w14:paraId="58AF24BF">
            <w:pPr>
              <w:spacing w:line="280" w:lineRule="exact"/>
              <w:jc w:val="center"/>
              <w:rPr>
                <w:rFonts w:hint="default" w:ascii="Arial" w:hAnsi="Arial" w:eastAsia="宋体" w:cs="Arial"/>
                <w:b w:val="0"/>
                <w:color w:val="000000"/>
                <w:kern w:val="2"/>
                <w:sz w:val="18"/>
                <w:szCs w:val="18"/>
                <w:lang w:val="en-US" w:eastAsia="zh-CN" w:bidi="ar-SA"/>
              </w:rPr>
            </w:pPr>
            <w:r>
              <w:rPr>
                <w:rFonts w:hint="default" w:ascii="Arial" w:hAnsi="Arial" w:eastAsia="宋体" w:cs="Arial"/>
                <w:b w:val="0"/>
                <w:color w:val="000000"/>
                <w:kern w:val="2"/>
                <w:sz w:val="18"/>
                <w:szCs w:val="18"/>
                <w:lang w:val="en-US" w:eastAsia="zh-CN" w:bidi="ar-SA"/>
              </w:rPr>
              <w:t>1.67</w:t>
            </w:r>
          </w:p>
        </w:tc>
        <w:tc>
          <w:tcPr>
            <w:tcW w:w="800" w:type="dxa"/>
            <w:vMerge w:val="restart"/>
            <w:shd w:val="clear" w:color="auto" w:fill="FFFFFF"/>
            <w:noWrap w:val="0"/>
            <w:vAlign w:val="center"/>
          </w:tcPr>
          <w:p w14:paraId="484DB267">
            <w:pPr>
              <w:spacing w:line="280" w:lineRule="exact"/>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12000</w:t>
            </w:r>
          </w:p>
        </w:tc>
        <w:tc>
          <w:tcPr>
            <w:tcW w:w="738" w:type="dxa"/>
            <w:vMerge w:val="restart"/>
            <w:shd w:val="clear" w:color="auto" w:fill="FFFFFF"/>
            <w:noWrap w:val="0"/>
            <w:vAlign w:val="center"/>
          </w:tcPr>
          <w:p w14:paraId="353F569B">
            <w:pPr>
              <w:spacing w:line="280" w:lineRule="exact"/>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themeColor="text1"/>
                <w:sz w:val="18"/>
                <w:szCs w:val="18"/>
                <w:lang w:val="en-US" w:eastAsia="zh-CN"/>
                <w14:textFill>
                  <w14:solidFill>
                    <w14:schemeClr w14:val="tx1"/>
                  </w14:solidFill>
                </w14:textFill>
              </w:rPr>
              <w:t>25</w:t>
            </w:r>
          </w:p>
        </w:tc>
        <w:tc>
          <w:tcPr>
            <w:tcW w:w="978" w:type="dxa"/>
            <w:shd w:val="clear" w:color="auto" w:fill="FFFFFF"/>
            <w:noWrap w:val="0"/>
            <w:vAlign w:val="center"/>
          </w:tcPr>
          <w:p w14:paraId="21B83804">
            <w:pPr>
              <w:spacing w:line="280" w:lineRule="exact"/>
              <w:jc w:val="center"/>
              <w:rPr>
                <w:rFonts w:hint="default" w:ascii="Arial" w:hAnsi="Arial" w:eastAsia="宋体" w:cs="Arial"/>
                <w:b w:val="0"/>
                <w:color w:val="000000"/>
                <w:kern w:val="2"/>
                <w:sz w:val="18"/>
                <w:szCs w:val="18"/>
                <w:lang w:val="en-US" w:eastAsia="zh-CN" w:bidi="ar-SA"/>
              </w:rPr>
            </w:pPr>
            <w:r>
              <w:rPr>
                <w:rFonts w:hint="default" w:ascii="Arial" w:hAnsi="Arial" w:eastAsia="宋体" w:cs="Arial"/>
                <w:b w:val="0"/>
                <w:color w:val="000000"/>
                <w:kern w:val="2"/>
                <w:sz w:val="18"/>
                <w:szCs w:val="18"/>
                <w:lang w:val="en-US" w:eastAsia="zh-CN" w:bidi="ar-SA"/>
              </w:rPr>
              <w:t>60</w:t>
            </w:r>
          </w:p>
        </w:tc>
        <w:tc>
          <w:tcPr>
            <w:tcW w:w="597" w:type="dxa"/>
            <w:shd w:val="clear" w:color="auto" w:fill="FFFFFF"/>
            <w:noWrap w:val="0"/>
            <w:vAlign w:val="center"/>
          </w:tcPr>
          <w:p w14:paraId="05E5DB83">
            <w:pPr>
              <w:spacing w:line="280" w:lineRule="exact"/>
              <w:jc w:val="center"/>
              <w:rPr>
                <w:rFonts w:hint="default" w:ascii="Arial" w:hAnsi="Arial" w:eastAsia="宋体" w:cs="Arial"/>
                <w:b w:val="0"/>
                <w:color w:val="000000"/>
                <w:kern w:val="2"/>
                <w:sz w:val="18"/>
                <w:szCs w:val="18"/>
                <w:lang w:val="en-US" w:eastAsia="zh-CN" w:bidi="ar-SA"/>
              </w:rPr>
            </w:pPr>
            <w:r>
              <w:rPr>
                <w:rFonts w:hint="default" w:ascii="Arial" w:hAnsi="Arial" w:eastAsia="宋体" w:cs="Arial"/>
                <w:b w:val="0"/>
                <w:color w:val="000000"/>
                <w:sz w:val="18"/>
                <w:szCs w:val="18"/>
              </w:rPr>
              <w:t>是</w:t>
            </w:r>
          </w:p>
        </w:tc>
      </w:tr>
      <w:tr w14:paraId="7C356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8" w:type="dxa"/>
            <w:vMerge w:val="continue"/>
            <w:shd w:val="clear" w:color="auto" w:fill="FFFFFF"/>
            <w:noWrap w:val="0"/>
            <w:vAlign w:val="center"/>
          </w:tcPr>
          <w:p w14:paraId="3B245289">
            <w:pPr>
              <w:spacing w:line="280" w:lineRule="exact"/>
              <w:jc w:val="center"/>
              <w:rPr>
                <w:rFonts w:hint="default" w:ascii="Arial" w:hAnsi="Arial" w:eastAsia="宋体" w:cs="Arial"/>
                <w:b w:val="0"/>
                <w:color w:val="000000"/>
                <w:sz w:val="18"/>
                <w:szCs w:val="18"/>
              </w:rPr>
            </w:pPr>
          </w:p>
        </w:tc>
        <w:tc>
          <w:tcPr>
            <w:tcW w:w="1157" w:type="dxa"/>
            <w:shd w:val="clear" w:color="auto" w:fill="FFFFFF"/>
            <w:noWrap w:val="0"/>
            <w:vAlign w:val="center"/>
          </w:tcPr>
          <w:p w14:paraId="472E64F8">
            <w:pPr>
              <w:spacing w:line="280" w:lineRule="exact"/>
              <w:jc w:val="center"/>
              <w:rPr>
                <w:rFonts w:hint="default" w:ascii="Arial" w:hAnsi="Arial" w:eastAsia="宋体" w:cs="Arial"/>
                <w:b w:val="0"/>
                <w:color w:val="000000"/>
                <w:kern w:val="2"/>
                <w:sz w:val="18"/>
                <w:szCs w:val="18"/>
                <w:lang w:val="en-US" w:eastAsia="zh-CN" w:bidi="ar-SA"/>
              </w:rPr>
            </w:pPr>
            <w:r>
              <w:rPr>
                <w:rFonts w:hint="default" w:ascii="Arial" w:hAnsi="Arial" w:eastAsia="宋体" w:cs="Arial"/>
                <w:b w:val="0"/>
                <w:color w:val="000000"/>
                <w:kern w:val="2"/>
                <w:sz w:val="18"/>
                <w:szCs w:val="18"/>
                <w:lang w:val="en-US" w:eastAsia="zh-CN" w:bidi="ar-SA"/>
              </w:rPr>
              <w:t>油雾</w:t>
            </w:r>
          </w:p>
        </w:tc>
        <w:tc>
          <w:tcPr>
            <w:tcW w:w="1170" w:type="dxa"/>
            <w:shd w:val="clear" w:color="auto" w:fill="FFFFFF"/>
            <w:noWrap w:val="0"/>
            <w:vAlign w:val="center"/>
          </w:tcPr>
          <w:p w14:paraId="4B73B664">
            <w:pPr>
              <w:spacing w:line="280" w:lineRule="exact"/>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0.031</w:t>
            </w:r>
          </w:p>
        </w:tc>
        <w:tc>
          <w:tcPr>
            <w:tcW w:w="860" w:type="dxa"/>
            <w:shd w:val="clear" w:color="auto" w:fill="FFFFFF"/>
            <w:noWrap w:val="0"/>
            <w:vAlign w:val="center"/>
          </w:tcPr>
          <w:p w14:paraId="3DCC8AEB">
            <w:pPr>
              <w:spacing w:line="280" w:lineRule="exact"/>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0.004</w:t>
            </w:r>
          </w:p>
        </w:tc>
        <w:tc>
          <w:tcPr>
            <w:tcW w:w="1002" w:type="dxa"/>
            <w:shd w:val="clear" w:color="auto" w:fill="FFFFFF"/>
            <w:noWrap w:val="0"/>
            <w:vAlign w:val="center"/>
          </w:tcPr>
          <w:p w14:paraId="3D2B04DB">
            <w:pPr>
              <w:spacing w:line="280" w:lineRule="exact"/>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0.356</w:t>
            </w:r>
          </w:p>
        </w:tc>
        <w:tc>
          <w:tcPr>
            <w:tcW w:w="800" w:type="dxa"/>
            <w:vMerge w:val="continue"/>
            <w:shd w:val="clear" w:color="auto" w:fill="FFFFFF"/>
            <w:noWrap w:val="0"/>
            <w:vAlign w:val="center"/>
          </w:tcPr>
          <w:p w14:paraId="04E6F120">
            <w:pPr>
              <w:spacing w:line="280" w:lineRule="exact"/>
              <w:jc w:val="center"/>
              <w:rPr>
                <w:rFonts w:hint="default" w:ascii="Arial" w:hAnsi="Arial" w:eastAsia="宋体" w:cs="Arial"/>
                <w:b w:val="0"/>
                <w:color w:val="000000"/>
                <w:sz w:val="18"/>
                <w:szCs w:val="18"/>
              </w:rPr>
            </w:pPr>
          </w:p>
        </w:tc>
        <w:tc>
          <w:tcPr>
            <w:tcW w:w="738" w:type="dxa"/>
            <w:vMerge w:val="continue"/>
            <w:shd w:val="clear" w:color="auto" w:fill="FFFFFF"/>
            <w:noWrap w:val="0"/>
            <w:vAlign w:val="center"/>
          </w:tcPr>
          <w:p w14:paraId="53428500">
            <w:pPr>
              <w:spacing w:line="280" w:lineRule="exact"/>
              <w:jc w:val="center"/>
              <w:rPr>
                <w:rFonts w:hint="default" w:ascii="Arial" w:hAnsi="Arial" w:eastAsia="宋体" w:cs="Arial"/>
                <w:b w:val="0"/>
                <w:color w:val="000000"/>
                <w:sz w:val="18"/>
                <w:szCs w:val="18"/>
              </w:rPr>
            </w:pPr>
          </w:p>
        </w:tc>
        <w:tc>
          <w:tcPr>
            <w:tcW w:w="978" w:type="dxa"/>
            <w:shd w:val="clear" w:color="auto" w:fill="FFFFFF"/>
            <w:noWrap w:val="0"/>
            <w:vAlign w:val="center"/>
          </w:tcPr>
          <w:p w14:paraId="16BCB2C3">
            <w:pPr>
              <w:spacing w:line="280" w:lineRule="exact"/>
              <w:jc w:val="center"/>
              <w:rPr>
                <w:rFonts w:hint="default" w:ascii="Arial" w:hAnsi="Arial" w:eastAsia="宋体" w:cs="Arial"/>
                <w:b w:val="0"/>
                <w:color w:val="000000"/>
                <w:kern w:val="2"/>
                <w:sz w:val="18"/>
                <w:szCs w:val="18"/>
                <w:lang w:val="en-US" w:eastAsia="zh-CN" w:bidi="ar-SA"/>
              </w:rPr>
            </w:pPr>
            <w:r>
              <w:rPr>
                <w:rFonts w:hint="default" w:ascii="Arial" w:hAnsi="Arial" w:eastAsia="宋体" w:cs="Arial"/>
                <w:b w:val="0"/>
                <w:color w:val="000000"/>
                <w:kern w:val="2"/>
                <w:sz w:val="18"/>
                <w:szCs w:val="18"/>
                <w:lang w:val="en-US" w:eastAsia="zh-CN" w:bidi="ar-SA"/>
              </w:rPr>
              <w:t>5</w:t>
            </w:r>
          </w:p>
        </w:tc>
        <w:tc>
          <w:tcPr>
            <w:tcW w:w="597" w:type="dxa"/>
            <w:shd w:val="clear" w:color="auto" w:fill="FFFFFF"/>
            <w:noWrap w:val="0"/>
            <w:vAlign w:val="center"/>
          </w:tcPr>
          <w:p w14:paraId="26AED304">
            <w:pPr>
              <w:spacing w:line="280" w:lineRule="exact"/>
              <w:jc w:val="center"/>
              <w:rPr>
                <w:rFonts w:hint="default" w:ascii="Arial" w:hAnsi="Arial" w:eastAsia="宋体" w:cs="Arial"/>
                <w:b w:val="0"/>
                <w:color w:val="000000"/>
                <w:sz w:val="18"/>
                <w:szCs w:val="18"/>
              </w:rPr>
            </w:pPr>
            <w:r>
              <w:rPr>
                <w:rFonts w:hint="default" w:ascii="Arial" w:hAnsi="Arial" w:eastAsia="宋体" w:cs="Arial"/>
                <w:b w:val="0"/>
                <w:color w:val="000000"/>
                <w:sz w:val="18"/>
                <w:szCs w:val="18"/>
              </w:rPr>
              <w:t>是</w:t>
            </w:r>
          </w:p>
        </w:tc>
      </w:tr>
      <w:tr w14:paraId="00D58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8" w:type="dxa"/>
            <w:vMerge w:val="continue"/>
            <w:shd w:val="clear" w:color="auto" w:fill="FFFFFF"/>
            <w:noWrap w:val="0"/>
            <w:vAlign w:val="center"/>
          </w:tcPr>
          <w:p w14:paraId="6ADFAA09">
            <w:pPr>
              <w:spacing w:line="280" w:lineRule="exact"/>
              <w:jc w:val="center"/>
              <w:rPr>
                <w:rFonts w:hint="default" w:ascii="Arial" w:hAnsi="Arial" w:eastAsia="宋体" w:cs="Arial"/>
                <w:b w:val="0"/>
                <w:color w:val="000000"/>
                <w:sz w:val="18"/>
                <w:szCs w:val="18"/>
              </w:rPr>
            </w:pPr>
          </w:p>
        </w:tc>
        <w:tc>
          <w:tcPr>
            <w:tcW w:w="1157" w:type="dxa"/>
            <w:shd w:val="clear" w:color="auto" w:fill="FFFFFF"/>
            <w:noWrap w:val="0"/>
            <w:vAlign w:val="center"/>
          </w:tcPr>
          <w:p w14:paraId="6A4FB4B8">
            <w:pPr>
              <w:spacing w:line="280" w:lineRule="exact"/>
              <w:jc w:val="center"/>
              <w:rPr>
                <w:rFonts w:hint="default" w:ascii="Arial" w:hAnsi="Arial" w:eastAsia="宋体" w:cs="Arial"/>
                <w:b w:val="0"/>
                <w:color w:val="000000"/>
                <w:kern w:val="2"/>
                <w:sz w:val="18"/>
                <w:szCs w:val="18"/>
                <w:lang w:val="en-US" w:eastAsia="zh-CN" w:bidi="ar-SA"/>
              </w:rPr>
            </w:pPr>
            <w:r>
              <w:rPr>
                <w:rFonts w:hint="eastAsia" w:ascii="Arial" w:hAnsi="Arial" w:eastAsia="宋体" w:cs="Arial"/>
                <w:b w:val="0"/>
                <w:color w:val="000000"/>
                <w:kern w:val="2"/>
                <w:sz w:val="18"/>
                <w:szCs w:val="18"/>
                <w:lang w:val="en-US" w:eastAsia="zh-CN" w:bidi="ar-SA"/>
              </w:rPr>
              <w:t>臭气浓度</w:t>
            </w:r>
          </w:p>
        </w:tc>
        <w:tc>
          <w:tcPr>
            <w:tcW w:w="1170" w:type="dxa"/>
            <w:shd w:val="clear" w:color="auto" w:fill="FFFFFF"/>
            <w:noWrap w:val="0"/>
            <w:vAlign w:val="center"/>
          </w:tcPr>
          <w:p w14:paraId="532A7CD0">
            <w:pPr>
              <w:spacing w:line="280" w:lineRule="exact"/>
              <w:jc w:val="center"/>
              <w:rPr>
                <w:rFonts w:hint="eastAsia"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180</w:t>
            </w:r>
          </w:p>
          <w:p w14:paraId="23EEC674">
            <w:pPr>
              <w:spacing w:line="280" w:lineRule="exact"/>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（无量纲）</w:t>
            </w:r>
          </w:p>
        </w:tc>
        <w:tc>
          <w:tcPr>
            <w:tcW w:w="860" w:type="dxa"/>
            <w:shd w:val="clear" w:color="auto" w:fill="FFFFFF"/>
            <w:noWrap w:val="0"/>
            <w:vAlign w:val="center"/>
          </w:tcPr>
          <w:p w14:paraId="2EEB55F6">
            <w:pPr>
              <w:spacing w:line="280" w:lineRule="exact"/>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w:t>
            </w:r>
          </w:p>
        </w:tc>
        <w:tc>
          <w:tcPr>
            <w:tcW w:w="1002" w:type="dxa"/>
            <w:shd w:val="clear" w:color="auto" w:fill="FFFFFF"/>
            <w:noWrap w:val="0"/>
            <w:vAlign w:val="center"/>
          </w:tcPr>
          <w:p w14:paraId="2DD3E2F2">
            <w:pPr>
              <w:spacing w:line="280" w:lineRule="exact"/>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w:t>
            </w:r>
          </w:p>
        </w:tc>
        <w:tc>
          <w:tcPr>
            <w:tcW w:w="800" w:type="dxa"/>
            <w:vMerge w:val="continue"/>
            <w:shd w:val="clear" w:color="auto" w:fill="FFFFFF"/>
            <w:noWrap w:val="0"/>
            <w:vAlign w:val="center"/>
          </w:tcPr>
          <w:p w14:paraId="7660AA70">
            <w:pPr>
              <w:spacing w:line="280" w:lineRule="exact"/>
              <w:jc w:val="center"/>
              <w:rPr>
                <w:rFonts w:hint="default" w:ascii="Arial" w:hAnsi="Arial" w:eastAsia="宋体" w:cs="Arial"/>
                <w:b w:val="0"/>
                <w:color w:val="000000"/>
                <w:sz w:val="18"/>
                <w:szCs w:val="18"/>
              </w:rPr>
            </w:pPr>
          </w:p>
        </w:tc>
        <w:tc>
          <w:tcPr>
            <w:tcW w:w="738" w:type="dxa"/>
            <w:vMerge w:val="continue"/>
            <w:shd w:val="clear" w:color="auto" w:fill="FFFFFF"/>
            <w:noWrap w:val="0"/>
            <w:vAlign w:val="center"/>
          </w:tcPr>
          <w:p w14:paraId="0F7C29C7">
            <w:pPr>
              <w:spacing w:line="280" w:lineRule="exact"/>
              <w:jc w:val="center"/>
              <w:rPr>
                <w:rFonts w:hint="default" w:ascii="Arial" w:hAnsi="Arial" w:eastAsia="宋体" w:cs="Arial"/>
                <w:b w:val="0"/>
                <w:color w:val="000000"/>
                <w:sz w:val="18"/>
                <w:szCs w:val="18"/>
              </w:rPr>
            </w:pPr>
          </w:p>
        </w:tc>
        <w:tc>
          <w:tcPr>
            <w:tcW w:w="978" w:type="dxa"/>
            <w:shd w:val="clear" w:color="auto" w:fill="FFFFFF"/>
            <w:noWrap w:val="0"/>
            <w:vAlign w:val="center"/>
          </w:tcPr>
          <w:p w14:paraId="04E1618A">
            <w:pPr>
              <w:spacing w:line="280" w:lineRule="exact"/>
              <w:jc w:val="center"/>
              <w:rPr>
                <w:rFonts w:hint="default" w:ascii="Arial" w:hAnsi="Arial" w:eastAsia="宋体" w:cs="Arial"/>
                <w:b w:val="0"/>
                <w:color w:val="000000"/>
                <w:kern w:val="2"/>
                <w:sz w:val="18"/>
                <w:szCs w:val="18"/>
                <w:lang w:val="en-US" w:eastAsia="zh-CN" w:bidi="ar-SA"/>
              </w:rPr>
            </w:pPr>
            <w:r>
              <w:rPr>
                <w:rFonts w:hint="eastAsia" w:ascii="Arial" w:hAnsi="Arial" w:eastAsia="宋体" w:cs="Arial"/>
                <w:b w:val="0"/>
                <w:color w:val="000000"/>
                <w:kern w:val="2"/>
                <w:sz w:val="18"/>
                <w:szCs w:val="18"/>
                <w:lang w:val="en-US" w:eastAsia="zh-CN" w:bidi="ar-SA"/>
              </w:rPr>
              <w:t>800</w:t>
            </w:r>
          </w:p>
        </w:tc>
        <w:tc>
          <w:tcPr>
            <w:tcW w:w="597" w:type="dxa"/>
            <w:shd w:val="clear" w:color="auto" w:fill="FFFFFF"/>
            <w:noWrap w:val="0"/>
            <w:vAlign w:val="center"/>
          </w:tcPr>
          <w:p w14:paraId="41D5DB5B">
            <w:pPr>
              <w:spacing w:line="280" w:lineRule="exact"/>
              <w:jc w:val="center"/>
              <w:rPr>
                <w:rFonts w:hint="eastAsia"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是</w:t>
            </w:r>
          </w:p>
        </w:tc>
      </w:tr>
      <w:tr w14:paraId="555B4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8" w:type="dxa"/>
            <w:vMerge w:val="continue"/>
            <w:shd w:val="clear" w:color="auto" w:fill="FFFFFF"/>
            <w:noWrap w:val="0"/>
            <w:vAlign w:val="center"/>
          </w:tcPr>
          <w:p w14:paraId="1491D851">
            <w:pPr>
              <w:spacing w:line="280" w:lineRule="exact"/>
              <w:jc w:val="center"/>
              <w:rPr>
                <w:rFonts w:hint="default" w:ascii="Arial" w:hAnsi="Arial" w:eastAsia="宋体" w:cs="Arial"/>
                <w:b w:val="0"/>
                <w:color w:val="000000"/>
                <w:sz w:val="18"/>
                <w:szCs w:val="18"/>
              </w:rPr>
            </w:pPr>
          </w:p>
        </w:tc>
        <w:tc>
          <w:tcPr>
            <w:tcW w:w="1157" w:type="dxa"/>
            <w:shd w:val="clear" w:color="auto" w:fill="FFFFFF"/>
            <w:noWrap w:val="0"/>
            <w:vAlign w:val="center"/>
          </w:tcPr>
          <w:p w14:paraId="6639370E">
            <w:pPr>
              <w:spacing w:line="280" w:lineRule="exact"/>
              <w:jc w:val="center"/>
              <w:rPr>
                <w:rFonts w:hint="default" w:ascii="Arial" w:hAnsi="Arial" w:eastAsia="宋体" w:cs="Arial"/>
                <w:b w:val="0"/>
                <w:color w:val="000000"/>
                <w:kern w:val="2"/>
                <w:sz w:val="18"/>
                <w:szCs w:val="18"/>
                <w:lang w:val="en-US" w:eastAsia="zh-CN" w:bidi="ar-SA"/>
              </w:rPr>
            </w:pPr>
            <w:r>
              <w:rPr>
                <w:rFonts w:hint="eastAsia" w:ascii="Arial" w:hAnsi="Arial" w:eastAsia="宋体" w:cs="Arial"/>
                <w:b w:val="0"/>
                <w:color w:val="000000"/>
                <w:kern w:val="2"/>
                <w:sz w:val="18"/>
                <w:szCs w:val="18"/>
                <w:lang w:val="en-US" w:eastAsia="zh-CN" w:bidi="ar-SA"/>
              </w:rPr>
              <w:t>TVOC</w:t>
            </w:r>
          </w:p>
        </w:tc>
        <w:tc>
          <w:tcPr>
            <w:tcW w:w="1170" w:type="dxa"/>
            <w:shd w:val="clear" w:color="auto" w:fill="FFFFFF"/>
            <w:noWrap w:val="0"/>
            <w:vAlign w:val="center"/>
          </w:tcPr>
          <w:p w14:paraId="4BD212D8">
            <w:pPr>
              <w:spacing w:line="280" w:lineRule="exact"/>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0.175</w:t>
            </w:r>
          </w:p>
        </w:tc>
        <w:tc>
          <w:tcPr>
            <w:tcW w:w="860" w:type="dxa"/>
            <w:shd w:val="clear" w:color="auto" w:fill="FFFFFF"/>
            <w:noWrap w:val="0"/>
            <w:vAlign w:val="center"/>
          </w:tcPr>
          <w:p w14:paraId="3A8C38CD">
            <w:pPr>
              <w:spacing w:line="280" w:lineRule="exact"/>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0.024</w:t>
            </w:r>
          </w:p>
        </w:tc>
        <w:tc>
          <w:tcPr>
            <w:tcW w:w="1002" w:type="dxa"/>
            <w:shd w:val="clear" w:color="auto" w:fill="FFFFFF"/>
            <w:noWrap w:val="0"/>
            <w:vAlign w:val="center"/>
          </w:tcPr>
          <w:p w14:paraId="1A23F287">
            <w:pPr>
              <w:spacing w:line="280" w:lineRule="exact"/>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2.0</w:t>
            </w:r>
          </w:p>
        </w:tc>
        <w:tc>
          <w:tcPr>
            <w:tcW w:w="800" w:type="dxa"/>
            <w:vMerge w:val="continue"/>
            <w:shd w:val="clear" w:color="auto" w:fill="FFFFFF"/>
            <w:noWrap w:val="0"/>
            <w:vAlign w:val="center"/>
          </w:tcPr>
          <w:p w14:paraId="63ACACAA">
            <w:pPr>
              <w:spacing w:line="280" w:lineRule="exact"/>
              <w:jc w:val="center"/>
              <w:rPr>
                <w:rFonts w:hint="default" w:ascii="Arial" w:hAnsi="Arial" w:eastAsia="宋体" w:cs="Arial"/>
                <w:b w:val="0"/>
                <w:color w:val="000000"/>
                <w:sz w:val="18"/>
                <w:szCs w:val="18"/>
              </w:rPr>
            </w:pPr>
          </w:p>
        </w:tc>
        <w:tc>
          <w:tcPr>
            <w:tcW w:w="738" w:type="dxa"/>
            <w:vMerge w:val="continue"/>
            <w:shd w:val="clear" w:color="auto" w:fill="FFFFFF"/>
            <w:noWrap w:val="0"/>
            <w:vAlign w:val="center"/>
          </w:tcPr>
          <w:p w14:paraId="77586F0F">
            <w:pPr>
              <w:spacing w:line="280" w:lineRule="exact"/>
              <w:jc w:val="center"/>
              <w:rPr>
                <w:rFonts w:hint="default" w:ascii="Arial" w:hAnsi="Arial" w:eastAsia="宋体" w:cs="Arial"/>
                <w:b w:val="0"/>
                <w:color w:val="000000"/>
                <w:sz w:val="18"/>
                <w:szCs w:val="18"/>
              </w:rPr>
            </w:pPr>
          </w:p>
        </w:tc>
        <w:tc>
          <w:tcPr>
            <w:tcW w:w="978" w:type="dxa"/>
            <w:shd w:val="clear" w:color="auto" w:fill="FFFFFF"/>
            <w:noWrap w:val="0"/>
            <w:vAlign w:val="center"/>
          </w:tcPr>
          <w:p w14:paraId="25874952">
            <w:pPr>
              <w:spacing w:line="280" w:lineRule="exact"/>
              <w:jc w:val="center"/>
              <w:rPr>
                <w:rFonts w:hint="default" w:ascii="Arial" w:hAnsi="Arial" w:eastAsia="宋体" w:cs="Arial"/>
                <w:b w:val="0"/>
                <w:color w:val="000000"/>
                <w:kern w:val="2"/>
                <w:sz w:val="18"/>
                <w:szCs w:val="18"/>
                <w:lang w:val="en-US" w:eastAsia="zh-CN" w:bidi="ar-SA"/>
              </w:rPr>
            </w:pPr>
            <w:r>
              <w:rPr>
                <w:rFonts w:hint="eastAsia" w:ascii="Arial" w:hAnsi="Arial" w:eastAsia="宋体" w:cs="Arial"/>
                <w:b w:val="0"/>
                <w:color w:val="000000"/>
                <w:kern w:val="2"/>
                <w:sz w:val="18"/>
                <w:szCs w:val="18"/>
                <w:lang w:val="en-US" w:eastAsia="zh-CN" w:bidi="ar-SA"/>
              </w:rPr>
              <w:t>100</w:t>
            </w:r>
          </w:p>
        </w:tc>
        <w:tc>
          <w:tcPr>
            <w:tcW w:w="597" w:type="dxa"/>
            <w:shd w:val="clear" w:color="auto" w:fill="FFFFFF"/>
            <w:noWrap w:val="0"/>
            <w:vAlign w:val="center"/>
          </w:tcPr>
          <w:p w14:paraId="4410E3AE">
            <w:pPr>
              <w:spacing w:line="280" w:lineRule="exact"/>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是</w:t>
            </w:r>
          </w:p>
        </w:tc>
      </w:tr>
    </w:tbl>
    <w:p w14:paraId="1D540413">
      <w:pPr>
        <w:pStyle w:val="56"/>
        <w:ind w:firstLine="480"/>
        <w:rPr>
          <w:rFonts w:hint="default" w:ascii="Arial" w:hAnsi="Arial" w:eastAsia="宋体" w:cs="Arial"/>
          <w:color w:val="000000"/>
        </w:rPr>
      </w:pPr>
      <w:r>
        <w:rPr>
          <w:rFonts w:hint="default" w:ascii="Arial" w:hAnsi="Arial" w:eastAsia="宋体" w:cs="Arial"/>
          <w:color w:val="000000"/>
        </w:rPr>
        <w:t>综上，在切实落实废气处理措施的基础上，项目废气有组织排放浓度能实现达标排放。</w:t>
      </w:r>
    </w:p>
    <w:p w14:paraId="07B5EA17">
      <w:pPr>
        <w:pStyle w:val="56"/>
        <w:ind w:firstLine="480"/>
        <w:rPr>
          <w:rFonts w:hint="default" w:ascii="Arial" w:hAnsi="Arial" w:eastAsia="宋体" w:cs="Arial"/>
          <w:color w:val="000000"/>
        </w:rPr>
      </w:pPr>
      <w:r>
        <w:rPr>
          <w:rFonts w:hint="default" w:ascii="Arial" w:hAnsi="Arial" w:eastAsia="宋体" w:cs="Arial"/>
          <w:color w:val="000000"/>
        </w:rPr>
        <w:t>2、各排气筒风量核算</w:t>
      </w:r>
    </w:p>
    <w:p w14:paraId="06C548AD">
      <w:pPr>
        <w:pStyle w:val="78"/>
        <w:bidi w:val="0"/>
        <w:rPr>
          <w:rFonts w:hint="default" w:ascii="Arial" w:hAnsi="Arial" w:eastAsia="宋体" w:cs="Arial"/>
          <w:color w:val="000000"/>
        </w:rPr>
      </w:pPr>
      <w:r>
        <w:rPr>
          <w:rFonts w:hint="default" w:ascii="Arial" w:hAnsi="Arial" w:eastAsia="宋体" w:cs="Arial"/>
          <w:color w:val="000000"/>
        </w:rPr>
        <w:t>项目各排气筒风量核算</w:t>
      </w:r>
    </w:p>
    <w:tbl>
      <w:tblPr>
        <w:tblStyle w:val="29"/>
        <w:tblW w:w="488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572"/>
        <w:gridCol w:w="2076"/>
        <w:gridCol w:w="736"/>
        <w:gridCol w:w="2779"/>
        <w:gridCol w:w="999"/>
      </w:tblGrid>
      <w:tr w14:paraId="4E1AE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83" w:hRule="atLeast"/>
          <w:tblHeader/>
          <w:jc w:val="center"/>
        </w:trPr>
        <w:tc>
          <w:tcPr>
            <w:tcW w:w="1572" w:type="dxa"/>
            <w:noWrap w:val="0"/>
            <w:vAlign w:val="center"/>
          </w:tcPr>
          <w:p w14:paraId="064750B2">
            <w:pPr>
              <w:adjustRightInd w:val="0"/>
              <w:snapToGrid w:val="0"/>
              <w:jc w:val="center"/>
              <w:rPr>
                <w:rFonts w:hint="default" w:ascii="Arial" w:hAnsi="Arial" w:eastAsia="宋体" w:cs="Arial"/>
                <w:color w:val="000000"/>
                <w:szCs w:val="21"/>
              </w:rPr>
            </w:pPr>
            <w:r>
              <w:rPr>
                <w:rFonts w:hint="default" w:ascii="Arial" w:hAnsi="Arial" w:eastAsia="宋体" w:cs="Arial"/>
                <w:color w:val="000000"/>
                <w:szCs w:val="21"/>
              </w:rPr>
              <w:t>名称</w:t>
            </w:r>
          </w:p>
        </w:tc>
        <w:tc>
          <w:tcPr>
            <w:tcW w:w="2076" w:type="dxa"/>
            <w:noWrap w:val="0"/>
            <w:vAlign w:val="center"/>
          </w:tcPr>
          <w:p w14:paraId="32251E7F">
            <w:pPr>
              <w:adjustRightInd w:val="0"/>
              <w:snapToGrid w:val="0"/>
              <w:jc w:val="center"/>
              <w:rPr>
                <w:rFonts w:hint="default" w:ascii="Arial" w:hAnsi="Arial" w:eastAsia="宋体" w:cs="Arial"/>
                <w:color w:val="000000"/>
                <w:szCs w:val="21"/>
              </w:rPr>
            </w:pPr>
            <w:r>
              <w:rPr>
                <w:rFonts w:hint="default" w:ascii="Arial" w:hAnsi="Arial" w:eastAsia="宋体" w:cs="Arial"/>
                <w:color w:val="000000"/>
                <w:szCs w:val="21"/>
              </w:rPr>
              <w:t>尺寸</w:t>
            </w:r>
          </w:p>
        </w:tc>
        <w:tc>
          <w:tcPr>
            <w:tcW w:w="736" w:type="dxa"/>
            <w:noWrap w:val="0"/>
            <w:vAlign w:val="center"/>
          </w:tcPr>
          <w:p w14:paraId="0ECFBA85">
            <w:pPr>
              <w:adjustRightInd w:val="0"/>
              <w:snapToGrid w:val="0"/>
              <w:jc w:val="center"/>
              <w:rPr>
                <w:rFonts w:hint="default" w:ascii="Arial" w:hAnsi="Arial" w:eastAsia="宋体" w:cs="Arial"/>
                <w:color w:val="000000"/>
                <w:szCs w:val="21"/>
              </w:rPr>
            </w:pPr>
            <w:r>
              <w:rPr>
                <w:rFonts w:hint="default" w:ascii="Arial" w:hAnsi="Arial" w:eastAsia="宋体" w:cs="Arial"/>
                <w:color w:val="000000"/>
                <w:szCs w:val="21"/>
              </w:rPr>
              <w:t>数量</w:t>
            </w:r>
          </w:p>
        </w:tc>
        <w:tc>
          <w:tcPr>
            <w:tcW w:w="2779" w:type="dxa"/>
            <w:noWrap w:val="0"/>
            <w:vAlign w:val="center"/>
          </w:tcPr>
          <w:p w14:paraId="646679BB">
            <w:pPr>
              <w:adjustRightInd w:val="0"/>
              <w:snapToGrid w:val="0"/>
              <w:jc w:val="center"/>
              <w:rPr>
                <w:rFonts w:hint="default" w:ascii="Arial" w:hAnsi="Arial" w:eastAsia="宋体" w:cs="Arial"/>
                <w:color w:val="000000"/>
                <w:szCs w:val="21"/>
              </w:rPr>
            </w:pPr>
            <w:r>
              <w:rPr>
                <w:rFonts w:hint="default" w:ascii="Arial" w:hAnsi="Arial" w:eastAsia="宋体" w:cs="Arial"/>
                <w:color w:val="000000"/>
                <w:szCs w:val="21"/>
              </w:rPr>
              <w:t>风量核算</w:t>
            </w:r>
          </w:p>
        </w:tc>
        <w:tc>
          <w:tcPr>
            <w:tcW w:w="999" w:type="dxa"/>
            <w:noWrap w:val="0"/>
            <w:vAlign w:val="center"/>
          </w:tcPr>
          <w:p w14:paraId="49A071FE">
            <w:pPr>
              <w:adjustRightInd w:val="0"/>
              <w:snapToGrid w:val="0"/>
              <w:jc w:val="center"/>
              <w:rPr>
                <w:rFonts w:hint="default" w:ascii="Arial" w:hAnsi="Arial" w:eastAsia="宋体" w:cs="Arial"/>
                <w:color w:val="000000"/>
                <w:szCs w:val="21"/>
              </w:rPr>
            </w:pPr>
            <w:r>
              <w:rPr>
                <w:rFonts w:hint="default" w:ascii="Arial" w:hAnsi="Arial" w:eastAsia="宋体" w:cs="Arial"/>
                <w:color w:val="000000"/>
                <w:szCs w:val="21"/>
              </w:rPr>
              <w:t>风量（m</w:t>
            </w:r>
            <w:r>
              <w:rPr>
                <w:rFonts w:hint="default" w:ascii="Arial" w:hAnsi="Arial" w:eastAsia="宋体" w:cs="Arial"/>
                <w:color w:val="000000"/>
                <w:szCs w:val="21"/>
                <w:vertAlign w:val="superscript"/>
              </w:rPr>
              <w:t>3</w:t>
            </w:r>
            <w:r>
              <w:rPr>
                <w:rFonts w:hint="default" w:ascii="Arial" w:hAnsi="Arial" w:eastAsia="宋体" w:cs="Arial"/>
                <w:color w:val="000000"/>
                <w:szCs w:val="21"/>
              </w:rPr>
              <w:t>/h）</w:t>
            </w:r>
          </w:p>
        </w:tc>
      </w:tr>
      <w:tr w14:paraId="5BA70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83" w:hRule="atLeast"/>
          <w:jc w:val="center"/>
        </w:trPr>
        <w:tc>
          <w:tcPr>
            <w:tcW w:w="7163" w:type="dxa"/>
            <w:gridSpan w:val="4"/>
            <w:noWrap w:val="0"/>
            <w:vAlign w:val="center"/>
          </w:tcPr>
          <w:p w14:paraId="485FC812">
            <w:pPr>
              <w:adjustRightInd w:val="0"/>
              <w:snapToGrid w:val="0"/>
              <w:jc w:val="center"/>
              <w:rPr>
                <w:rFonts w:hint="default" w:ascii="Arial" w:hAnsi="Arial" w:eastAsia="宋体" w:cs="Arial"/>
                <w:color w:val="000000"/>
                <w:szCs w:val="21"/>
              </w:rPr>
            </w:pPr>
            <w:r>
              <w:rPr>
                <w:rFonts w:hint="default" w:ascii="Arial" w:hAnsi="Arial" w:eastAsia="宋体" w:cs="Arial"/>
                <w:color w:val="000000"/>
                <w:szCs w:val="21"/>
              </w:rPr>
              <w:t>DA001设计风量</w:t>
            </w:r>
          </w:p>
        </w:tc>
        <w:tc>
          <w:tcPr>
            <w:tcW w:w="999" w:type="dxa"/>
            <w:noWrap w:val="0"/>
            <w:vAlign w:val="center"/>
          </w:tcPr>
          <w:p w14:paraId="1524AC79">
            <w:pPr>
              <w:adjustRightInd w:val="0"/>
              <w:snapToGrid w:val="0"/>
              <w:jc w:val="center"/>
              <w:rPr>
                <w:rFonts w:hint="default" w:ascii="Arial" w:hAnsi="Arial" w:eastAsia="宋体" w:cs="Arial"/>
                <w:color w:val="000000"/>
                <w:szCs w:val="21"/>
                <w:lang w:val="en-US" w:eastAsia="zh-CN"/>
              </w:rPr>
            </w:pPr>
            <w:r>
              <w:rPr>
                <w:rFonts w:hint="eastAsia" w:ascii="Arial" w:hAnsi="Arial" w:eastAsia="宋体" w:cs="Arial"/>
                <w:color w:val="000000"/>
                <w:szCs w:val="21"/>
                <w:lang w:val="en-US" w:eastAsia="zh-CN"/>
              </w:rPr>
              <w:t>12000</w:t>
            </w:r>
          </w:p>
        </w:tc>
      </w:tr>
      <w:tr w14:paraId="30789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83" w:hRule="atLeast"/>
          <w:jc w:val="center"/>
        </w:trPr>
        <w:tc>
          <w:tcPr>
            <w:tcW w:w="1572" w:type="dxa"/>
            <w:noWrap w:val="0"/>
            <w:vAlign w:val="center"/>
          </w:tcPr>
          <w:p w14:paraId="39140FDD">
            <w:pPr>
              <w:widowControl/>
              <w:jc w:val="center"/>
              <w:textAlignment w:val="center"/>
              <w:rPr>
                <w:rFonts w:hint="default" w:ascii="Arial" w:hAnsi="Arial" w:eastAsia="宋体" w:cs="Arial"/>
                <w:color w:val="000000"/>
                <w:kern w:val="0"/>
                <w:sz w:val="22"/>
                <w:lang w:val="en-US" w:eastAsia="zh-CN" w:bidi="ar"/>
              </w:rPr>
            </w:pPr>
            <w:r>
              <w:rPr>
                <w:rFonts w:hint="default" w:ascii="Arial" w:hAnsi="Arial" w:eastAsia="宋体" w:cs="Arial"/>
                <w:color w:val="000000"/>
                <w:kern w:val="0"/>
                <w:sz w:val="22"/>
                <w:lang w:val="en-US" w:eastAsia="zh-CN" w:bidi="ar"/>
              </w:rPr>
              <w:t>熔融挤出点位集气罩</w:t>
            </w:r>
          </w:p>
        </w:tc>
        <w:tc>
          <w:tcPr>
            <w:tcW w:w="2076" w:type="dxa"/>
            <w:noWrap w:val="0"/>
            <w:vAlign w:val="center"/>
          </w:tcPr>
          <w:p w14:paraId="2A7E1E78">
            <w:pPr>
              <w:widowControl/>
              <w:jc w:val="center"/>
              <w:textAlignment w:val="center"/>
              <w:rPr>
                <w:rFonts w:hint="default" w:ascii="Arial" w:hAnsi="Arial" w:eastAsia="宋体" w:cs="Arial"/>
                <w:color w:val="000000"/>
                <w:szCs w:val="21"/>
              </w:rPr>
            </w:pPr>
            <w:r>
              <w:rPr>
                <w:rFonts w:hint="default" w:ascii="Arial" w:hAnsi="Arial" w:eastAsia="宋体" w:cs="Arial"/>
                <w:color w:val="000000"/>
                <w:szCs w:val="21"/>
                <w:lang w:val="en-US" w:eastAsia="zh-CN"/>
              </w:rPr>
              <w:t>0.</w:t>
            </w:r>
            <w:r>
              <w:rPr>
                <w:rFonts w:hint="eastAsia" w:ascii="Arial" w:hAnsi="Arial" w:eastAsia="宋体" w:cs="Arial"/>
                <w:color w:val="000000"/>
                <w:szCs w:val="21"/>
                <w:lang w:val="en-US" w:eastAsia="zh-CN"/>
              </w:rPr>
              <w:t>2</w:t>
            </w:r>
            <w:r>
              <w:rPr>
                <w:rFonts w:hint="default" w:ascii="Arial" w:hAnsi="Arial" w:eastAsia="宋体" w:cs="Arial"/>
                <w:color w:val="000000"/>
                <w:szCs w:val="21"/>
                <w:lang w:val="en-US" w:eastAsia="zh-CN"/>
              </w:rPr>
              <w:t>5</w:t>
            </w:r>
            <w:r>
              <w:rPr>
                <w:rFonts w:hint="default" w:ascii="Arial" w:hAnsi="Arial" w:eastAsia="宋体" w:cs="Arial"/>
                <w:color w:val="000000"/>
                <w:szCs w:val="21"/>
              </w:rPr>
              <w:t>m×</w:t>
            </w:r>
            <w:r>
              <w:rPr>
                <w:rFonts w:hint="default" w:ascii="Arial" w:hAnsi="Arial" w:eastAsia="宋体" w:cs="Arial"/>
                <w:color w:val="000000"/>
                <w:szCs w:val="21"/>
                <w:lang w:val="en-US" w:eastAsia="zh-CN"/>
              </w:rPr>
              <w:t>0.</w:t>
            </w:r>
            <w:r>
              <w:rPr>
                <w:rFonts w:hint="eastAsia" w:ascii="Arial" w:hAnsi="Arial" w:eastAsia="宋体" w:cs="Arial"/>
                <w:color w:val="000000"/>
                <w:szCs w:val="21"/>
                <w:lang w:val="en-US" w:eastAsia="zh-CN"/>
              </w:rPr>
              <w:t>4</w:t>
            </w:r>
            <w:r>
              <w:rPr>
                <w:rFonts w:hint="default" w:ascii="Arial" w:hAnsi="Arial" w:eastAsia="宋体" w:cs="Arial"/>
                <w:color w:val="000000"/>
                <w:szCs w:val="21"/>
              </w:rPr>
              <w:t>m</w:t>
            </w:r>
          </w:p>
        </w:tc>
        <w:tc>
          <w:tcPr>
            <w:tcW w:w="736" w:type="dxa"/>
            <w:noWrap w:val="0"/>
            <w:vAlign w:val="center"/>
          </w:tcPr>
          <w:p w14:paraId="52EED1DE">
            <w:pPr>
              <w:adjustRightInd w:val="0"/>
              <w:snapToGrid w:val="0"/>
              <w:jc w:val="center"/>
              <w:rPr>
                <w:rFonts w:hint="default" w:ascii="Arial" w:hAnsi="Arial" w:eastAsia="宋体" w:cs="Arial"/>
                <w:color w:val="000000"/>
                <w:szCs w:val="21"/>
                <w:lang w:val="en-US" w:eastAsia="zh-CN"/>
              </w:rPr>
            </w:pPr>
            <w:r>
              <w:rPr>
                <w:rFonts w:hint="eastAsia" w:ascii="Arial" w:hAnsi="Arial" w:eastAsia="宋体" w:cs="Arial"/>
                <w:color w:val="000000"/>
                <w:szCs w:val="21"/>
                <w:lang w:val="en-US" w:eastAsia="zh-CN"/>
              </w:rPr>
              <w:t>8</w:t>
            </w:r>
          </w:p>
        </w:tc>
        <w:tc>
          <w:tcPr>
            <w:tcW w:w="2779" w:type="dxa"/>
            <w:vMerge w:val="restart"/>
            <w:noWrap w:val="0"/>
            <w:vAlign w:val="center"/>
          </w:tcPr>
          <w:p w14:paraId="3EB7B1F7">
            <w:pPr>
              <w:widowControl/>
              <w:jc w:val="center"/>
              <w:textAlignment w:val="center"/>
              <w:rPr>
                <w:rFonts w:hint="default" w:ascii="Arial" w:hAnsi="Arial" w:eastAsia="宋体" w:cs="Arial"/>
                <w:color w:val="000000"/>
                <w:kern w:val="0"/>
                <w:sz w:val="22"/>
                <w:lang w:eastAsia="zh-CN" w:bidi="ar"/>
              </w:rPr>
            </w:pPr>
            <w:r>
              <w:rPr>
                <w:rFonts w:hint="default" w:ascii="Arial" w:hAnsi="Arial" w:eastAsia="宋体" w:cs="Arial"/>
                <w:color w:val="000000"/>
                <w:kern w:val="0"/>
                <w:sz w:val="22"/>
                <w:lang w:bidi="ar"/>
              </w:rPr>
              <w:t>Q=Fv</w:t>
            </w:r>
            <w:r>
              <w:rPr>
                <w:rFonts w:hint="eastAsia" w:ascii="Arial" w:hAnsi="Arial" w:eastAsia="宋体" w:cs="Arial"/>
                <w:color w:val="000000"/>
                <w:kern w:val="0"/>
                <w:sz w:val="22"/>
                <w:lang w:val="en-US" w:eastAsia="zh-CN" w:bidi="ar"/>
              </w:rPr>
              <w:t>*3600</w:t>
            </w:r>
            <w:r>
              <w:rPr>
                <w:rFonts w:hint="default" w:ascii="Arial" w:hAnsi="Arial" w:eastAsia="宋体" w:cs="Arial"/>
                <w:color w:val="000000"/>
                <w:kern w:val="0"/>
                <w:sz w:val="22"/>
                <w:lang w:eastAsia="zh-CN" w:bidi="ar"/>
              </w:rPr>
              <w:t>；Q</w:t>
            </w:r>
            <w:r>
              <w:rPr>
                <w:rFonts w:hint="default" w:ascii="Arial" w:hAnsi="Arial" w:eastAsia="宋体" w:cs="Arial"/>
                <w:color w:val="000000"/>
                <w:kern w:val="0"/>
                <w:sz w:val="22"/>
                <w:lang w:val="en-US" w:eastAsia="zh-CN" w:bidi="ar"/>
              </w:rPr>
              <w:t>-</w:t>
            </w:r>
            <w:r>
              <w:rPr>
                <w:rFonts w:hint="default" w:ascii="Arial" w:hAnsi="Arial" w:eastAsia="宋体" w:cs="Arial"/>
                <w:color w:val="000000"/>
                <w:kern w:val="0"/>
                <w:sz w:val="22"/>
                <w:lang w:eastAsia="zh-CN" w:bidi="ar"/>
              </w:rPr>
              <w:t>集气罩排风量，m/s；F</w:t>
            </w:r>
            <w:r>
              <w:rPr>
                <w:rFonts w:hint="default" w:ascii="Arial" w:hAnsi="Arial" w:eastAsia="宋体" w:cs="Arial"/>
                <w:color w:val="000000"/>
                <w:kern w:val="0"/>
                <w:sz w:val="22"/>
                <w:lang w:val="en-US" w:eastAsia="zh-CN" w:bidi="ar"/>
              </w:rPr>
              <w:t>-</w:t>
            </w:r>
            <w:r>
              <w:rPr>
                <w:rFonts w:hint="default" w:ascii="Arial" w:hAnsi="Arial" w:eastAsia="宋体" w:cs="Arial"/>
                <w:color w:val="000000"/>
                <w:kern w:val="0"/>
                <w:sz w:val="22"/>
                <w:lang w:eastAsia="zh-CN" w:bidi="ar"/>
              </w:rPr>
              <w:t>操作口面积，m</w:t>
            </w:r>
            <w:r>
              <w:rPr>
                <w:rFonts w:hint="default" w:ascii="Arial" w:hAnsi="Arial" w:eastAsia="宋体" w:cs="Arial"/>
                <w:color w:val="000000"/>
                <w:kern w:val="0"/>
                <w:sz w:val="22"/>
                <w:vertAlign w:val="superscript"/>
                <w:lang w:eastAsia="zh-CN" w:bidi="ar"/>
              </w:rPr>
              <w:t>2</w:t>
            </w:r>
            <w:r>
              <w:rPr>
                <w:rFonts w:hint="default" w:ascii="Arial" w:hAnsi="Arial" w:eastAsia="宋体" w:cs="Arial"/>
                <w:color w:val="000000"/>
                <w:kern w:val="0"/>
                <w:sz w:val="22"/>
                <w:lang w:eastAsia="zh-CN" w:bidi="ar"/>
              </w:rPr>
              <w:t>；V</w:t>
            </w:r>
            <w:r>
              <w:rPr>
                <w:rFonts w:hint="default" w:ascii="Arial" w:hAnsi="Arial" w:eastAsia="宋体" w:cs="Arial"/>
                <w:color w:val="000000"/>
                <w:kern w:val="0"/>
                <w:sz w:val="22"/>
                <w:lang w:val="en-US" w:eastAsia="zh-CN" w:bidi="ar"/>
              </w:rPr>
              <w:t>-</w:t>
            </w:r>
            <w:r>
              <w:rPr>
                <w:rFonts w:hint="default" w:ascii="Arial" w:hAnsi="Arial" w:eastAsia="宋体" w:cs="Arial"/>
                <w:color w:val="000000"/>
                <w:kern w:val="0"/>
                <w:sz w:val="22"/>
                <w:lang w:eastAsia="zh-CN" w:bidi="ar"/>
              </w:rPr>
              <w:t>操作口平均速度，0.5-1.5m/s，本项目取</w:t>
            </w:r>
            <w:r>
              <w:rPr>
                <w:rFonts w:hint="eastAsia" w:ascii="Arial" w:hAnsi="Arial" w:eastAsia="宋体" w:cs="Arial"/>
                <w:color w:val="000000"/>
                <w:kern w:val="0"/>
                <w:sz w:val="22"/>
                <w:lang w:val="en-US" w:eastAsia="zh-CN" w:bidi="ar"/>
              </w:rPr>
              <w:t>1.2</w:t>
            </w:r>
            <w:r>
              <w:rPr>
                <w:rFonts w:hint="default" w:ascii="Arial" w:hAnsi="Arial" w:eastAsia="宋体" w:cs="Arial"/>
                <w:color w:val="000000"/>
                <w:kern w:val="0"/>
                <w:sz w:val="22"/>
                <w:lang w:eastAsia="zh-CN" w:bidi="ar"/>
              </w:rPr>
              <w:t>m/s</w:t>
            </w:r>
          </w:p>
        </w:tc>
        <w:tc>
          <w:tcPr>
            <w:tcW w:w="999" w:type="dxa"/>
            <w:noWrap w:val="0"/>
            <w:vAlign w:val="center"/>
          </w:tcPr>
          <w:p w14:paraId="1FAF25AA">
            <w:pPr>
              <w:adjustRightInd w:val="0"/>
              <w:snapToGrid w:val="0"/>
              <w:jc w:val="center"/>
              <w:rPr>
                <w:rFonts w:hint="default" w:ascii="Arial" w:hAnsi="Arial" w:eastAsia="宋体" w:cs="Arial"/>
                <w:color w:val="000000"/>
                <w:szCs w:val="21"/>
                <w:lang w:val="en-US" w:eastAsia="zh-CN"/>
              </w:rPr>
            </w:pPr>
            <w:r>
              <w:rPr>
                <w:rFonts w:hint="eastAsia" w:ascii="Arial" w:hAnsi="Arial" w:eastAsia="宋体" w:cs="Arial"/>
                <w:color w:val="000000"/>
                <w:szCs w:val="21"/>
                <w:lang w:val="en-US" w:eastAsia="zh-CN"/>
              </w:rPr>
              <w:t>3456</w:t>
            </w:r>
          </w:p>
        </w:tc>
      </w:tr>
      <w:tr w14:paraId="2A5F8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83" w:hRule="atLeast"/>
          <w:jc w:val="center"/>
        </w:trPr>
        <w:tc>
          <w:tcPr>
            <w:tcW w:w="1572" w:type="dxa"/>
            <w:shd w:val="clear" w:color="auto" w:fill="auto"/>
            <w:noWrap w:val="0"/>
            <w:vAlign w:val="center"/>
          </w:tcPr>
          <w:p w14:paraId="45523947">
            <w:pPr>
              <w:widowControl/>
              <w:jc w:val="center"/>
              <w:textAlignment w:val="center"/>
              <w:rPr>
                <w:rFonts w:hint="default" w:ascii="Arial" w:hAnsi="Arial" w:eastAsia="宋体" w:cs="Arial"/>
                <w:color w:val="000000"/>
                <w:kern w:val="0"/>
                <w:sz w:val="22"/>
                <w:szCs w:val="22"/>
                <w:lang w:val="en-US" w:eastAsia="zh-CN" w:bidi="ar"/>
              </w:rPr>
            </w:pPr>
            <w:r>
              <w:rPr>
                <w:rFonts w:hint="default" w:ascii="Arial" w:hAnsi="Arial" w:eastAsia="宋体" w:cs="Arial"/>
                <w:color w:val="000000"/>
                <w:kern w:val="0"/>
                <w:sz w:val="22"/>
                <w:lang w:val="en-US" w:eastAsia="zh-CN" w:bidi="ar"/>
              </w:rPr>
              <w:t>喷丝点位集气罩</w:t>
            </w:r>
          </w:p>
        </w:tc>
        <w:tc>
          <w:tcPr>
            <w:tcW w:w="2076" w:type="dxa"/>
            <w:shd w:val="clear" w:color="auto" w:fill="auto"/>
            <w:noWrap w:val="0"/>
            <w:vAlign w:val="center"/>
          </w:tcPr>
          <w:p w14:paraId="2AD800F3">
            <w:pPr>
              <w:widowControl/>
              <w:jc w:val="center"/>
              <w:textAlignment w:val="center"/>
              <w:rPr>
                <w:rFonts w:hint="default" w:ascii="Arial" w:hAnsi="Arial" w:eastAsia="宋体" w:cs="Arial"/>
                <w:color w:val="000000"/>
                <w:kern w:val="2"/>
                <w:sz w:val="21"/>
                <w:szCs w:val="21"/>
                <w:lang w:val="en-US" w:eastAsia="zh-CN" w:bidi="ar-SA"/>
              </w:rPr>
            </w:pPr>
            <w:r>
              <w:rPr>
                <w:rFonts w:hint="default" w:ascii="Arial" w:hAnsi="Arial" w:eastAsia="宋体" w:cs="Arial"/>
                <w:color w:val="000000"/>
                <w:szCs w:val="21"/>
                <w:lang w:val="en-US" w:eastAsia="zh-CN"/>
              </w:rPr>
              <w:t>0.</w:t>
            </w:r>
            <w:r>
              <w:rPr>
                <w:rFonts w:hint="eastAsia" w:ascii="Arial" w:hAnsi="Arial" w:eastAsia="宋体" w:cs="Arial"/>
                <w:color w:val="000000"/>
                <w:szCs w:val="21"/>
                <w:lang w:val="en-US" w:eastAsia="zh-CN"/>
              </w:rPr>
              <w:t>25</w:t>
            </w:r>
            <w:r>
              <w:rPr>
                <w:rFonts w:hint="default" w:ascii="Arial" w:hAnsi="Arial" w:eastAsia="宋体" w:cs="Arial"/>
                <w:color w:val="000000"/>
                <w:szCs w:val="21"/>
              </w:rPr>
              <w:t>m×</w:t>
            </w:r>
            <w:r>
              <w:rPr>
                <w:rFonts w:hint="default" w:ascii="Arial" w:hAnsi="Arial" w:eastAsia="宋体" w:cs="Arial"/>
                <w:color w:val="000000"/>
                <w:szCs w:val="21"/>
                <w:lang w:val="en-US" w:eastAsia="zh-CN"/>
              </w:rPr>
              <w:t>0.4</w:t>
            </w:r>
            <w:r>
              <w:rPr>
                <w:rFonts w:hint="default" w:ascii="Arial" w:hAnsi="Arial" w:eastAsia="宋体" w:cs="Arial"/>
                <w:color w:val="000000"/>
                <w:szCs w:val="21"/>
              </w:rPr>
              <w:t>m</w:t>
            </w:r>
          </w:p>
        </w:tc>
        <w:tc>
          <w:tcPr>
            <w:tcW w:w="736" w:type="dxa"/>
            <w:shd w:val="clear" w:color="auto" w:fill="auto"/>
            <w:noWrap w:val="0"/>
            <w:vAlign w:val="center"/>
          </w:tcPr>
          <w:p w14:paraId="084BB684">
            <w:pPr>
              <w:adjustRightInd w:val="0"/>
              <w:snapToGrid w:val="0"/>
              <w:jc w:val="center"/>
              <w:rPr>
                <w:rFonts w:hint="default" w:ascii="Arial" w:hAnsi="Arial" w:eastAsia="宋体" w:cs="Arial"/>
                <w:color w:val="000000"/>
                <w:kern w:val="2"/>
                <w:sz w:val="21"/>
                <w:szCs w:val="21"/>
                <w:lang w:val="en-US" w:eastAsia="zh-CN" w:bidi="ar-SA"/>
              </w:rPr>
            </w:pPr>
            <w:r>
              <w:rPr>
                <w:rFonts w:hint="eastAsia" w:ascii="Arial" w:hAnsi="Arial" w:eastAsia="宋体" w:cs="Arial"/>
                <w:color w:val="000000"/>
                <w:kern w:val="2"/>
                <w:sz w:val="21"/>
                <w:szCs w:val="21"/>
                <w:lang w:val="en-US" w:eastAsia="zh-CN" w:bidi="ar-SA"/>
              </w:rPr>
              <w:t>8</w:t>
            </w:r>
          </w:p>
        </w:tc>
        <w:tc>
          <w:tcPr>
            <w:tcW w:w="2779" w:type="dxa"/>
            <w:vMerge w:val="continue"/>
            <w:noWrap w:val="0"/>
            <w:vAlign w:val="center"/>
          </w:tcPr>
          <w:p w14:paraId="2F7D17B9">
            <w:pPr>
              <w:widowControl/>
              <w:jc w:val="center"/>
              <w:textAlignment w:val="center"/>
              <w:rPr>
                <w:rFonts w:hint="default" w:ascii="Arial" w:hAnsi="Arial" w:eastAsia="宋体" w:cs="Arial"/>
                <w:color w:val="000000"/>
                <w:kern w:val="0"/>
                <w:sz w:val="22"/>
                <w:lang w:bidi="ar"/>
              </w:rPr>
            </w:pPr>
          </w:p>
        </w:tc>
        <w:tc>
          <w:tcPr>
            <w:tcW w:w="999" w:type="dxa"/>
            <w:noWrap w:val="0"/>
            <w:vAlign w:val="center"/>
          </w:tcPr>
          <w:p w14:paraId="3D93969E">
            <w:pPr>
              <w:adjustRightInd w:val="0"/>
              <w:snapToGrid w:val="0"/>
              <w:jc w:val="center"/>
              <w:rPr>
                <w:rFonts w:hint="default" w:ascii="Arial" w:hAnsi="Arial" w:eastAsia="宋体" w:cs="Arial"/>
                <w:color w:val="000000"/>
                <w:szCs w:val="21"/>
                <w:lang w:val="en-US" w:eastAsia="zh-CN"/>
              </w:rPr>
            </w:pPr>
            <w:r>
              <w:rPr>
                <w:rFonts w:hint="eastAsia" w:ascii="Arial" w:hAnsi="Arial" w:eastAsia="宋体" w:cs="Arial"/>
                <w:color w:val="000000"/>
                <w:szCs w:val="21"/>
                <w:lang w:val="en-US" w:eastAsia="zh-CN"/>
              </w:rPr>
              <w:t>3456</w:t>
            </w:r>
          </w:p>
        </w:tc>
      </w:tr>
      <w:tr w14:paraId="69A11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83" w:hRule="atLeast"/>
          <w:jc w:val="center"/>
        </w:trPr>
        <w:tc>
          <w:tcPr>
            <w:tcW w:w="1572" w:type="dxa"/>
            <w:noWrap w:val="0"/>
            <w:vAlign w:val="center"/>
          </w:tcPr>
          <w:p w14:paraId="43D3169B">
            <w:pPr>
              <w:widowControl/>
              <w:jc w:val="center"/>
              <w:textAlignment w:val="center"/>
              <w:rPr>
                <w:rFonts w:hint="default" w:ascii="Arial" w:hAnsi="Arial" w:eastAsia="宋体" w:cs="Arial"/>
                <w:color w:val="000000"/>
                <w:kern w:val="0"/>
                <w:sz w:val="22"/>
                <w:lang w:val="en-US" w:eastAsia="zh-CN" w:bidi="ar"/>
              </w:rPr>
            </w:pPr>
            <w:r>
              <w:rPr>
                <w:rFonts w:hint="default" w:ascii="Arial" w:hAnsi="Arial" w:eastAsia="宋体" w:cs="Arial"/>
                <w:color w:val="000000"/>
                <w:kern w:val="0"/>
                <w:sz w:val="22"/>
                <w:lang w:val="en-US" w:eastAsia="zh-CN" w:bidi="ar"/>
              </w:rPr>
              <w:t>上油废气收集集气罩</w:t>
            </w:r>
          </w:p>
        </w:tc>
        <w:tc>
          <w:tcPr>
            <w:tcW w:w="2076" w:type="dxa"/>
            <w:noWrap w:val="0"/>
            <w:vAlign w:val="center"/>
          </w:tcPr>
          <w:p w14:paraId="05020C07">
            <w:pPr>
              <w:widowControl/>
              <w:jc w:val="center"/>
              <w:textAlignment w:val="center"/>
              <w:rPr>
                <w:rFonts w:hint="default" w:ascii="Arial" w:hAnsi="Arial" w:eastAsia="宋体" w:cs="Arial"/>
                <w:color w:val="000000"/>
                <w:szCs w:val="21"/>
              </w:rPr>
            </w:pPr>
            <w:r>
              <w:rPr>
                <w:rFonts w:hint="default" w:ascii="Arial" w:hAnsi="Arial" w:eastAsia="宋体" w:cs="Arial"/>
                <w:color w:val="000000"/>
                <w:szCs w:val="21"/>
                <w:lang w:val="en-US" w:eastAsia="zh-CN"/>
              </w:rPr>
              <w:t>0.</w:t>
            </w:r>
            <w:r>
              <w:rPr>
                <w:rFonts w:hint="eastAsia" w:ascii="Arial" w:hAnsi="Arial" w:eastAsia="宋体" w:cs="Arial"/>
                <w:color w:val="000000"/>
                <w:szCs w:val="21"/>
                <w:lang w:val="en-US" w:eastAsia="zh-CN"/>
              </w:rPr>
              <w:t>35</w:t>
            </w:r>
            <w:r>
              <w:rPr>
                <w:rFonts w:hint="default" w:ascii="Arial" w:hAnsi="Arial" w:eastAsia="宋体" w:cs="Arial"/>
                <w:color w:val="000000"/>
                <w:szCs w:val="21"/>
              </w:rPr>
              <w:t>m×</w:t>
            </w:r>
            <w:r>
              <w:rPr>
                <w:rFonts w:hint="default" w:ascii="Arial" w:hAnsi="Arial" w:eastAsia="宋体" w:cs="Arial"/>
                <w:color w:val="000000"/>
                <w:szCs w:val="21"/>
                <w:lang w:val="en-US" w:eastAsia="zh-CN"/>
              </w:rPr>
              <w:t>0.</w:t>
            </w:r>
            <w:r>
              <w:rPr>
                <w:rFonts w:hint="eastAsia" w:ascii="Arial" w:hAnsi="Arial" w:eastAsia="宋体" w:cs="Arial"/>
                <w:color w:val="000000"/>
                <w:szCs w:val="21"/>
                <w:lang w:val="en-US" w:eastAsia="zh-CN"/>
              </w:rPr>
              <w:t>4</w:t>
            </w:r>
            <w:r>
              <w:rPr>
                <w:rFonts w:hint="default" w:ascii="Arial" w:hAnsi="Arial" w:eastAsia="宋体" w:cs="Arial"/>
                <w:color w:val="000000"/>
                <w:szCs w:val="21"/>
              </w:rPr>
              <w:t>m</w:t>
            </w:r>
          </w:p>
        </w:tc>
        <w:tc>
          <w:tcPr>
            <w:tcW w:w="736" w:type="dxa"/>
            <w:noWrap w:val="0"/>
            <w:vAlign w:val="center"/>
          </w:tcPr>
          <w:p w14:paraId="28A0120A">
            <w:pPr>
              <w:adjustRightInd w:val="0"/>
              <w:snapToGrid w:val="0"/>
              <w:jc w:val="center"/>
              <w:rPr>
                <w:rFonts w:hint="default" w:ascii="Arial" w:hAnsi="Arial" w:eastAsia="宋体" w:cs="Arial"/>
                <w:color w:val="000000"/>
                <w:szCs w:val="21"/>
                <w:lang w:val="en-US" w:eastAsia="zh-CN"/>
              </w:rPr>
            </w:pPr>
            <w:r>
              <w:rPr>
                <w:rFonts w:hint="eastAsia" w:ascii="Arial" w:hAnsi="Arial" w:eastAsia="宋体" w:cs="Arial"/>
                <w:color w:val="000000"/>
                <w:szCs w:val="21"/>
                <w:lang w:val="en-US" w:eastAsia="zh-CN"/>
              </w:rPr>
              <w:t>8</w:t>
            </w:r>
          </w:p>
        </w:tc>
        <w:tc>
          <w:tcPr>
            <w:tcW w:w="2779" w:type="dxa"/>
            <w:vMerge w:val="continue"/>
            <w:noWrap w:val="0"/>
            <w:vAlign w:val="center"/>
          </w:tcPr>
          <w:p w14:paraId="73F6CAD6">
            <w:pPr>
              <w:widowControl/>
              <w:jc w:val="center"/>
              <w:textAlignment w:val="center"/>
              <w:rPr>
                <w:rFonts w:hint="default" w:ascii="Arial" w:hAnsi="Arial" w:eastAsia="宋体" w:cs="Arial"/>
                <w:color w:val="000000"/>
                <w:kern w:val="0"/>
                <w:sz w:val="22"/>
                <w:lang w:bidi="ar"/>
              </w:rPr>
            </w:pPr>
          </w:p>
        </w:tc>
        <w:tc>
          <w:tcPr>
            <w:tcW w:w="999" w:type="dxa"/>
            <w:noWrap w:val="0"/>
            <w:vAlign w:val="center"/>
          </w:tcPr>
          <w:p w14:paraId="18D44786">
            <w:pPr>
              <w:adjustRightInd w:val="0"/>
              <w:snapToGrid w:val="0"/>
              <w:jc w:val="center"/>
              <w:rPr>
                <w:rFonts w:hint="default" w:ascii="Arial" w:hAnsi="Arial" w:eastAsia="宋体" w:cs="Arial"/>
                <w:color w:val="000000"/>
                <w:szCs w:val="21"/>
                <w:lang w:val="en-US" w:eastAsia="zh-CN"/>
              </w:rPr>
            </w:pPr>
            <w:r>
              <w:rPr>
                <w:rFonts w:hint="eastAsia" w:ascii="Arial" w:hAnsi="Arial" w:eastAsia="宋体" w:cs="Arial"/>
                <w:color w:val="000000"/>
                <w:szCs w:val="21"/>
                <w:lang w:val="en-US" w:eastAsia="zh-CN"/>
              </w:rPr>
              <w:t>4838</w:t>
            </w:r>
          </w:p>
        </w:tc>
      </w:tr>
      <w:tr w14:paraId="298BF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83" w:hRule="atLeast"/>
          <w:jc w:val="center"/>
        </w:trPr>
        <w:tc>
          <w:tcPr>
            <w:tcW w:w="7163" w:type="dxa"/>
            <w:gridSpan w:val="4"/>
            <w:noWrap w:val="0"/>
            <w:vAlign w:val="center"/>
          </w:tcPr>
          <w:p w14:paraId="1F69F8D2">
            <w:pPr>
              <w:adjustRightInd w:val="0"/>
              <w:snapToGrid w:val="0"/>
              <w:jc w:val="center"/>
              <w:rPr>
                <w:rFonts w:hint="default" w:ascii="Arial" w:hAnsi="Arial" w:eastAsia="宋体" w:cs="Arial"/>
                <w:color w:val="000000"/>
                <w:szCs w:val="21"/>
              </w:rPr>
            </w:pPr>
            <w:r>
              <w:rPr>
                <w:rFonts w:hint="default" w:ascii="Arial" w:hAnsi="Arial" w:eastAsia="宋体" w:cs="Arial"/>
                <w:color w:val="000000"/>
                <w:szCs w:val="21"/>
              </w:rPr>
              <w:t>小计</w:t>
            </w:r>
          </w:p>
        </w:tc>
        <w:tc>
          <w:tcPr>
            <w:tcW w:w="999" w:type="dxa"/>
            <w:noWrap w:val="0"/>
            <w:vAlign w:val="center"/>
          </w:tcPr>
          <w:p w14:paraId="386CEC52">
            <w:pPr>
              <w:adjustRightInd w:val="0"/>
              <w:snapToGrid w:val="0"/>
              <w:jc w:val="center"/>
              <w:rPr>
                <w:rFonts w:hint="default" w:ascii="Arial" w:hAnsi="Arial" w:eastAsia="宋体" w:cs="Arial"/>
                <w:color w:val="000000"/>
                <w:szCs w:val="21"/>
                <w:lang w:val="en-US" w:eastAsia="zh-CN"/>
              </w:rPr>
            </w:pPr>
            <w:r>
              <w:rPr>
                <w:rFonts w:hint="eastAsia" w:ascii="Arial" w:hAnsi="Arial" w:eastAsia="宋体" w:cs="Arial"/>
                <w:color w:val="000000"/>
                <w:szCs w:val="21"/>
                <w:lang w:val="en-US" w:eastAsia="zh-CN"/>
              </w:rPr>
              <w:t>11750</w:t>
            </w:r>
          </w:p>
        </w:tc>
      </w:tr>
    </w:tbl>
    <w:p w14:paraId="4B21DED2">
      <w:pPr>
        <w:pStyle w:val="56"/>
        <w:keepNext w:val="0"/>
        <w:keepLines w:val="0"/>
        <w:pageBreakBefore w:val="0"/>
        <w:widowControl w:val="0"/>
        <w:kinsoku/>
        <w:wordWrap/>
        <w:overflowPunct/>
        <w:topLinePunct w:val="0"/>
        <w:autoSpaceDE/>
        <w:autoSpaceDN/>
        <w:bidi w:val="0"/>
        <w:adjustRightInd/>
        <w:snapToGrid/>
        <w:ind w:left="105" w:leftChars="50" w:firstLine="480"/>
        <w:textAlignment w:val="auto"/>
        <w:rPr>
          <w:rFonts w:hint="default" w:ascii="Arial" w:hAnsi="Arial" w:eastAsia="宋体" w:cs="Arial"/>
          <w:color w:val="000000"/>
        </w:rPr>
      </w:pPr>
      <w:r>
        <w:rPr>
          <w:rFonts w:hint="default" w:ascii="Arial" w:hAnsi="Arial" w:eastAsia="宋体" w:cs="Arial"/>
          <w:color w:val="000000"/>
        </w:rPr>
        <w:t>综上，经核算，各个排气筒核定风量均在设计范围内，考虑实际运行过程中风量损失和预留量，本项目设计风量较为可信，具有可行性。</w:t>
      </w:r>
    </w:p>
    <w:p w14:paraId="1178C71D">
      <w:pPr>
        <w:pStyle w:val="56"/>
        <w:keepNext w:val="0"/>
        <w:keepLines w:val="0"/>
        <w:pageBreakBefore w:val="0"/>
        <w:widowControl w:val="0"/>
        <w:kinsoku/>
        <w:wordWrap/>
        <w:overflowPunct/>
        <w:topLinePunct w:val="0"/>
        <w:autoSpaceDE/>
        <w:autoSpaceDN/>
        <w:bidi w:val="0"/>
        <w:adjustRightInd/>
        <w:snapToGrid/>
        <w:ind w:left="105" w:leftChars="50" w:firstLine="480"/>
        <w:textAlignment w:val="auto"/>
        <w:rPr>
          <w:rFonts w:hint="default" w:ascii="Arial" w:hAnsi="Arial" w:eastAsia="宋体" w:cs="Arial"/>
          <w:color w:val="000000"/>
        </w:rPr>
      </w:pPr>
      <w:r>
        <w:rPr>
          <w:rFonts w:hint="default" w:ascii="Arial" w:hAnsi="Arial" w:eastAsia="宋体" w:cs="Arial"/>
          <w:color w:val="000000"/>
        </w:rPr>
        <w:t>3、废气处理设施技术可行性分析</w:t>
      </w:r>
    </w:p>
    <w:p w14:paraId="7495AF7C">
      <w:pPr>
        <w:pStyle w:val="56"/>
        <w:keepNext w:val="0"/>
        <w:keepLines w:val="0"/>
        <w:pageBreakBefore w:val="0"/>
        <w:widowControl w:val="0"/>
        <w:kinsoku/>
        <w:wordWrap/>
        <w:overflowPunct/>
        <w:topLinePunct w:val="0"/>
        <w:autoSpaceDE/>
        <w:autoSpaceDN/>
        <w:bidi w:val="0"/>
        <w:adjustRightInd/>
        <w:snapToGrid/>
        <w:ind w:left="105" w:leftChars="50" w:firstLine="480"/>
        <w:textAlignment w:val="auto"/>
        <w:rPr>
          <w:rFonts w:hint="default" w:ascii="Arial" w:hAnsi="Arial" w:eastAsia="宋体" w:cs="Arial"/>
          <w:bCs/>
          <w:color w:val="000000"/>
        </w:rPr>
      </w:pPr>
      <w:r>
        <w:rPr>
          <w:rFonts w:hint="default" w:ascii="Arial" w:hAnsi="Arial" w:eastAsia="宋体" w:cs="Arial"/>
          <w:bCs/>
          <w:color w:val="000000"/>
          <w:szCs w:val="20"/>
        </w:rPr>
        <w:t>本项目</w:t>
      </w:r>
      <w:r>
        <w:rPr>
          <w:rFonts w:hint="default" w:ascii="Arial" w:hAnsi="Arial" w:eastAsia="宋体" w:cs="Arial"/>
          <w:bCs/>
          <w:color w:val="000000"/>
          <w:szCs w:val="20"/>
          <w:lang w:val="en-US" w:eastAsia="zh-CN"/>
        </w:rPr>
        <w:t>使用“</w:t>
      </w:r>
      <w:r>
        <w:rPr>
          <w:rFonts w:hint="eastAsia" w:ascii="Arial" w:hAnsi="Arial" w:cs="Arial"/>
          <w:bCs/>
          <w:color w:val="000000"/>
          <w:szCs w:val="20"/>
          <w:lang w:val="en-US" w:eastAsia="zh-CN"/>
        </w:rPr>
        <w:t>水喷淋+干式过滤+高压静电</w:t>
      </w:r>
      <w:r>
        <w:rPr>
          <w:rFonts w:hint="default" w:ascii="Arial" w:hAnsi="Arial" w:eastAsia="宋体" w:cs="Arial"/>
          <w:bCs/>
          <w:color w:val="000000"/>
          <w:szCs w:val="20"/>
          <w:lang w:val="en-US" w:eastAsia="zh-CN"/>
        </w:rPr>
        <w:t>”对纺丝废气、上油废气进行处理后经不低于</w:t>
      </w:r>
      <w:r>
        <w:rPr>
          <w:rFonts w:hint="eastAsia" w:ascii="Arial" w:hAnsi="Arial" w:cs="Arial"/>
          <w:bCs/>
          <w:color w:val="000000"/>
          <w:szCs w:val="20"/>
          <w:lang w:val="en-US" w:eastAsia="zh-CN"/>
        </w:rPr>
        <w:t>25</w:t>
      </w:r>
      <w:r>
        <w:rPr>
          <w:rFonts w:hint="default" w:ascii="Arial" w:hAnsi="Arial" w:eastAsia="宋体" w:cs="Arial"/>
          <w:bCs/>
          <w:color w:val="000000"/>
          <w:szCs w:val="20"/>
          <w:lang w:val="en-US" w:eastAsia="zh-CN"/>
        </w:rPr>
        <w:t>m排气筒DA001高空</w:t>
      </w:r>
      <w:r>
        <w:rPr>
          <w:rFonts w:hint="default" w:ascii="Arial" w:hAnsi="Arial" w:eastAsia="宋体" w:cs="Arial"/>
          <w:bCs/>
          <w:color w:val="000000"/>
          <w:szCs w:val="20"/>
        </w:rPr>
        <w:t>排放。</w:t>
      </w:r>
      <w:r>
        <w:rPr>
          <w:rFonts w:hint="default" w:ascii="Arial" w:hAnsi="Arial" w:eastAsia="宋体" w:cs="Arial"/>
          <w:color w:val="000000" w:themeColor="text1"/>
          <w14:textFill>
            <w14:solidFill>
              <w14:schemeClr w14:val="tx1"/>
            </w14:solidFill>
          </w14:textFill>
        </w:rPr>
        <w:t>属于《浙江省重点行业挥发性有机物污染防治可行技术指南汇编》中的可行技术，</w:t>
      </w:r>
      <w:r>
        <w:rPr>
          <w:rFonts w:hint="default" w:ascii="Arial" w:hAnsi="Arial" w:eastAsia="宋体" w:cs="Arial"/>
          <w:bCs/>
          <w:color w:val="000000" w:themeColor="text1"/>
          <w14:textFill>
            <w14:solidFill>
              <w14:schemeClr w14:val="tx1"/>
            </w14:solidFill>
          </w14:textFill>
        </w:rPr>
        <w:t>只要企业落实环保设施竣工验收，重视废气设施运行和维护，做好运行台账记录</w:t>
      </w:r>
      <w:r>
        <w:rPr>
          <w:rFonts w:hint="default" w:ascii="Arial" w:hAnsi="Arial" w:eastAsia="宋体" w:cs="Arial"/>
          <w:bCs/>
          <w:color w:val="000000"/>
        </w:rPr>
        <w:t>，在废气污染防治装置正常运行的情况下，本项目对周边大气环境的影响是可接受的。</w:t>
      </w:r>
    </w:p>
    <w:p w14:paraId="49483471">
      <w:pPr>
        <w:pStyle w:val="56"/>
        <w:keepNext w:val="0"/>
        <w:keepLines w:val="0"/>
        <w:pageBreakBefore w:val="0"/>
        <w:widowControl w:val="0"/>
        <w:kinsoku/>
        <w:wordWrap/>
        <w:overflowPunct/>
        <w:topLinePunct w:val="0"/>
        <w:autoSpaceDE/>
        <w:autoSpaceDN/>
        <w:bidi w:val="0"/>
        <w:adjustRightInd/>
        <w:snapToGrid/>
        <w:ind w:left="105" w:leftChars="50" w:firstLine="482"/>
        <w:textAlignment w:val="auto"/>
        <w:rPr>
          <w:rFonts w:hint="default" w:ascii="Arial" w:hAnsi="Arial" w:eastAsia="宋体" w:cs="Arial"/>
          <w:b/>
          <w:color w:val="000000"/>
        </w:rPr>
      </w:pPr>
      <w:r>
        <w:rPr>
          <w:rFonts w:hint="default" w:ascii="Arial" w:hAnsi="Arial" w:eastAsia="宋体" w:cs="Arial"/>
          <w:b/>
          <w:color w:val="000000"/>
        </w:rPr>
        <w:t>4.2.1.5废气监测计划</w:t>
      </w:r>
    </w:p>
    <w:p w14:paraId="048FF11D">
      <w:pPr>
        <w:pStyle w:val="56"/>
        <w:keepNext w:val="0"/>
        <w:keepLines w:val="0"/>
        <w:pageBreakBefore w:val="0"/>
        <w:widowControl w:val="0"/>
        <w:kinsoku/>
        <w:wordWrap/>
        <w:overflowPunct/>
        <w:topLinePunct w:val="0"/>
        <w:autoSpaceDE/>
        <w:autoSpaceDN/>
        <w:bidi w:val="0"/>
        <w:adjustRightInd/>
        <w:snapToGrid/>
        <w:ind w:left="105" w:leftChars="50" w:firstLine="482"/>
        <w:textAlignment w:val="auto"/>
        <w:rPr>
          <w:rFonts w:hint="default" w:ascii="Arial" w:hAnsi="Arial" w:eastAsia="宋体" w:cs="Arial"/>
          <w:b/>
          <w:color w:val="000000"/>
        </w:rPr>
      </w:pPr>
      <w:r>
        <w:rPr>
          <w:rFonts w:hint="default" w:ascii="Arial" w:hAnsi="Arial" w:eastAsia="宋体" w:cs="Arial"/>
          <w:color w:val="000000"/>
          <w:sz w:val="24"/>
        </w:rPr>
        <w:t>本项目废气监测计划依据</w:t>
      </w:r>
      <w:r>
        <w:rPr>
          <w:rFonts w:hint="default" w:ascii="Arial" w:hAnsi="Arial" w:eastAsia="宋体" w:cs="Arial"/>
          <w:color w:val="000000"/>
          <w:sz w:val="24"/>
          <w:lang w:eastAsia="zh-CN"/>
        </w:rPr>
        <w:t>《</w:t>
      </w:r>
      <w:r>
        <w:rPr>
          <w:rFonts w:hint="default" w:ascii="Arial" w:hAnsi="Arial" w:eastAsia="宋体" w:cs="Arial"/>
          <w:color w:val="000000"/>
          <w:sz w:val="24"/>
          <w:lang w:val="en-US" w:eastAsia="zh-CN"/>
        </w:rPr>
        <w:t>排污许可证申请与核发技术规范 化学纤维制造业</w:t>
      </w:r>
      <w:r>
        <w:rPr>
          <w:rFonts w:hint="default" w:ascii="Arial" w:hAnsi="Arial" w:eastAsia="宋体" w:cs="Arial"/>
          <w:color w:val="000000"/>
          <w:sz w:val="24"/>
          <w:lang w:eastAsia="zh-CN"/>
        </w:rPr>
        <w:t>》（</w:t>
      </w:r>
      <w:r>
        <w:rPr>
          <w:rFonts w:hint="default" w:ascii="Arial" w:hAnsi="Arial" w:eastAsia="宋体" w:cs="Arial"/>
          <w:color w:val="000000"/>
          <w:sz w:val="24"/>
          <w:lang w:val="en-US" w:eastAsia="zh-CN"/>
        </w:rPr>
        <w:t>HJ 1102-2020</w:t>
      </w:r>
      <w:r>
        <w:rPr>
          <w:rFonts w:hint="default" w:ascii="Arial" w:hAnsi="Arial" w:eastAsia="宋体" w:cs="Arial"/>
          <w:color w:val="000000"/>
          <w:sz w:val="24"/>
          <w:lang w:eastAsia="zh-CN"/>
        </w:rPr>
        <w:t>）、</w:t>
      </w:r>
      <w:r>
        <w:rPr>
          <w:rFonts w:hint="default" w:ascii="Arial" w:hAnsi="Arial" w:eastAsia="宋体" w:cs="Arial"/>
          <w:color w:val="000000"/>
          <w:sz w:val="24"/>
        </w:rPr>
        <w:t xml:space="preserve">《排污单位自行监测技术指南 </w:t>
      </w:r>
      <w:r>
        <w:rPr>
          <w:rFonts w:hint="default" w:ascii="Arial" w:hAnsi="Arial" w:eastAsia="宋体" w:cs="Arial"/>
          <w:color w:val="000000"/>
          <w:sz w:val="24"/>
          <w:lang w:val="en-US" w:eastAsia="zh-CN"/>
        </w:rPr>
        <w:t>化学纤维制造业</w:t>
      </w:r>
      <w:r>
        <w:rPr>
          <w:rFonts w:hint="default" w:ascii="Arial" w:hAnsi="Arial" w:eastAsia="宋体" w:cs="Arial"/>
          <w:color w:val="000000"/>
          <w:sz w:val="24"/>
        </w:rPr>
        <w:t>》（HJ 1</w:t>
      </w:r>
      <w:r>
        <w:rPr>
          <w:rFonts w:hint="default" w:ascii="Arial" w:hAnsi="Arial" w:eastAsia="宋体" w:cs="Arial"/>
          <w:color w:val="000000"/>
          <w:sz w:val="24"/>
          <w:lang w:val="en-US" w:eastAsia="zh-CN"/>
        </w:rPr>
        <w:t>139</w:t>
      </w:r>
      <w:r>
        <w:rPr>
          <w:rFonts w:hint="default" w:ascii="Arial" w:hAnsi="Arial" w:eastAsia="宋体" w:cs="Arial"/>
          <w:color w:val="000000"/>
          <w:sz w:val="24"/>
        </w:rPr>
        <w:t>-2020）相关要求制定。</w:t>
      </w:r>
    </w:p>
    <w:p w14:paraId="2382007D">
      <w:pPr>
        <w:pStyle w:val="78"/>
        <w:bidi w:val="0"/>
        <w:rPr>
          <w:rFonts w:hint="default" w:ascii="Arial" w:hAnsi="Arial" w:eastAsia="宋体" w:cs="Arial"/>
          <w:color w:val="000000"/>
        </w:rPr>
      </w:pPr>
      <w:r>
        <w:rPr>
          <w:rFonts w:hint="default" w:ascii="Arial" w:hAnsi="Arial" w:eastAsia="宋体" w:cs="Arial"/>
          <w:color w:val="000000"/>
        </w:rPr>
        <w:t>废气监测计划</w:t>
      </w:r>
    </w:p>
    <w:tbl>
      <w:tblPr>
        <w:tblStyle w:val="29"/>
        <w:tblW w:w="48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5"/>
        <w:gridCol w:w="927"/>
        <w:gridCol w:w="927"/>
        <w:gridCol w:w="1985"/>
        <w:gridCol w:w="794"/>
        <w:gridCol w:w="3048"/>
      </w:tblGrid>
      <w:tr w14:paraId="14E9E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362" w:type="dxa"/>
            <w:gridSpan w:val="2"/>
            <w:tcBorders>
              <w:tl2br w:val="nil"/>
            </w:tcBorders>
            <w:shd w:val="clear" w:color="auto" w:fill="FFFFFF"/>
            <w:noWrap w:val="0"/>
            <w:vAlign w:val="center"/>
          </w:tcPr>
          <w:p w14:paraId="04178798">
            <w:pPr>
              <w:spacing w:line="280" w:lineRule="exact"/>
              <w:jc w:val="center"/>
              <w:rPr>
                <w:rFonts w:hint="default" w:ascii="Arial" w:hAnsi="Arial" w:eastAsia="宋体" w:cs="Arial"/>
                <w:b w:val="0"/>
                <w:color w:val="000000"/>
                <w:szCs w:val="21"/>
              </w:rPr>
            </w:pPr>
            <w:r>
              <w:rPr>
                <w:rFonts w:hint="default" w:ascii="Arial" w:hAnsi="Arial" w:eastAsia="宋体" w:cs="Arial"/>
                <w:b w:val="0"/>
                <w:color w:val="000000"/>
                <w:szCs w:val="21"/>
              </w:rPr>
              <w:t>项目</w:t>
            </w:r>
          </w:p>
        </w:tc>
        <w:tc>
          <w:tcPr>
            <w:tcW w:w="927" w:type="dxa"/>
            <w:shd w:val="clear" w:color="auto" w:fill="FFFFFF"/>
            <w:noWrap w:val="0"/>
            <w:vAlign w:val="center"/>
          </w:tcPr>
          <w:p w14:paraId="25E9F8FA">
            <w:pPr>
              <w:spacing w:line="280" w:lineRule="exact"/>
              <w:jc w:val="center"/>
              <w:rPr>
                <w:rFonts w:hint="default" w:ascii="Arial" w:hAnsi="Arial" w:eastAsia="宋体" w:cs="Arial"/>
                <w:b w:val="0"/>
                <w:color w:val="000000"/>
                <w:szCs w:val="21"/>
              </w:rPr>
            </w:pPr>
            <w:r>
              <w:rPr>
                <w:rFonts w:hint="default" w:ascii="Arial" w:hAnsi="Arial" w:eastAsia="宋体" w:cs="Arial"/>
                <w:b w:val="0"/>
                <w:color w:val="000000"/>
                <w:szCs w:val="21"/>
              </w:rPr>
              <w:t>监测点位</w:t>
            </w:r>
          </w:p>
        </w:tc>
        <w:tc>
          <w:tcPr>
            <w:tcW w:w="1985" w:type="dxa"/>
            <w:shd w:val="clear" w:color="auto" w:fill="FFFFFF"/>
            <w:noWrap w:val="0"/>
            <w:vAlign w:val="center"/>
          </w:tcPr>
          <w:p w14:paraId="6013A072">
            <w:pPr>
              <w:spacing w:line="280" w:lineRule="exact"/>
              <w:jc w:val="center"/>
              <w:rPr>
                <w:rFonts w:hint="default" w:ascii="Arial" w:hAnsi="Arial" w:eastAsia="宋体" w:cs="Arial"/>
                <w:b w:val="0"/>
                <w:color w:val="000000"/>
                <w:szCs w:val="21"/>
              </w:rPr>
            </w:pPr>
            <w:r>
              <w:rPr>
                <w:rFonts w:hint="default" w:ascii="Arial" w:hAnsi="Arial" w:eastAsia="宋体" w:cs="Arial"/>
                <w:b w:val="0"/>
                <w:color w:val="000000"/>
                <w:szCs w:val="21"/>
              </w:rPr>
              <w:t>监测指标</w:t>
            </w:r>
          </w:p>
        </w:tc>
        <w:tc>
          <w:tcPr>
            <w:tcW w:w="794" w:type="dxa"/>
            <w:shd w:val="clear" w:color="auto" w:fill="FFFFFF"/>
            <w:noWrap w:val="0"/>
            <w:vAlign w:val="center"/>
          </w:tcPr>
          <w:p w14:paraId="1381621F">
            <w:pPr>
              <w:spacing w:line="280" w:lineRule="exact"/>
              <w:jc w:val="center"/>
              <w:rPr>
                <w:rFonts w:hint="default" w:ascii="Arial" w:hAnsi="Arial" w:eastAsia="宋体" w:cs="Arial"/>
                <w:b w:val="0"/>
                <w:color w:val="000000"/>
                <w:szCs w:val="21"/>
              </w:rPr>
            </w:pPr>
            <w:r>
              <w:rPr>
                <w:rFonts w:hint="default" w:ascii="Arial" w:hAnsi="Arial" w:eastAsia="宋体" w:cs="Arial"/>
                <w:b w:val="0"/>
                <w:color w:val="000000"/>
                <w:szCs w:val="21"/>
              </w:rPr>
              <w:t>监测频次</w:t>
            </w:r>
          </w:p>
        </w:tc>
        <w:tc>
          <w:tcPr>
            <w:tcW w:w="3048" w:type="dxa"/>
            <w:shd w:val="clear" w:color="auto" w:fill="FFFFFF"/>
            <w:noWrap w:val="0"/>
            <w:vAlign w:val="center"/>
          </w:tcPr>
          <w:p w14:paraId="1F0DB769">
            <w:pPr>
              <w:spacing w:line="280" w:lineRule="exact"/>
              <w:jc w:val="center"/>
              <w:rPr>
                <w:rFonts w:hint="default" w:ascii="Arial" w:hAnsi="Arial" w:eastAsia="宋体" w:cs="Arial"/>
                <w:b w:val="0"/>
                <w:color w:val="000000"/>
                <w:szCs w:val="21"/>
              </w:rPr>
            </w:pPr>
            <w:r>
              <w:rPr>
                <w:rFonts w:hint="default" w:ascii="Arial" w:hAnsi="Arial" w:eastAsia="宋体" w:cs="Arial"/>
                <w:b w:val="0"/>
                <w:color w:val="000000"/>
                <w:szCs w:val="21"/>
              </w:rPr>
              <w:t>执行排放标准</w:t>
            </w:r>
          </w:p>
        </w:tc>
      </w:tr>
      <w:tr w14:paraId="29A5B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5" w:type="dxa"/>
            <w:vMerge w:val="restart"/>
            <w:shd w:val="clear" w:color="auto" w:fill="FFFFFF"/>
            <w:noWrap w:val="0"/>
            <w:vAlign w:val="center"/>
          </w:tcPr>
          <w:p w14:paraId="6664D876">
            <w:pPr>
              <w:spacing w:line="280" w:lineRule="exact"/>
              <w:jc w:val="center"/>
              <w:rPr>
                <w:rFonts w:hint="default" w:ascii="Arial" w:hAnsi="Arial" w:eastAsia="宋体" w:cs="Arial"/>
                <w:b w:val="0"/>
                <w:color w:val="000000"/>
                <w:szCs w:val="21"/>
              </w:rPr>
            </w:pPr>
            <w:r>
              <w:rPr>
                <w:rFonts w:hint="default" w:ascii="Arial" w:hAnsi="Arial" w:eastAsia="宋体" w:cs="Arial"/>
                <w:b w:val="0"/>
                <w:color w:val="000000"/>
                <w:szCs w:val="21"/>
              </w:rPr>
              <w:t>废气</w:t>
            </w:r>
          </w:p>
        </w:tc>
        <w:tc>
          <w:tcPr>
            <w:tcW w:w="927" w:type="dxa"/>
            <w:shd w:val="clear" w:color="auto" w:fill="FFFFFF"/>
            <w:noWrap w:val="0"/>
            <w:vAlign w:val="center"/>
          </w:tcPr>
          <w:p w14:paraId="4026C999">
            <w:pPr>
              <w:spacing w:line="280" w:lineRule="exact"/>
              <w:jc w:val="center"/>
              <w:rPr>
                <w:rFonts w:hint="default" w:ascii="Arial" w:hAnsi="Arial" w:eastAsia="宋体" w:cs="Arial"/>
                <w:b w:val="0"/>
                <w:color w:val="000000"/>
                <w:szCs w:val="21"/>
              </w:rPr>
            </w:pPr>
            <w:r>
              <w:rPr>
                <w:rFonts w:hint="default" w:ascii="Arial" w:hAnsi="Arial" w:eastAsia="宋体" w:cs="Arial"/>
                <w:b w:val="0"/>
                <w:color w:val="000000"/>
                <w:szCs w:val="21"/>
              </w:rPr>
              <w:t>有组织废气</w:t>
            </w:r>
          </w:p>
        </w:tc>
        <w:tc>
          <w:tcPr>
            <w:tcW w:w="927" w:type="dxa"/>
            <w:shd w:val="clear" w:color="auto" w:fill="FFFFFF"/>
            <w:noWrap w:val="0"/>
            <w:vAlign w:val="center"/>
          </w:tcPr>
          <w:p w14:paraId="54EC9380">
            <w:pPr>
              <w:spacing w:line="280" w:lineRule="exact"/>
              <w:jc w:val="center"/>
              <w:rPr>
                <w:rFonts w:hint="default" w:ascii="Arial" w:hAnsi="Arial" w:eastAsia="宋体" w:cs="Arial"/>
                <w:b w:val="0"/>
                <w:color w:val="000000"/>
                <w:szCs w:val="21"/>
              </w:rPr>
            </w:pPr>
            <w:r>
              <w:rPr>
                <w:rFonts w:hint="default" w:ascii="Arial" w:hAnsi="Arial" w:eastAsia="宋体" w:cs="Arial"/>
                <w:b w:val="0"/>
                <w:color w:val="000000"/>
                <w:kern w:val="0"/>
                <w:szCs w:val="21"/>
              </w:rPr>
              <w:t>DA001</w:t>
            </w:r>
          </w:p>
        </w:tc>
        <w:tc>
          <w:tcPr>
            <w:tcW w:w="1985" w:type="dxa"/>
            <w:shd w:val="clear" w:color="auto" w:fill="FFFFFF"/>
            <w:noWrap w:val="0"/>
            <w:vAlign w:val="center"/>
          </w:tcPr>
          <w:p w14:paraId="4060A164">
            <w:pPr>
              <w:spacing w:line="280" w:lineRule="exact"/>
              <w:jc w:val="center"/>
              <w:rPr>
                <w:rFonts w:hint="default" w:ascii="Arial" w:hAnsi="Arial" w:eastAsia="宋体" w:cs="Arial"/>
                <w:b w:val="0"/>
                <w:color w:val="000000"/>
                <w:szCs w:val="21"/>
              </w:rPr>
            </w:pPr>
            <w:r>
              <w:rPr>
                <w:rFonts w:hint="default" w:ascii="Arial" w:hAnsi="Arial" w:eastAsia="宋体" w:cs="Arial"/>
                <w:b w:val="0"/>
                <w:color w:val="000000"/>
                <w:szCs w:val="21"/>
                <w:lang w:val="en-US" w:eastAsia="zh-CN"/>
              </w:rPr>
              <w:t>总挥发性有机物、非甲烷总烃、油雾</w:t>
            </w:r>
            <w:r>
              <w:rPr>
                <w:rFonts w:hint="default" w:ascii="Arial" w:hAnsi="Arial" w:eastAsia="宋体" w:cs="Arial"/>
                <w:b w:val="0"/>
                <w:color w:val="000000"/>
                <w:szCs w:val="21"/>
              </w:rPr>
              <w:t>、臭气浓度</w:t>
            </w:r>
          </w:p>
        </w:tc>
        <w:tc>
          <w:tcPr>
            <w:tcW w:w="794" w:type="dxa"/>
            <w:shd w:val="clear" w:color="auto" w:fill="FFFFFF"/>
            <w:noWrap w:val="0"/>
            <w:vAlign w:val="center"/>
          </w:tcPr>
          <w:p w14:paraId="44F54879">
            <w:pPr>
              <w:spacing w:line="280" w:lineRule="exact"/>
              <w:jc w:val="center"/>
              <w:rPr>
                <w:rFonts w:hint="default" w:ascii="Arial" w:hAnsi="Arial" w:eastAsia="宋体" w:cs="Arial"/>
                <w:b w:val="0"/>
                <w:color w:val="000000"/>
                <w:szCs w:val="21"/>
              </w:rPr>
            </w:pPr>
            <w:r>
              <w:rPr>
                <w:rFonts w:hint="default" w:ascii="Arial" w:hAnsi="Arial" w:eastAsia="宋体" w:cs="Arial"/>
                <w:b w:val="0"/>
                <w:color w:val="000000"/>
                <w:szCs w:val="21"/>
              </w:rPr>
              <w:t>1次/</w:t>
            </w:r>
            <w:r>
              <w:rPr>
                <w:rFonts w:hint="default" w:ascii="Arial" w:hAnsi="Arial" w:eastAsia="宋体" w:cs="Arial"/>
                <w:b w:val="0"/>
                <w:color w:val="000000"/>
                <w:szCs w:val="21"/>
                <w:lang w:val="en-US" w:eastAsia="zh-CN"/>
              </w:rPr>
              <w:t>半</w:t>
            </w:r>
            <w:r>
              <w:rPr>
                <w:rFonts w:hint="default" w:ascii="Arial" w:hAnsi="Arial" w:eastAsia="宋体" w:cs="Arial"/>
                <w:b w:val="0"/>
                <w:color w:val="000000"/>
                <w:szCs w:val="21"/>
              </w:rPr>
              <w:t>年</w:t>
            </w:r>
          </w:p>
        </w:tc>
        <w:tc>
          <w:tcPr>
            <w:tcW w:w="3048" w:type="dxa"/>
            <w:shd w:val="clear" w:color="auto" w:fill="FFFFFF"/>
            <w:noWrap w:val="0"/>
            <w:vAlign w:val="center"/>
          </w:tcPr>
          <w:p w14:paraId="5CB3C858">
            <w:pPr>
              <w:spacing w:line="280" w:lineRule="exact"/>
              <w:jc w:val="center"/>
              <w:rPr>
                <w:rFonts w:hint="default" w:ascii="Arial" w:hAnsi="Arial" w:eastAsia="宋体" w:cs="Arial"/>
                <w:b w:val="0"/>
                <w:color w:val="000000"/>
                <w:szCs w:val="21"/>
                <w:lang w:eastAsia="zh-CN"/>
              </w:rPr>
            </w:pPr>
            <w:r>
              <w:rPr>
                <w:rFonts w:hint="default" w:ascii="Arial" w:hAnsi="Arial" w:eastAsia="宋体" w:cs="Arial"/>
                <w:color w:val="000000"/>
                <w:szCs w:val="21"/>
                <w:lang w:val="en-US" w:eastAsia="zh-CN"/>
              </w:rPr>
              <w:t>《化学纤维工业大气污染物排放标准》（DB 33/2563-2022）</w:t>
            </w:r>
          </w:p>
        </w:tc>
      </w:tr>
      <w:tr w14:paraId="4A07D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5" w:type="dxa"/>
            <w:vMerge w:val="continue"/>
            <w:shd w:val="clear" w:color="auto" w:fill="FFFFFF"/>
            <w:noWrap w:val="0"/>
            <w:vAlign w:val="center"/>
          </w:tcPr>
          <w:p w14:paraId="779EBCF5">
            <w:pPr>
              <w:spacing w:line="280" w:lineRule="exact"/>
              <w:jc w:val="center"/>
              <w:rPr>
                <w:rFonts w:hint="default" w:ascii="Arial" w:hAnsi="Arial" w:eastAsia="宋体" w:cs="Arial"/>
                <w:b w:val="0"/>
                <w:color w:val="000000"/>
                <w:szCs w:val="21"/>
              </w:rPr>
            </w:pPr>
          </w:p>
        </w:tc>
        <w:tc>
          <w:tcPr>
            <w:tcW w:w="927" w:type="dxa"/>
            <w:vMerge w:val="restart"/>
            <w:shd w:val="clear" w:color="auto" w:fill="FFFFFF"/>
            <w:noWrap w:val="0"/>
            <w:vAlign w:val="center"/>
          </w:tcPr>
          <w:p w14:paraId="31A87BE7">
            <w:pPr>
              <w:spacing w:line="280" w:lineRule="exact"/>
              <w:jc w:val="center"/>
              <w:rPr>
                <w:rFonts w:hint="default" w:ascii="Arial" w:hAnsi="Arial" w:eastAsia="宋体" w:cs="Arial"/>
                <w:b w:val="0"/>
                <w:color w:val="000000"/>
                <w:szCs w:val="21"/>
              </w:rPr>
            </w:pPr>
            <w:r>
              <w:rPr>
                <w:rFonts w:hint="default" w:ascii="Arial" w:hAnsi="Arial" w:eastAsia="宋体" w:cs="Arial"/>
                <w:b w:val="0"/>
                <w:color w:val="000000"/>
                <w:szCs w:val="21"/>
              </w:rPr>
              <w:t>无组织废气</w:t>
            </w:r>
          </w:p>
        </w:tc>
        <w:tc>
          <w:tcPr>
            <w:tcW w:w="927" w:type="dxa"/>
            <w:vMerge w:val="restart"/>
            <w:shd w:val="clear" w:color="auto" w:fill="FFFFFF"/>
            <w:noWrap w:val="0"/>
            <w:vAlign w:val="center"/>
          </w:tcPr>
          <w:p w14:paraId="0C7C3AB8">
            <w:pPr>
              <w:spacing w:line="280" w:lineRule="exact"/>
              <w:jc w:val="center"/>
              <w:rPr>
                <w:rFonts w:hint="default" w:ascii="Arial" w:hAnsi="Arial" w:eastAsia="宋体" w:cs="Arial"/>
                <w:b w:val="0"/>
                <w:color w:val="000000"/>
                <w:szCs w:val="21"/>
              </w:rPr>
            </w:pPr>
            <w:r>
              <w:rPr>
                <w:rFonts w:hint="default" w:ascii="Arial" w:hAnsi="Arial" w:eastAsia="宋体" w:cs="Arial"/>
                <w:b w:val="0"/>
                <w:color w:val="000000"/>
                <w:szCs w:val="21"/>
              </w:rPr>
              <w:t>厂界</w:t>
            </w:r>
          </w:p>
        </w:tc>
        <w:tc>
          <w:tcPr>
            <w:tcW w:w="1985" w:type="dxa"/>
            <w:shd w:val="clear" w:color="auto" w:fill="FFFFFF"/>
            <w:noWrap w:val="0"/>
            <w:vAlign w:val="center"/>
          </w:tcPr>
          <w:p w14:paraId="411D491E">
            <w:pPr>
              <w:spacing w:line="280" w:lineRule="exact"/>
              <w:jc w:val="center"/>
              <w:rPr>
                <w:rFonts w:hint="default" w:ascii="Arial" w:hAnsi="Arial" w:eastAsia="宋体" w:cs="Arial"/>
                <w:b w:val="0"/>
                <w:color w:val="000000"/>
                <w:szCs w:val="21"/>
                <w:vertAlign w:val="baseline"/>
                <w:lang w:val="en-US" w:eastAsia="zh-CN"/>
              </w:rPr>
            </w:pPr>
            <w:r>
              <w:rPr>
                <w:rFonts w:hint="default" w:ascii="Arial" w:hAnsi="Arial" w:eastAsia="宋体" w:cs="Arial"/>
                <w:b w:val="0"/>
                <w:color w:val="000000"/>
                <w:szCs w:val="21"/>
              </w:rPr>
              <w:t>颗粒物、非甲烷总烃</w:t>
            </w:r>
          </w:p>
        </w:tc>
        <w:tc>
          <w:tcPr>
            <w:tcW w:w="794" w:type="dxa"/>
            <w:shd w:val="clear" w:color="auto" w:fill="FFFFFF"/>
            <w:noWrap w:val="0"/>
            <w:vAlign w:val="center"/>
          </w:tcPr>
          <w:p w14:paraId="3A60F999">
            <w:pPr>
              <w:spacing w:line="280" w:lineRule="exact"/>
              <w:jc w:val="center"/>
              <w:rPr>
                <w:rFonts w:hint="default" w:ascii="Arial" w:hAnsi="Arial" w:eastAsia="宋体" w:cs="Arial"/>
                <w:b w:val="0"/>
                <w:color w:val="000000"/>
                <w:szCs w:val="21"/>
                <w:lang w:val="en-US" w:eastAsia="zh-CN"/>
              </w:rPr>
            </w:pPr>
            <w:r>
              <w:rPr>
                <w:rFonts w:hint="default" w:ascii="Arial" w:hAnsi="Arial" w:eastAsia="宋体" w:cs="Arial"/>
                <w:b w:val="0"/>
                <w:color w:val="000000"/>
                <w:szCs w:val="21"/>
              </w:rPr>
              <w:t>1次/</w:t>
            </w:r>
            <w:r>
              <w:rPr>
                <w:rFonts w:hint="default" w:ascii="Arial" w:hAnsi="Arial" w:eastAsia="宋体" w:cs="Arial"/>
                <w:b w:val="0"/>
                <w:color w:val="000000"/>
                <w:szCs w:val="21"/>
                <w:lang w:val="en-US" w:eastAsia="zh-CN"/>
              </w:rPr>
              <w:t>季度</w:t>
            </w:r>
          </w:p>
        </w:tc>
        <w:tc>
          <w:tcPr>
            <w:tcW w:w="3048" w:type="dxa"/>
            <w:vMerge w:val="restart"/>
            <w:shd w:val="clear" w:color="auto" w:fill="FFFFFF"/>
            <w:noWrap w:val="0"/>
            <w:vAlign w:val="center"/>
          </w:tcPr>
          <w:p w14:paraId="4AF2706C">
            <w:pPr>
              <w:spacing w:line="280" w:lineRule="exact"/>
              <w:jc w:val="center"/>
              <w:rPr>
                <w:rFonts w:hint="default" w:ascii="Arial" w:hAnsi="Arial" w:eastAsia="宋体" w:cs="Arial"/>
                <w:b w:val="0"/>
                <w:color w:val="000000"/>
                <w:szCs w:val="21"/>
              </w:rPr>
            </w:pPr>
            <w:r>
              <w:rPr>
                <w:rFonts w:hint="default" w:ascii="Arial" w:hAnsi="Arial" w:eastAsia="宋体" w:cs="Arial"/>
                <w:color w:val="000000"/>
                <w:szCs w:val="21"/>
                <w:lang w:val="en-US" w:eastAsia="zh-CN"/>
              </w:rPr>
              <w:t>《化学纤维工业大气污染物排放标准》（DB 33/2563-2022）</w:t>
            </w:r>
            <w:r>
              <w:rPr>
                <w:rFonts w:hint="default" w:ascii="Arial" w:hAnsi="Arial" w:eastAsia="宋体" w:cs="Arial"/>
                <w:b w:val="0"/>
                <w:color w:val="000000"/>
                <w:szCs w:val="21"/>
              </w:rPr>
              <w:t>、《大气污染物综合排放标准》（GB 16297-1996）</w:t>
            </w:r>
          </w:p>
        </w:tc>
      </w:tr>
      <w:tr w14:paraId="6E22F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5" w:type="dxa"/>
            <w:vMerge w:val="continue"/>
            <w:shd w:val="clear" w:color="auto" w:fill="FFFFFF"/>
            <w:noWrap w:val="0"/>
            <w:vAlign w:val="center"/>
          </w:tcPr>
          <w:p w14:paraId="0F32E730">
            <w:pPr>
              <w:spacing w:line="280" w:lineRule="exact"/>
              <w:jc w:val="center"/>
              <w:rPr>
                <w:rFonts w:hint="default" w:ascii="Arial" w:hAnsi="Arial" w:eastAsia="宋体" w:cs="Arial"/>
                <w:b w:val="0"/>
                <w:color w:val="000000"/>
                <w:szCs w:val="21"/>
              </w:rPr>
            </w:pPr>
          </w:p>
        </w:tc>
        <w:tc>
          <w:tcPr>
            <w:tcW w:w="927" w:type="dxa"/>
            <w:vMerge w:val="continue"/>
            <w:shd w:val="clear" w:color="auto" w:fill="FFFFFF"/>
            <w:noWrap w:val="0"/>
            <w:vAlign w:val="center"/>
          </w:tcPr>
          <w:p w14:paraId="2BC4B5DA">
            <w:pPr>
              <w:spacing w:line="280" w:lineRule="exact"/>
              <w:jc w:val="center"/>
              <w:rPr>
                <w:rFonts w:hint="default" w:ascii="Arial" w:hAnsi="Arial" w:eastAsia="宋体" w:cs="Arial"/>
                <w:b w:val="0"/>
                <w:color w:val="000000"/>
                <w:szCs w:val="21"/>
              </w:rPr>
            </w:pPr>
          </w:p>
        </w:tc>
        <w:tc>
          <w:tcPr>
            <w:tcW w:w="927" w:type="dxa"/>
            <w:vMerge w:val="continue"/>
            <w:shd w:val="clear" w:color="auto" w:fill="FFFFFF"/>
            <w:noWrap w:val="0"/>
            <w:vAlign w:val="center"/>
          </w:tcPr>
          <w:p w14:paraId="12DD0474">
            <w:pPr>
              <w:spacing w:line="280" w:lineRule="exact"/>
              <w:jc w:val="center"/>
              <w:rPr>
                <w:rFonts w:hint="default" w:ascii="Arial" w:hAnsi="Arial" w:eastAsia="宋体" w:cs="Arial"/>
                <w:b w:val="0"/>
                <w:color w:val="000000"/>
                <w:szCs w:val="21"/>
              </w:rPr>
            </w:pPr>
          </w:p>
        </w:tc>
        <w:tc>
          <w:tcPr>
            <w:tcW w:w="1985" w:type="dxa"/>
            <w:shd w:val="clear" w:color="auto" w:fill="FFFFFF"/>
            <w:noWrap w:val="0"/>
            <w:vAlign w:val="center"/>
          </w:tcPr>
          <w:p w14:paraId="6C81DEA3">
            <w:pPr>
              <w:spacing w:line="280" w:lineRule="exact"/>
              <w:jc w:val="center"/>
              <w:rPr>
                <w:rFonts w:hint="default" w:ascii="Arial" w:hAnsi="Arial" w:eastAsia="宋体" w:cs="Arial"/>
                <w:b w:val="0"/>
                <w:color w:val="000000"/>
                <w:szCs w:val="21"/>
              </w:rPr>
            </w:pPr>
            <w:r>
              <w:rPr>
                <w:rFonts w:hint="default" w:ascii="Arial" w:hAnsi="Arial" w:eastAsia="宋体" w:cs="Arial"/>
                <w:b w:val="0"/>
                <w:color w:val="000000"/>
                <w:szCs w:val="21"/>
              </w:rPr>
              <w:t>臭气浓度</w:t>
            </w:r>
          </w:p>
        </w:tc>
        <w:tc>
          <w:tcPr>
            <w:tcW w:w="794" w:type="dxa"/>
            <w:shd w:val="clear" w:color="auto" w:fill="FFFFFF"/>
            <w:noWrap w:val="0"/>
            <w:vAlign w:val="center"/>
          </w:tcPr>
          <w:p w14:paraId="0E40A039">
            <w:pPr>
              <w:spacing w:line="280" w:lineRule="exact"/>
              <w:jc w:val="center"/>
              <w:rPr>
                <w:rFonts w:hint="default" w:ascii="Arial" w:hAnsi="Arial" w:eastAsia="宋体" w:cs="Arial"/>
                <w:b w:val="0"/>
                <w:color w:val="000000"/>
                <w:szCs w:val="21"/>
              </w:rPr>
            </w:pPr>
            <w:r>
              <w:rPr>
                <w:rFonts w:hint="default" w:ascii="Arial" w:hAnsi="Arial" w:eastAsia="宋体" w:cs="Arial"/>
                <w:b w:val="0"/>
                <w:color w:val="000000"/>
                <w:szCs w:val="21"/>
              </w:rPr>
              <w:t>1次/</w:t>
            </w:r>
            <w:r>
              <w:rPr>
                <w:rFonts w:hint="default" w:ascii="Arial" w:hAnsi="Arial" w:eastAsia="宋体" w:cs="Arial"/>
                <w:b w:val="0"/>
                <w:color w:val="000000"/>
                <w:szCs w:val="21"/>
                <w:lang w:val="en-US" w:eastAsia="zh-CN"/>
              </w:rPr>
              <w:t>半</w:t>
            </w:r>
            <w:r>
              <w:rPr>
                <w:rFonts w:hint="default" w:ascii="Arial" w:hAnsi="Arial" w:eastAsia="宋体" w:cs="Arial"/>
                <w:b w:val="0"/>
                <w:color w:val="000000"/>
                <w:szCs w:val="21"/>
              </w:rPr>
              <w:t>年</w:t>
            </w:r>
          </w:p>
        </w:tc>
        <w:tc>
          <w:tcPr>
            <w:tcW w:w="3048" w:type="dxa"/>
            <w:vMerge w:val="continue"/>
            <w:shd w:val="clear" w:color="auto" w:fill="FFFFFF"/>
            <w:noWrap w:val="0"/>
            <w:vAlign w:val="center"/>
          </w:tcPr>
          <w:p w14:paraId="4515D2EB">
            <w:pPr>
              <w:spacing w:line="280" w:lineRule="exact"/>
              <w:jc w:val="center"/>
              <w:rPr>
                <w:rFonts w:hint="default" w:ascii="Arial" w:hAnsi="Arial" w:eastAsia="宋体" w:cs="Arial"/>
                <w:color w:val="000000"/>
                <w:szCs w:val="21"/>
                <w:lang w:val="en-US" w:eastAsia="zh-CN"/>
              </w:rPr>
            </w:pPr>
          </w:p>
        </w:tc>
      </w:tr>
    </w:tbl>
    <w:p w14:paraId="3D9D8D73">
      <w:pPr>
        <w:pStyle w:val="76"/>
        <w:bidi w:val="0"/>
        <w:ind w:left="200" w:leftChars="0" w:hanging="200" w:firstLineChars="0"/>
        <w:rPr>
          <w:rFonts w:hint="default"/>
        </w:rPr>
      </w:pPr>
      <w:r>
        <w:rPr>
          <w:rFonts w:hint="default"/>
        </w:rPr>
        <w:t>废水环境影响和保护措施</w:t>
      </w:r>
    </w:p>
    <w:p w14:paraId="55784EEF">
      <w:pPr>
        <w:pStyle w:val="85"/>
        <w:keepNext w:val="0"/>
        <w:keepLines w:val="0"/>
        <w:pageBreakBefore w:val="0"/>
        <w:widowControl w:val="0"/>
        <w:numPr>
          <w:ilvl w:val="3"/>
          <w:numId w:val="0"/>
        </w:numPr>
        <w:kinsoku/>
        <w:wordWrap/>
        <w:overflowPunct/>
        <w:topLinePunct w:val="0"/>
        <w:autoSpaceDE/>
        <w:autoSpaceDN/>
        <w:bidi w:val="0"/>
        <w:adjustRightInd/>
        <w:snapToGrid/>
        <w:ind w:left="105" w:leftChars="50" w:firstLine="480" w:firstLineChars="200"/>
        <w:textAlignment w:val="auto"/>
        <w:rPr>
          <w:rFonts w:hint="default" w:ascii="Arial" w:hAnsi="Arial" w:eastAsia="宋体" w:cs="Arial"/>
          <w:b w:val="0"/>
          <w:color w:val="000000"/>
          <w:szCs w:val="24"/>
        </w:rPr>
      </w:pPr>
      <w:r>
        <w:rPr>
          <w:rFonts w:hint="default" w:ascii="Arial" w:hAnsi="Arial" w:eastAsia="宋体" w:cs="Arial"/>
          <w:b w:val="0"/>
          <w:color w:val="000000"/>
          <w:szCs w:val="24"/>
        </w:rPr>
        <w:t>本项目生活污水经新建化粪池处理后纳入市政污水管网，最终送嘉兴市联合污水处理厂统一达标处理后排放。</w:t>
      </w:r>
    </w:p>
    <w:p w14:paraId="21A3E69C">
      <w:pPr>
        <w:pStyle w:val="85"/>
        <w:keepNext w:val="0"/>
        <w:keepLines w:val="0"/>
        <w:pageBreakBefore w:val="0"/>
        <w:widowControl w:val="0"/>
        <w:numPr>
          <w:ilvl w:val="3"/>
          <w:numId w:val="0"/>
        </w:numPr>
        <w:kinsoku/>
        <w:wordWrap/>
        <w:overflowPunct/>
        <w:topLinePunct w:val="0"/>
        <w:autoSpaceDE/>
        <w:autoSpaceDN/>
        <w:bidi w:val="0"/>
        <w:adjustRightInd/>
        <w:snapToGrid/>
        <w:ind w:left="105" w:leftChars="50" w:firstLine="482" w:firstLineChars="200"/>
        <w:textAlignment w:val="auto"/>
        <w:rPr>
          <w:rFonts w:hint="default" w:ascii="Arial" w:hAnsi="Arial" w:eastAsia="宋体" w:cs="Arial"/>
          <w:bCs w:val="0"/>
          <w:color w:val="000000"/>
          <w:szCs w:val="24"/>
        </w:rPr>
      </w:pPr>
      <w:r>
        <w:rPr>
          <w:rFonts w:hint="default" w:ascii="Arial" w:hAnsi="Arial" w:eastAsia="宋体" w:cs="Arial"/>
          <w:bCs w:val="0"/>
          <w:color w:val="000000"/>
          <w:szCs w:val="24"/>
        </w:rPr>
        <w:t>4.2.2.1废水源强核算</w:t>
      </w:r>
    </w:p>
    <w:p w14:paraId="752F3F40">
      <w:pPr>
        <w:pStyle w:val="52"/>
        <w:keepNext w:val="0"/>
        <w:keepLines w:val="0"/>
        <w:pageBreakBefore w:val="0"/>
        <w:widowControl w:val="0"/>
        <w:numPr>
          <w:ilvl w:val="0"/>
          <w:numId w:val="10"/>
        </w:numPr>
        <w:kinsoku/>
        <w:wordWrap/>
        <w:overflowPunct/>
        <w:topLinePunct w:val="0"/>
        <w:autoSpaceDE/>
        <w:autoSpaceDN/>
        <w:bidi w:val="0"/>
        <w:adjustRightInd/>
        <w:snapToGrid/>
        <w:spacing w:line="360" w:lineRule="auto"/>
        <w:ind w:left="105" w:leftChars="50" w:firstLine="482"/>
        <w:textAlignment w:val="auto"/>
        <w:rPr>
          <w:rFonts w:hint="default" w:ascii="Arial" w:hAnsi="Arial" w:eastAsia="宋体" w:cs="Arial"/>
          <w:sz w:val="24"/>
          <w:szCs w:val="24"/>
          <w:lang w:val="en-US" w:eastAsia="zh-CN"/>
        </w:rPr>
      </w:pPr>
      <w:r>
        <w:rPr>
          <w:rFonts w:hint="default" w:ascii="Arial" w:hAnsi="Arial" w:eastAsia="宋体" w:cs="Arial"/>
          <w:bCs/>
          <w:color w:val="000000"/>
          <w:kern w:val="28"/>
          <w:sz w:val="24"/>
          <w:szCs w:val="24"/>
          <w:lang w:val="en-US" w:eastAsia="zh-CN"/>
        </w:rPr>
        <w:t>丙纶丝油剂配制用水：本项目油剂原液与水配比例为1:5，油剂原液年用量为96t，使用新鲜水量为480t/a。该部分用水在生产过程中蒸发损耗</w:t>
      </w:r>
      <w:r>
        <w:rPr>
          <w:rFonts w:hint="default" w:ascii="Arial" w:hAnsi="Arial" w:eastAsia="宋体" w:cs="Arial"/>
          <w:sz w:val="24"/>
          <w:szCs w:val="24"/>
          <w:lang w:val="en-US" w:eastAsia="zh-CN"/>
        </w:rPr>
        <w:t>，无废水产生。</w:t>
      </w:r>
    </w:p>
    <w:p w14:paraId="777CE2EE">
      <w:pPr>
        <w:pStyle w:val="52"/>
        <w:keepNext w:val="0"/>
        <w:keepLines w:val="0"/>
        <w:pageBreakBefore w:val="0"/>
        <w:widowControl w:val="0"/>
        <w:numPr>
          <w:ilvl w:val="0"/>
          <w:numId w:val="10"/>
        </w:numPr>
        <w:kinsoku/>
        <w:wordWrap/>
        <w:overflowPunct/>
        <w:topLinePunct w:val="0"/>
        <w:autoSpaceDE/>
        <w:autoSpaceDN/>
        <w:bidi w:val="0"/>
        <w:adjustRightInd/>
        <w:snapToGrid/>
        <w:spacing w:line="360" w:lineRule="auto"/>
        <w:ind w:left="105" w:leftChars="50" w:firstLine="482"/>
        <w:textAlignment w:val="auto"/>
        <w:rPr>
          <w:rFonts w:hint="default" w:ascii="Arial" w:hAnsi="Arial" w:eastAsia="宋体" w:cs="Arial"/>
          <w:sz w:val="24"/>
          <w:szCs w:val="24"/>
          <w:lang w:val="en-US" w:eastAsia="zh-CN"/>
        </w:rPr>
      </w:pPr>
      <w:r>
        <w:rPr>
          <w:rFonts w:hint="default" w:ascii="Arial" w:hAnsi="Arial" w:eastAsia="宋体" w:cs="Arial"/>
          <w:sz w:val="24"/>
          <w:szCs w:val="24"/>
          <w:lang w:val="en-US" w:eastAsia="zh-CN"/>
        </w:rPr>
        <w:t>喷淋用水</w:t>
      </w:r>
    </w:p>
    <w:p w14:paraId="14331871">
      <w:pPr>
        <w:pStyle w:val="52"/>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50" w:firstLine="480" w:firstLineChars="200"/>
        <w:textAlignment w:val="auto"/>
        <w:rPr>
          <w:rFonts w:hint="eastAsia" w:ascii="Arial" w:hAnsi="Arial" w:eastAsia="宋体" w:cs="Arial"/>
          <w:sz w:val="24"/>
          <w:szCs w:val="24"/>
          <w:lang w:val="en-US" w:eastAsia="zh-CN"/>
        </w:rPr>
      </w:pPr>
      <w:r>
        <w:rPr>
          <w:rFonts w:hint="default" w:ascii="Arial" w:hAnsi="Arial" w:eastAsia="宋体" w:cs="Arial"/>
          <w:sz w:val="24"/>
          <w:szCs w:val="24"/>
          <w:lang w:val="en-US" w:eastAsia="zh-CN"/>
        </w:rPr>
        <w:t>本项目废气使用水喷淋对废气进行预处理，喷淋水循</w:t>
      </w:r>
      <w:r>
        <w:rPr>
          <w:rFonts w:hint="default" w:ascii="Arial" w:hAnsi="Arial" w:eastAsia="宋体" w:cs="Arial"/>
          <w:color w:val="000000" w:themeColor="text1"/>
          <w:sz w:val="24"/>
          <w:szCs w:val="24"/>
          <w:lang w:val="en-US" w:eastAsia="zh-CN"/>
          <w14:textFill>
            <w14:solidFill>
              <w14:schemeClr w14:val="tx1"/>
            </w14:solidFill>
          </w14:textFill>
        </w:rPr>
        <w:t>环使用定期捞油，</w:t>
      </w:r>
      <w:r>
        <w:rPr>
          <w:rFonts w:hint="eastAsia" w:ascii="Arial" w:hAnsi="Arial" w:eastAsia="宋体" w:cs="Arial"/>
          <w:color w:val="000000" w:themeColor="text1"/>
          <w:sz w:val="24"/>
          <w:szCs w:val="24"/>
          <w:lang w:val="en-US" w:eastAsia="zh-CN"/>
          <w14:textFill>
            <w14:solidFill>
              <w14:schemeClr w14:val="tx1"/>
            </w14:solidFill>
          </w14:textFill>
        </w:rPr>
        <w:t>喷淋水箱容量约4m</w:t>
      </w:r>
      <w:r>
        <w:rPr>
          <w:rFonts w:hint="eastAsia" w:ascii="Arial" w:hAnsi="Arial" w:eastAsia="宋体" w:cs="Arial"/>
          <w:color w:val="000000" w:themeColor="text1"/>
          <w:sz w:val="24"/>
          <w:szCs w:val="24"/>
          <w:vertAlign w:val="superscript"/>
          <w:lang w:val="en-US" w:eastAsia="zh-CN"/>
          <w14:textFill>
            <w14:solidFill>
              <w14:schemeClr w14:val="tx1"/>
            </w14:solidFill>
          </w14:textFill>
        </w:rPr>
        <w:t>3</w:t>
      </w:r>
      <w:r>
        <w:rPr>
          <w:rFonts w:hint="eastAsia" w:ascii="Arial" w:hAnsi="Arial" w:eastAsia="宋体" w:cs="Arial"/>
          <w:color w:val="000000" w:themeColor="text1"/>
          <w:sz w:val="24"/>
          <w:szCs w:val="24"/>
          <w:vertAlign w:val="baseline"/>
          <w:lang w:val="en-US" w:eastAsia="zh-CN"/>
          <w14:textFill>
            <w14:solidFill>
              <w14:schemeClr w14:val="tx1"/>
            </w14:solidFill>
          </w14:textFill>
        </w:rPr>
        <w:t>，每年整体更换3次，产生的喷淋废水作为危</w:t>
      </w:r>
      <w:r>
        <w:rPr>
          <w:rFonts w:hint="eastAsia" w:ascii="Arial" w:hAnsi="Arial" w:eastAsia="宋体" w:cs="Arial"/>
          <w:sz w:val="24"/>
          <w:szCs w:val="24"/>
          <w:vertAlign w:val="baseline"/>
          <w:lang w:val="en-US" w:eastAsia="zh-CN"/>
        </w:rPr>
        <w:t>废委托有资质单位处置</w:t>
      </w:r>
      <w:r>
        <w:rPr>
          <w:rFonts w:hint="default" w:ascii="Arial" w:hAnsi="Arial" w:eastAsia="宋体" w:cs="Arial"/>
          <w:sz w:val="24"/>
          <w:szCs w:val="24"/>
          <w:lang w:val="en-US" w:eastAsia="zh-CN"/>
        </w:rPr>
        <w:t>。喷淋塔循环量约为30t/h，年运行时间7200h，年循环量约为21.6万t，循环损耗按1.5%计</w:t>
      </w:r>
      <w:r>
        <w:rPr>
          <w:rFonts w:hint="eastAsia" w:ascii="Arial" w:hAnsi="Arial" w:eastAsia="宋体" w:cs="Arial"/>
          <w:sz w:val="24"/>
          <w:szCs w:val="24"/>
          <w:lang w:val="en-US" w:eastAsia="zh-CN"/>
        </w:rPr>
        <w:t>。综上，项目</w:t>
      </w:r>
      <w:r>
        <w:rPr>
          <w:rFonts w:hint="default" w:ascii="Arial" w:hAnsi="Arial" w:eastAsia="宋体" w:cs="Arial"/>
          <w:sz w:val="24"/>
          <w:szCs w:val="24"/>
          <w:lang w:val="en-US" w:eastAsia="zh-CN"/>
        </w:rPr>
        <w:t>年补充水量约为32</w:t>
      </w:r>
      <w:r>
        <w:rPr>
          <w:rFonts w:hint="eastAsia" w:ascii="Arial" w:hAnsi="Arial" w:eastAsia="宋体" w:cs="Arial"/>
          <w:sz w:val="24"/>
          <w:szCs w:val="24"/>
          <w:lang w:val="en-US" w:eastAsia="zh-CN"/>
        </w:rPr>
        <w:t>52</w:t>
      </w:r>
      <w:r>
        <w:rPr>
          <w:rFonts w:hint="default" w:ascii="Arial" w:hAnsi="Arial" w:eastAsia="宋体" w:cs="Arial"/>
          <w:sz w:val="24"/>
          <w:szCs w:val="24"/>
          <w:lang w:val="en-US" w:eastAsia="zh-CN"/>
        </w:rPr>
        <w:t>t/a</w:t>
      </w:r>
      <w:r>
        <w:rPr>
          <w:rFonts w:hint="eastAsia" w:ascii="Arial" w:hAnsi="Arial" w:eastAsia="宋体" w:cs="Arial"/>
          <w:sz w:val="24"/>
          <w:szCs w:val="24"/>
          <w:lang w:val="en-US" w:eastAsia="zh-CN"/>
        </w:rPr>
        <w:t>。</w:t>
      </w:r>
    </w:p>
    <w:p w14:paraId="3CC24BCD">
      <w:pPr>
        <w:pStyle w:val="52"/>
        <w:keepNext w:val="0"/>
        <w:keepLines w:val="0"/>
        <w:pageBreakBefore w:val="0"/>
        <w:widowControl w:val="0"/>
        <w:numPr>
          <w:ilvl w:val="0"/>
          <w:numId w:val="10"/>
        </w:numPr>
        <w:kinsoku/>
        <w:wordWrap/>
        <w:overflowPunct/>
        <w:topLinePunct w:val="0"/>
        <w:autoSpaceDE/>
        <w:autoSpaceDN/>
        <w:bidi w:val="0"/>
        <w:adjustRightInd/>
        <w:snapToGrid/>
        <w:spacing w:line="360" w:lineRule="auto"/>
        <w:ind w:left="105" w:leftChars="50" w:firstLine="482" w:firstLineChars="0"/>
        <w:textAlignment w:val="auto"/>
        <w:rPr>
          <w:rFonts w:hint="eastAsia" w:ascii="Arial" w:hAnsi="Arial" w:eastAsia="宋体" w:cs="Arial"/>
          <w:sz w:val="24"/>
          <w:szCs w:val="24"/>
          <w:lang w:val="en-US" w:eastAsia="zh-CN"/>
        </w:rPr>
      </w:pPr>
      <w:r>
        <w:rPr>
          <w:rFonts w:hint="eastAsia" w:ascii="Arial" w:hAnsi="Arial" w:eastAsia="宋体" w:cs="Arial"/>
          <w:sz w:val="24"/>
          <w:szCs w:val="24"/>
          <w:lang w:val="en-US" w:eastAsia="zh-CN"/>
        </w:rPr>
        <w:t>清洗废水</w:t>
      </w:r>
    </w:p>
    <w:p w14:paraId="5D6E34AC">
      <w:pPr>
        <w:pStyle w:val="52"/>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50" w:firstLine="480" w:firstLineChars="200"/>
        <w:textAlignment w:val="auto"/>
        <w:rPr>
          <w:rFonts w:hint="default" w:ascii="Arial" w:hAnsi="Arial" w:eastAsia="宋体" w:cs="Arial"/>
          <w:sz w:val="24"/>
          <w:szCs w:val="24"/>
          <w:lang w:val="en-US" w:eastAsia="zh-CN"/>
        </w:rPr>
      </w:pPr>
      <w:r>
        <w:rPr>
          <w:rFonts w:hint="eastAsia" w:ascii="Arial" w:hAnsi="Arial" w:eastAsia="宋体" w:cs="Arial"/>
          <w:sz w:val="24"/>
          <w:szCs w:val="24"/>
          <w:lang w:val="en-US" w:eastAsia="zh-CN"/>
        </w:rPr>
        <w:t>本项目超声波清洗机清洗水经沉淀过滤后循环使用，每年更换两次，每次约0.2t，做危废处理，不外排。</w:t>
      </w:r>
    </w:p>
    <w:p w14:paraId="0A2D601B">
      <w:pPr>
        <w:pStyle w:val="52"/>
        <w:keepNext w:val="0"/>
        <w:keepLines w:val="0"/>
        <w:pageBreakBefore w:val="0"/>
        <w:widowControl w:val="0"/>
        <w:kinsoku/>
        <w:wordWrap/>
        <w:overflowPunct/>
        <w:topLinePunct w:val="0"/>
        <w:autoSpaceDE/>
        <w:autoSpaceDN/>
        <w:bidi w:val="0"/>
        <w:adjustRightInd/>
        <w:snapToGrid/>
        <w:spacing w:line="360" w:lineRule="auto"/>
        <w:ind w:left="105" w:leftChars="50" w:firstLine="482"/>
        <w:textAlignment w:val="auto"/>
        <w:rPr>
          <w:rFonts w:hint="default" w:ascii="Arial" w:hAnsi="Arial" w:eastAsia="宋体" w:cs="Arial"/>
          <w:bCs/>
          <w:color w:val="000000"/>
          <w:kern w:val="28"/>
          <w:sz w:val="24"/>
          <w:szCs w:val="24"/>
        </w:rPr>
      </w:pPr>
      <w:r>
        <w:rPr>
          <w:rFonts w:hint="default" w:ascii="Arial" w:hAnsi="Arial" w:eastAsia="宋体" w:cs="Arial"/>
          <w:bCs/>
          <w:color w:val="000000"/>
          <w:kern w:val="28"/>
          <w:sz w:val="24"/>
          <w:szCs w:val="24"/>
          <w:lang w:eastAsia="zh-CN"/>
        </w:rPr>
        <w:t>（</w:t>
      </w:r>
      <w:r>
        <w:rPr>
          <w:rFonts w:hint="eastAsia" w:ascii="Arial" w:hAnsi="Arial" w:eastAsia="宋体" w:cs="Arial"/>
          <w:bCs/>
          <w:color w:val="000000"/>
          <w:kern w:val="28"/>
          <w:sz w:val="24"/>
          <w:szCs w:val="24"/>
          <w:lang w:val="en-US" w:eastAsia="zh-CN"/>
        </w:rPr>
        <w:t>4</w:t>
      </w:r>
      <w:r>
        <w:rPr>
          <w:rFonts w:hint="default" w:ascii="Arial" w:hAnsi="Arial" w:eastAsia="宋体" w:cs="Arial"/>
          <w:bCs/>
          <w:color w:val="000000"/>
          <w:kern w:val="28"/>
          <w:sz w:val="24"/>
          <w:szCs w:val="24"/>
          <w:lang w:eastAsia="zh-CN"/>
        </w:rPr>
        <w:t>）</w:t>
      </w:r>
      <w:r>
        <w:rPr>
          <w:rFonts w:hint="default" w:ascii="Arial" w:hAnsi="Arial" w:eastAsia="宋体" w:cs="Arial"/>
          <w:bCs/>
          <w:color w:val="000000"/>
          <w:kern w:val="28"/>
          <w:sz w:val="24"/>
          <w:szCs w:val="24"/>
          <w:lang w:val="en-US" w:eastAsia="zh-CN"/>
        </w:rPr>
        <w:t>生活污水：</w:t>
      </w:r>
      <w:r>
        <w:rPr>
          <w:rFonts w:hint="default" w:ascii="Arial" w:hAnsi="Arial" w:eastAsia="宋体" w:cs="Arial"/>
          <w:bCs/>
          <w:color w:val="000000"/>
          <w:kern w:val="28"/>
          <w:sz w:val="24"/>
          <w:szCs w:val="24"/>
        </w:rPr>
        <w:t>本项目总定员</w:t>
      </w:r>
      <w:r>
        <w:rPr>
          <w:rFonts w:hint="default" w:ascii="Arial" w:hAnsi="Arial" w:eastAsia="宋体" w:cs="Arial"/>
          <w:bCs/>
          <w:color w:val="000000"/>
          <w:kern w:val="28"/>
          <w:sz w:val="24"/>
          <w:szCs w:val="24"/>
          <w:lang w:val="en-US" w:eastAsia="zh-CN"/>
        </w:rPr>
        <w:t>35</w:t>
      </w:r>
      <w:r>
        <w:rPr>
          <w:rFonts w:hint="default" w:ascii="Arial" w:hAnsi="Arial" w:eastAsia="宋体" w:cs="Arial"/>
          <w:bCs/>
          <w:color w:val="000000"/>
          <w:kern w:val="28"/>
          <w:sz w:val="24"/>
          <w:szCs w:val="24"/>
        </w:rPr>
        <w:t>人，采用</w:t>
      </w:r>
      <w:r>
        <w:rPr>
          <w:rFonts w:hint="default" w:ascii="Arial" w:hAnsi="Arial" w:eastAsia="宋体" w:cs="Arial"/>
          <w:bCs/>
          <w:color w:val="000000"/>
          <w:kern w:val="28"/>
          <w:sz w:val="24"/>
          <w:szCs w:val="24"/>
          <w:lang w:val="en-US" w:eastAsia="zh-CN"/>
        </w:rPr>
        <w:t>三班制生产</w:t>
      </w:r>
      <w:r>
        <w:rPr>
          <w:rFonts w:hint="default" w:ascii="Arial" w:hAnsi="Arial" w:eastAsia="宋体" w:cs="Arial"/>
          <w:bCs/>
          <w:color w:val="000000"/>
          <w:kern w:val="28"/>
          <w:sz w:val="24"/>
          <w:szCs w:val="24"/>
        </w:rPr>
        <w:t>，年工作天数为</w:t>
      </w:r>
      <w:r>
        <w:rPr>
          <w:rFonts w:hint="default" w:ascii="Arial" w:hAnsi="Arial" w:eastAsia="宋体" w:cs="Arial"/>
          <w:bCs/>
          <w:color w:val="000000"/>
          <w:kern w:val="28"/>
          <w:sz w:val="24"/>
          <w:szCs w:val="24"/>
          <w:lang w:val="en-US" w:eastAsia="zh-CN"/>
        </w:rPr>
        <w:t>300</w:t>
      </w:r>
      <w:r>
        <w:rPr>
          <w:rFonts w:hint="default" w:ascii="Arial" w:hAnsi="Arial" w:eastAsia="宋体" w:cs="Arial"/>
          <w:bCs/>
          <w:color w:val="000000"/>
          <w:kern w:val="28"/>
          <w:sz w:val="24"/>
          <w:szCs w:val="24"/>
        </w:rPr>
        <w:t>天；企业不设员工食堂及员工宿舍，生活用水用水量按</w:t>
      </w:r>
      <w:r>
        <w:rPr>
          <w:rFonts w:hint="default" w:ascii="Arial" w:hAnsi="Arial" w:eastAsia="宋体" w:cs="Arial"/>
          <w:bCs/>
          <w:color w:val="000000"/>
          <w:kern w:val="28"/>
          <w:sz w:val="24"/>
          <w:szCs w:val="24"/>
          <w:lang w:val="en-US" w:eastAsia="zh-CN"/>
        </w:rPr>
        <w:t>100</w:t>
      </w:r>
      <w:r>
        <w:rPr>
          <w:rFonts w:hint="default" w:ascii="Arial" w:hAnsi="Arial" w:eastAsia="宋体" w:cs="Arial"/>
          <w:bCs/>
          <w:color w:val="000000"/>
          <w:kern w:val="28"/>
          <w:sz w:val="24"/>
          <w:szCs w:val="24"/>
        </w:rPr>
        <w:t>升/人/天计，则新增生活用水量为</w:t>
      </w:r>
      <w:r>
        <w:rPr>
          <w:rFonts w:hint="default" w:ascii="Arial" w:hAnsi="Arial" w:eastAsia="宋体" w:cs="Arial"/>
          <w:bCs/>
          <w:color w:val="000000"/>
          <w:kern w:val="28"/>
          <w:sz w:val="24"/>
          <w:szCs w:val="24"/>
          <w:lang w:val="en-US" w:eastAsia="zh-CN"/>
        </w:rPr>
        <w:t>1050</w:t>
      </w:r>
      <w:r>
        <w:rPr>
          <w:rFonts w:hint="default" w:ascii="Arial" w:hAnsi="Arial" w:eastAsia="宋体" w:cs="Arial"/>
          <w:bCs/>
          <w:color w:val="000000"/>
          <w:kern w:val="28"/>
          <w:sz w:val="24"/>
          <w:szCs w:val="24"/>
        </w:rPr>
        <w:t>t/a，生活污水产生量按用水量8</w:t>
      </w:r>
      <w:r>
        <w:rPr>
          <w:rFonts w:hint="default" w:ascii="Arial" w:hAnsi="Arial" w:eastAsia="宋体" w:cs="Arial"/>
          <w:bCs/>
          <w:color w:val="000000"/>
          <w:kern w:val="28"/>
          <w:sz w:val="24"/>
          <w:szCs w:val="24"/>
          <w:lang w:val="en-US" w:eastAsia="zh-CN"/>
        </w:rPr>
        <w:t>5</w:t>
      </w:r>
      <w:r>
        <w:rPr>
          <w:rFonts w:hint="default" w:ascii="Arial" w:hAnsi="Arial" w:eastAsia="宋体" w:cs="Arial"/>
          <w:bCs/>
          <w:color w:val="000000"/>
          <w:kern w:val="28"/>
          <w:sz w:val="24"/>
          <w:szCs w:val="24"/>
        </w:rPr>
        <w:t>%计，则生活污水产生量约为</w:t>
      </w:r>
      <w:r>
        <w:rPr>
          <w:rFonts w:hint="default" w:ascii="Arial" w:hAnsi="Arial" w:eastAsia="宋体" w:cs="Arial"/>
          <w:bCs/>
          <w:color w:val="000000"/>
          <w:kern w:val="28"/>
          <w:sz w:val="24"/>
          <w:szCs w:val="24"/>
          <w:lang w:val="en-US" w:eastAsia="zh-CN"/>
        </w:rPr>
        <w:t>892.5</w:t>
      </w:r>
      <w:r>
        <w:rPr>
          <w:rFonts w:hint="default" w:ascii="Arial" w:hAnsi="Arial" w:eastAsia="宋体" w:cs="Arial"/>
          <w:bCs/>
          <w:color w:val="000000"/>
          <w:kern w:val="28"/>
          <w:sz w:val="24"/>
          <w:szCs w:val="24"/>
        </w:rPr>
        <w:t>t/a。生活污水水质参照城市污水水质：COD</w:t>
      </w:r>
      <w:r>
        <w:rPr>
          <w:rFonts w:hint="default" w:ascii="Arial" w:hAnsi="Arial" w:eastAsia="宋体" w:cs="Arial"/>
          <w:bCs/>
          <w:color w:val="000000"/>
          <w:kern w:val="28"/>
          <w:sz w:val="24"/>
          <w:szCs w:val="24"/>
          <w:vertAlign w:val="subscript"/>
        </w:rPr>
        <w:t>Cr</w:t>
      </w:r>
      <w:r>
        <w:rPr>
          <w:rFonts w:hint="default" w:ascii="Arial" w:hAnsi="Arial" w:eastAsia="宋体" w:cs="Arial"/>
          <w:bCs/>
          <w:color w:val="000000"/>
          <w:kern w:val="28"/>
          <w:sz w:val="24"/>
          <w:szCs w:val="24"/>
        </w:rPr>
        <w:t>300mg/L、NH</w:t>
      </w:r>
      <w:r>
        <w:rPr>
          <w:rFonts w:hint="default" w:ascii="Arial" w:hAnsi="Arial" w:eastAsia="宋体" w:cs="Arial"/>
          <w:bCs/>
          <w:color w:val="000000"/>
          <w:kern w:val="28"/>
          <w:sz w:val="24"/>
          <w:szCs w:val="24"/>
          <w:vertAlign w:val="subscript"/>
        </w:rPr>
        <w:t>3</w:t>
      </w:r>
      <w:r>
        <w:rPr>
          <w:rFonts w:hint="default" w:ascii="Arial" w:hAnsi="Arial" w:eastAsia="宋体" w:cs="Arial"/>
          <w:bCs/>
          <w:color w:val="000000"/>
          <w:kern w:val="28"/>
          <w:sz w:val="24"/>
          <w:szCs w:val="24"/>
        </w:rPr>
        <w:t>-N30mg/L。</w:t>
      </w:r>
    </w:p>
    <w:p w14:paraId="273000CB">
      <w:pPr>
        <w:pStyle w:val="52"/>
        <w:keepNext w:val="0"/>
        <w:keepLines w:val="0"/>
        <w:pageBreakBefore w:val="0"/>
        <w:widowControl w:val="0"/>
        <w:kinsoku/>
        <w:wordWrap/>
        <w:overflowPunct/>
        <w:topLinePunct w:val="0"/>
        <w:autoSpaceDE/>
        <w:autoSpaceDN/>
        <w:bidi w:val="0"/>
        <w:adjustRightInd/>
        <w:snapToGrid/>
        <w:spacing w:line="360" w:lineRule="auto"/>
        <w:ind w:left="105" w:leftChars="50" w:firstLine="482"/>
        <w:textAlignment w:val="auto"/>
        <w:rPr>
          <w:rFonts w:hint="default" w:ascii="Arial" w:hAnsi="Arial" w:eastAsia="宋体" w:cs="Arial"/>
          <w:b/>
          <w:bCs/>
          <w:color w:val="000000"/>
          <w:sz w:val="24"/>
          <w:szCs w:val="24"/>
        </w:rPr>
      </w:pPr>
      <w:r>
        <w:rPr>
          <w:rFonts w:hint="default" w:ascii="Arial" w:hAnsi="Arial" w:eastAsia="宋体" w:cs="Arial"/>
          <w:bCs/>
          <w:color w:val="000000"/>
          <w:kern w:val="28"/>
          <w:sz w:val="24"/>
          <w:szCs w:val="24"/>
        </w:rPr>
        <w:t>项目废水污染源强核算结果及相关参数见表4-</w:t>
      </w:r>
      <w:r>
        <w:rPr>
          <w:rFonts w:hint="default" w:ascii="Arial" w:hAnsi="Arial" w:eastAsia="宋体" w:cs="Arial"/>
          <w:bCs/>
          <w:color w:val="000000"/>
          <w:kern w:val="28"/>
          <w:sz w:val="24"/>
          <w:szCs w:val="24"/>
          <w:lang w:val="en-US" w:eastAsia="zh-CN"/>
        </w:rPr>
        <w:t>10</w:t>
      </w:r>
      <w:r>
        <w:rPr>
          <w:rFonts w:hint="default" w:ascii="Arial" w:hAnsi="Arial" w:eastAsia="宋体" w:cs="Arial"/>
          <w:bCs/>
          <w:color w:val="000000"/>
          <w:kern w:val="28"/>
          <w:sz w:val="24"/>
          <w:szCs w:val="24"/>
        </w:rPr>
        <w:t>。</w:t>
      </w:r>
    </w:p>
    <w:p w14:paraId="1F7FFB6F">
      <w:pPr>
        <w:pStyle w:val="52"/>
        <w:spacing w:line="360" w:lineRule="auto"/>
        <w:ind w:left="105" w:leftChars="50" w:firstLine="482"/>
        <w:rPr>
          <w:rFonts w:hint="default" w:ascii="Arial" w:hAnsi="Arial" w:eastAsia="宋体" w:cs="Arial"/>
          <w:b/>
          <w:bCs/>
          <w:color w:val="000000"/>
          <w:sz w:val="24"/>
          <w:szCs w:val="24"/>
        </w:rPr>
        <w:sectPr>
          <w:headerReference r:id="rId28" w:type="default"/>
          <w:pgSz w:w="11906" w:h="16838"/>
          <w:pgMar w:top="1440" w:right="1287" w:bottom="1440" w:left="2381" w:header="851" w:footer="992" w:gutter="0"/>
          <w:pgBorders>
            <w:top w:val="single" w:color="auto" w:sz="4" w:space="1"/>
            <w:left w:val="single" w:color="auto" w:sz="4" w:space="0"/>
            <w:bottom w:val="single" w:color="auto" w:sz="4" w:space="1"/>
            <w:right w:val="single" w:color="auto" w:sz="4" w:space="4"/>
          </w:pgBorders>
          <w:cols w:space="720" w:num="1"/>
          <w:docGrid w:type="lines" w:linePitch="340" w:charSpace="0"/>
        </w:sectPr>
      </w:pPr>
    </w:p>
    <w:p w14:paraId="148C0B28">
      <w:pPr>
        <w:pStyle w:val="78"/>
        <w:bidi w:val="0"/>
        <w:jc w:val="center"/>
        <w:rPr>
          <w:rFonts w:hint="default" w:ascii="Arial" w:hAnsi="Arial" w:eastAsia="宋体" w:cs="Arial"/>
          <w:color w:val="000000"/>
        </w:rPr>
      </w:pPr>
      <w:r>
        <w:rPr>
          <w:rFonts w:hint="default" w:ascii="Arial" w:hAnsi="Arial" w:eastAsia="宋体" w:cs="Arial"/>
          <w:color w:val="000000"/>
        </w:rPr>
        <w:t>项目废水污染源强核算结果及相关参数一览表</w:t>
      </w:r>
    </w:p>
    <w:tbl>
      <w:tblPr>
        <w:tblStyle w:val="29"/>
        <w:tblW w:w="49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709"/>
        <w:gridCol w:w="1134"/>
        <w:gridCol w:w="1134"/>
        <w:gridCol w:w="851"/>
        <w:gridCol w:w="850"/>
        <w:gridCol w:w="1134"/>
        <w:gridCol w:w="992"/>
        <w:gridCol w:w="1276"/>
        <w:gridCol w:w="709"/>
        <w:gridCol w:w="709"/>
        <w:gridCol w:w="850"/>
        <w:gridCol w:w="851"/>
        <w:gridCol w:w="850"/>
        <w:gridCol w:w="741"/>
      </w:tblGrid>
      <w:tr w14:paraId="39779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1" w:type="dxa"/>
            <w:vMerge w:val="restart"/>
            <w:tcBorders>
              <w:tl2br w:val="nil"/>
            </w:tcBorders>
            <w:shd w:val="clear" w:color="auto" w:fill="FFFFFF"/>
            <w:noWrap w:val="0"/>
            <w:vAlign w:val="center"/>
          </w:tcPr>
          <w:p w14:paraId="658F633F">
            <w:pPr>
              <w:adjustRightInd w:val="0"/>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工序/</w:t>
            </w:r>
          </w:p>
          <w:p w14:paraId="3ADB8DF6">
            <w:pPr>
              <w:adjustRightInd w:val="0"/>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生产线</w:t>
            </w:r>
          </w:p>
        </w:tc>
        <w:tc>
          <w:tcPr>
            <w:tcW w:w="709" w:type="dxa"/>
            <w:vMerge w:val="restart"/>
            <w:shd w:val="clear" w:color="auto" w:fill="FFFFFF"/>
            <w:noWrap w:val="0"/>
            <w:vAlign w:val="center"/>
          </w:tcPr>
          <w:p w14:paraId="023DAE45">
            <w:pPr>
              <w:adjustRightInd w:val="0"/>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装置</w:t>
            </w:r>
          </w:p>
        </w:tc>
        <w:tc>
          <w:tcPr>
            <w:tcW w:w="1134" w:type="dxa"/>
            <w:vMerge w:val="restart"/>
            <w:shd w:val="clear" w:color="auto" w:fill="FFFFFF"/>
            <w:noWrap w:val="0"/>
            <w:vAlign w:val="center"/>
          </w:tcPr>
          <w:p w14:paraId="1C60AAB5">
            <w:pPr>
              <w:adjustRightInd w:val="0"/>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污染物</w:t>
            </w:r>
          </w:p>
        </w:tc>
        <w:tc>
          <w:tcPr>
            <w:tcW w:w="1134" w:type="dxa"/>
            <w:vMerge w:val="restart"/>
            <w:shd w:val="clear" w:color="auto" w:fill="FFFFFF"/>
            <w:noWrap w:val="0"/>
            <w:vAlign w:val="center"/>
          </w:tcPr>
          <w:p w14:paraId="66DAF3A0">
            <w:pPr>
              <w:adjustRightInd w:val="0"/>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污染</w:t>
            </w:r>
          </w:p>
          <w:p w14:paraId="02A10BDB">
            <w:pPr>
              <w:adjustRightInd w:val="0"/>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因子</w:t>
            </w:r>
          </w:p>
        </w:tc>
        <w:tc>
          <w:tcPr>
            <w:tcW w:w="3827" w:type="dxa"/>
            <w:gridSpan w:val="4"/>
            <w:shd w:val="clear" w:color="auto" w:fill="FFFFFF"/>
            <w:noWrap w:val="0"/>
            <w:vAlign w:val="center"/>
          </w:tcPr>
          <w:p w14:paraId="625F5F94">
            <w:pPr>
              <w:adjustRightInd w:val="0"/>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污染物产生</w:t>
            </w:r>
          </w:p>
        </w:tc>
        <w:tc>
          <w:tcPr>
            <w:tcW w:w="1985" w:type="dxa"/>
            <w:gridSpan w:val="2"/>
            <w:shd w:val="clear" w:color="auto" w:fill="FFFFFF"/>
            <w:noWrap w:val="0"/>
            <w:vAlign w:val="center"/>
          </w:tcPr>
          <w:p w14:paraId="19D3438D">
            <w:pPr>
              <w:adjustRightInd w:val="0"/>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治理措施</w:t>
            </w:r>
          </w:p>
        </w:tc>
        <w:tc>
          <w:tcPr>
            <w:tcW w:w="3260" w:type="dxa"/>
            <w:gridSpan w:val="4"/>
            <w:shd w:val="clear" w:color="auto" w:fill="FFFFFF"/>
            <w:noWrap w:val="0"/>
            <w:vAlign w:val="center"/>
          </w:tcPr>
          <w:p w14:paraId="35CB02AC">
            <w:pPr>
              <w:adjustRightInd w:val="0"/>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污染物排放</w:t>
            </w:r>
          </w:p>
        </w:tc>
        <w:tc>
          <w:tcPr>
            <w:tcW w:w="741" w:type="dxa"/>
            <w:vMerge w:val="restart"/>
            <w:shd w:val="clear" w:color="auto" w:fill="FFFFFF"/>
            <w:noWrap w:val="0"/>
            <w:vAlign w:val="center"/>
          </w:tcPr>
          <w:p w14:paraId="0EBBE55E">
            <w:pPr>
              <w:adjustRightInd w:val="0"/>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排放</w:t>
            </w:r>
          </w:p>
          <w:p w14:paraId="3C29A571">
            <w:pPr>
              <w:adjustRightInd w:val="0"/>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时间</w:t>
            </w:r>
          </w:p>
          <w:p w14:paraId="1BD2BCBF">
            <w:pPr>
              <w:adjustRightInd w:val="0"/>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d</w:t>
            </w:r>
          </w:p>
        </w:tc>
      </w:tr>
      <w:tr w14:paraId="5E486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1" w:type="dxa"/>
            <w:vMerge w:val="continue"/>
            <w:shd w:val="clear" w:color="auto" w:fill="FFFFFF"/>
            <w:noWrap w:val="0"/>
            <w:vAlign w:val="center"/>
          </w:tcPr>
          <w:p w14:paraId="3895DEA7">
            <w:pPr>
              <w:adjustRightInd w:val="0"/>
              <w:snapToGrid w:val="0"/>
              <w:jc w:val="center"/>
              <w:rPr>
                <w:rFonts w:hint="default" w:ascii="Arial" w:hAnsi="Arial" w:eastAsia="宋体" w:cs="Arial"/>
                <w:b w:val="0"/>
                <w:color w:val="000000"/>
                <w:szCs w:val="21"/>
              </w:rPr>
            </w:pPr>
          </w:p>
        </w:tc>
        <w:tc>
          <w:tcPr>
            <w:tcW w:w="709" w:type="dxa"/>
            <w:vMerge w:val="continue"/>
            <w:shd w:val="clear" w:color="auto" w:fill="FFFFFF"/>
            <w:noWrap w:val="0"/>
            <w:vAlign w:val="center"/>
          </w:tcPr>
          <w:p w14:paraId="29AA0787">
            <w:pPr>
              <w:adjustRightInd w:val="0"/>
              <w:snapToGrid w:val="0"/>
              <w:jc w:val="center"/>
              <w:rPr>
                <w:rFonts w:hint="default" w:ascii="Arial" w:hAnsi="Arial" w:eastAsia="宋体" w:cs="Arial"/>
                <w:b w:val="0"/>
                <w:color w:val="000000"/>
                <w:szCs w:val="21"/>
              </w:rPr>
            </w:pPr>
          </w:p>
        </w:tc>
        <w:tc>
          <w:tcPr>
            <w:tcW w:w="1134" w:type="dxa"/>
            <w:vMerge w:val="continue"/>
            <w:shd w:val="clear" w:color="auto" w:fill="FFFFFF"/>
            <w:noWrap w:val="0"/>
            <w:vAlign w:val="center"/>
          </w:tcPr>
          <w:p w14:paraId="4FFC49E9">
            <w:pPr>
              <w:adjustRightInd w:val="0"/>
              <w:snapToGrid w:val="0"/>
              <w:jc w:val="center"/>
              <w:rPr>
                <w:rFonts w:hint="default" w:ascii="Arial" w:hAnsi="Arial" w:eastAsia="宋体" w:cs="Arial"/>
                <w:b w:val="0"/>
                <w:color w:val="000000"/>
                <w:szCs w:val="21"/>
              </w:rPr>
            </w:pPr>
          </w:p>
        </w:tc>
        <w:tc>
          <w:tcPr>
            <w:tcW w:w="1134" w:type="dxa"/>
            <w:vMerge w:val="continue"/>
            <w:shd w:val="clear" w:color="auto" w:fill="FFFFFF"/>
            <w:noWrap w:val="0"/>
            <w:vAlign w:val="center"/>
          </w:tcPr>
          <w:p w14:paraId="6EF38AD9">
            <w:pPr>
              <w:adjustRightInd w:val="0"/>
              <w:snapToGrid w:val="0"/>
              <w:jc w:val="center"/>
              <w:rPr>
                <w:rFonts w:hint="default" w:ascii="Arial" w:hAnsi="Arial" w:eastAsia="宋体" w:cs="Arial"/>
                <w:b w:val="0"/>
                <w:color w:val="000000"/>
                <w:szCs w:val="21"/>
              </w:rPr>
            </w:pPr>
          </w:p>
        </w:tc>
        <w:tc>
          <w:tcPr>
            <w:tcW w:w="851" w:type="dxa"/>
            <w:shd w:val="clear" w:color="auto" w:fill="FFFFFF"/>
            <w:noWrap w:val="0"/>
            <w:vAlign w:val="center"/>
          </w:tcPr>
          <w:p w14:paraId="30B5E5E7">
            <w:pPr>
              <w:adjustRightInd w:val="0"/>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核算</w:t>
            </w:r>
          </w:p>
          <w:p w14:paraId="169F9D0F">
            <w:pPr>
              <w:adjustRightInd w:val="0"/>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方法</w:t>
            </w:r>
          </w:p>
        </w:tc>
        <w:tc>
          <w:tcPr>
            <w:tcW w:w="850" w:type="dxa"/>
            <w:shd w:val="clear" w:color="auto" w:fill="FFFFFF"/>
            <w:noWrap w:val="0"/>
            <w:vAlign w:val="center"/>
          </w:tcPr>
          <w:p w14:paraId="66009C53">
            <w:pPr>
              <w:adjustRightInd w:val="0"/>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产生水量</w:t>
            </w:r>
          </w:p>
          <w:p w14:paraId="7A0B6F5C">
            <w:pPr>
              <w:adjustRightInd w:val="0"/>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t/a</w:t>
            </w:r>
          </w:p>
        </w:tc>
        <w:tc>
          <w:tcPr>
            <w:tcW w:w="1134" w:type="dxa"/>
            <w:shd w:val="clear" w:color="auto" w:fill="FFFFFF"/>
            <w:noWrap w:val="0"/>
            <w:vAlign w:val="center"/>
          </w:tcPr>
          <w:p w14:paraId="43C38340">
            <w:pPr>
              <w:adjustRightInd w:val="0"/>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产生浓度</w:t>
            </w:r>
          </w:p>
          <w:p w14:paraId="6C3918EE">
            <w:pPr>
              <w:adjustRightInd w:val="0"/>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mg/L</w:t>
            </w:r>
          </w:p>
        </w:tc>
        <w:tc>
          <w:tcPr>
            <w:tcW w:w="992" w:type="dxa"/>
            <w:shd w:val="clear" w:color="auto" w:fill="FFFFFF"/>
            <w:noWrap w:val="0"/>
            <w:vAlign w:val="center"/>
          </w:tcPr>
          <w:p w14:paraId="06952C67">
            <w:pPr>
              <w:adjustRightInd w:val="0"/>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产生量</w:t>
            </w:r>
          </w:p>
          <w:p w14:paraId="65BC4C92">
            <w:pPr>
              <w:adjustRightInd w:val="0"/>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t/a</w:t>
            </w:r>
          </w:p>
        </w:tc>
        <w:tc>
          <w:tcPr>
            <w:tcW w:w="1276" w:type="dxa"/>
            <w:shd w:val="clear" w:color="auto" w:fill="FFFFFF"/>
            <w:noWrap w:val="0"/>
            <w:vAlign w:val="center"/>
          </w:tcPr>
          <w:p w14:paraId="3992434B">
            <w:pPr>
              <w:adjustRightInd w:val="0"/>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工艺</w:t>
            </w:r>
          </w:p>
        </w:tc>
        <w:tc>
          <w:tcPr>
            <w:tcW w:w="709" w:type="dxa"/>
            <w:shd w:val="clear" w:color="auto" w:fill="FFFFFF"/>
            <w:noWrap w:val="0"/>
            <w:vAlign w:val="center"/>
          </w:tcPr>
          <w:p w14:paraId="1FF68991">
            <w:pPr>
              <w:adjustRightInd w:val="0"/>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效率</w:t>
            </w:r>
          </w:p>
          <w:p w14:paraId="1DE77B59">
            <w:pPr>
              <w:adjustRightInd w:val="0"/>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w:t>
            </w:r>
          </w:p>
        </w:tc>
        <w:tc>
          <w:tcPr>
            <w:tcW w:w="709" w:type="dxa"/>
            <w:shd w:val="clear" w:color="auto" w:fill="FFFFFF"/>
            <w:noWrap w:val="0"/>
            <w:vAlign w:val="center"/>
          </w:tcPr>
          <w:p w14:paraId="6DFF20D2">
            <w:pPr>
              <w:adjustRightInd w:val="0"/>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核算</w:t>
            </w:r>
          </w:p>
          <w:p w14:paraId="534B2428">
            <w:pPr>
              <w:adjustRightInd w:val="0"/>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方法</w:t>
            </w:r>
          </w:p>
        </w:tc>
        <w:tc>
          <w:tcPr>
            <w:tcW w:w="850" w:type="dxa"/>
            <w:shd w:val="clear" w:color="auto" w:fill="FFFFFF"/>
            <w:noWrap w:val="0"/>
            <w:vAlign w:val="center"/>
          </w:tcPr>
          <w:p w14:paraId="1B52AF6A">
            <w:pPr>
              <w:adjustRightInd w:val="0"/>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排放废水量</w:t>
            </w:r>
          </w:p>
          <w:p w14:paraId="4D37B71F">
            <w:pPr>
              <w:adjustRightInd w:val="0"/>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t/a</w:t>
            </w:r>
          </w:p>
        </w:tc>
        <w:tc>
          <w:tcPr>
            <w:tcW w:w="851" w:type="dxa"/>
            <w:shd w:val="clear" w:color="auto" w:fill="FFFFFF"/>
            <w:noWrap w:val="0"/>
            <w:vAlign w:val="center"/>
          </w:tcPr>
          <w:p w14:paraId="51BE1EA4">
            <w:pPr>
              <w:adjustRightInd w:val="0"/>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纳管排放浓度</w:t>
            </w:r>
          </w:p>
          <w:p w14:paraId="6BA45189">
            <w:pPr>
              <w:adjustRightInd w:val="0"/>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mg/L</w:t>
            </w:r>
          </w:p>
        </w:tc>
        <w:tc>
          <w:tcPr>
            <w:tcW w:w="850" w:type="dxa"/>
            <w:shd w:val="clear" w:color="auto" w:fill="FFFFFF"/>
            <w:noWrap w:val="0"/>
            <w:vAlign w:val="center"/>
          </w:tcPr>
          <w:p w14:paraId="34F134E2">
            <w:pPr>
              <w:adjustRightInd w:val="0"/>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纳管排放量</w:t>
            </w:r>
          </w:p>
          <w:p w14:paraId="19B6A013">
            <w:pPr>
              <w:adjustRightInd w:val="0"/>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t/a</w:t>
            </w:r>
          </w:p>
        </w:tc>
        <w:tc>
          <w:tcPr>
            <w:tcW w:w="741" w:type="dxa"/>
            <w:vMerge w:val="continue"/>
            <w:shd w:val="clear" w:color="auto" w:fill="FFFFFF"/>
            <w:noWrap w:val="0"/>
            <w:vAlign w:val="center"/>
          </w:tcPr>
          <w:p w14:paraId="18AE6745">
            <w:pPr>
              <w:adjustRightInd w:val="0"/>
              <w:snapToGrid w:val="0"/>
              <w:jc w:val="center"/>
              <w:rPr>
                <w:rFonts w:hint="default" w:ascii="Arial" w:hAnsi="Arial" w:eastAsia="宋体" w:cs="Arial"/>
                <w:b w:val="0"/>
                <w:color w:val="000000"/>
                <w:szCs w:val="21"/>
              </w:rPr>
            </w:pPr>
          </w:p>
        </w:tc>
      </w:tr>
      <w:tr w14:paraId="1573D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1" w:type="dxa"/>
            <w:vMerge w:val="restart"/>
            <w:shd w:val="clear" w:color="auto" w:fill="FFFFFF"/>
            <w:noWrap w:val="0"/>
            <w:vAlign w:val="center"/>
          </w:tcPr>
          <w:p w14:paraId="7598BBBF">
            <w:pPr>
              <w:adjustRightInd w:val="0"/>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员工</w:t>
            </w:r>
          </w:p>
          <w:p w14:paraId="24EC0602">
            <w:pPr>
              <w:adjustRightInd w:val="0"/>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生活</w:t>
            </w:r>
          </w:p>
        </w:tc>
        <w:tc>
          <w:tcPr>
            <w:tcW w:w="709" w:type="dxa"/>
            <w:vMerge w:val="restart"/>
            <w:shd w:val="clear" w:color="auto" w:fill="FFFFFF"/>
            <w:noWrap w:val="0"/>
            <w:vAlign w:val="center"/>
          </w:tcPr>
          <w:p w14:paraId="1494798B">
            <w:pPr>
              <w:adjustRightInd w:val="0"/>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w:t>
            </w:r>
          </w:p>
        </w:tc>
        <w:tc>
          <w:tcPr>
            <w:tcW w:w="1134" w:type="dxa"/>
            <w:vMerge w:val="restart"/>
            <w:shd w:val="clear" w:color="auto" w:fill="FFFFFF"/>
            <w:noWrap w:val="0"/>
            <w:vAlign w:val="center"/>
          </w:tcPr>
          <w:p w14:paraId="0162C935">
            <w:pPr>
              <w:adjustRightInd w:val="0"/>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生活</w:t>
            </w:r>
          </w:p>
          <w:p w14:paraId="38838B14">
            <w:pPr>
              <w:adjustRightInd w:val="0"/>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污水</w:t>
            </w:r>
          </w:p>
        </w:tc>
        <w:tc>
          <w:tcPr>
            <w:tcW w:w="1134" w:type="dxa"/>
            <w:shd w:val="clear" w:color="auto" w:fill="FFFFFF"/>
            <w:noWrap w:val="0"/>
            <w:vAlign w:val="center"/>
          </w:tcPr>
          <w:p w14:paraId="717E5DB9">
            <w:pPr>
              <w:adjustRightInd w:val="0"/>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COD</w:t>
            </w:r>
            <w:r>
              <w:rPr>
                <w:rFonts w:hint="default" w:ascii="Arial" w:hAnsi="Arial" w:eastAsia="宋体" w:cs="Arial"/>
                <w:b w:val="0"/>
                <w:color w:val="000000"/>
                <w:szCs w:val="21"/>
                <w:vertAlign w:val="subscript"/>
              </w:rPr>
              <w:t>Cr</w:t>
            </w:r>
          </w:p>
        </w:tc>
        <w:tc>
          <w:tcPr>
            <w:tcW w:w="851" w:type="dxa"/>
            <w:vMerge w:val="restart"/>
            <w:shd w:val="clear" w:color="auto" w:fill="FFFFFF"/>
            <w:noWrap w:val="0"/>
            <w:vAlign w:val="center"/>
          </w:tcPr>
          <w:p w14:paraId="5965AA22">
            <w:pPr>
              <w:adjustRightInd w:val="0"/>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类比法</w:t>
            </w:r>
          </w:p>
        </w:tc>
        <w:tc>
          <w:tcPr>
            <w:tcW w:w="850" w:type="dxa"/>
            <w:vMerge w:val="restart"/>
            <w:shd w:val="clear" w:color="auto" w:fill="FFFFFF"/>
            <w:noWrap w:val="0"/>
            <w:vAlign w:val="center"/>
          </w:tcPr>
          <w:p w14:paraId="53B1D308">
            <w:pPr>
              <w:adjustRightInd w:val="0"/>
              <w:snapToGrid w:val="0"/>
              <w:jc w:val="center"/>
              <w:rPr>
                <w:rFonts w:hint="default" w:ascii="Arial" w:hAnsi="Arial" w:eastAsia="宋体" w:cs="Arial"/>
                <w:b w:val="0"/>
                <w:color w:val="000000"/>
                <w:szCs w:val="21"/>
                <w:lang w:val="en-US" w:eastAsia="zh-CN"/>
              </w:rPr>
            </w:pPr>
            <w:r>
              <w:rPr>
                <w:rFonts w:hint="default" w:ascii="Arial" w:hAnsi="Arial" w:eastAsia="宋体" w:cs="Arial"/>
                <w:b w:val="0"/>
                <w:color w:val="000000"/>
                <w:szCs w:val="21"/>
                <w:lang w:val="en-US" w:eastAsia="zh-CN"/>
              </w:rPr>
              <w:t>892.5</w:t>
            </w:r>
          </w:p>
        </w:tc>
        <w:tc>
          <w:tcPr>
            <w:tcW w:w="1134" w:type="dxa"/>
            <w:shd w:val="clear" w:color="auto" w:fill="FFFFFF"/>
            <w:noWrap w:val="0"/>
            <w:vAlign w:val="center"/>
          </w:tcPr>
          <w:p w14:paraId="1E169DA8">
            <w:pPr>
              <w:adjustRightInd w:val="0"/>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300</w:t>
            </w:r>
          </w:p>
        </w:tc>
        <w:tc>
          <w:tcPr>
            <w:tcW w:w="992" w:type="dxa"/>
            <w:shd w:val="clear" w:color="auto" w:fill="FFFFFF"/>
            <w:noWrap w:val="0"/>
            <w:vAlign w:val="center"/>
          </w:tcPr>
          <w:p w14:paraId="3416C3FC">
            <w:pPr>
              <w:pStyle w:val="4"/>
              <w:adjustRightInd w:val="0"/>
              <w:snapToGrid w:val="0"/>
              <w:ind w:firstLine="0" w:firstLineChars="0"/>
              <w:jc w:val="center"/>
              <w:rPr>
                <w:rFonts w:hint="default" w:ascii="Arial" w:hAnsi="Arial" w:eastAsia="宋体" w:cs="Arial"/>
                <w:b w:val="0"/>
                <w:color w:val="000000"/>
                <w:szCs w:val="21"/>
                <w:lang w:val="en-US" w:eastAsia="zh-CN"/>
              </w:rPr>
            </w:pPr>
            <w:r>
              <w:rPr>
                <w:rFonts w:hint="default" w:ascii="Arial" w:hAnsi="Arial" w:eastAsia="宋体" w:cs="Arial"/>
                <w:b w:val="0"/>
                <w:color w:val="000000"/>
                <w:szCs w:val="21"/>
              </w:rPr>
              <w:t>0.</w:t>
            </w:r>
            <w:r>
              <w:rPr>
                <w:rFonts w:hint="default" w:ascii="Arial" w:hAnsi="Arial" w:eastAsia="宋体" w:cs="Arial"/>
                <w:b w:val="0"/>
                <w:color w:val="000000"/>
                <w:szCs w:val="21"/>
                <w:lang w:val="en-US" w:eastAsia="zh-CN"/>
              </w:rPr>
              <w:t>268</w:t>
            </w:r>
          </w:p>
        </w:tc>
        <w:tc>
          <w:tcPr>
            <w:tcW w:w="1276" w:type="dxa"/>
            <w:vMerge w:val="restart"/>
            <w:shd w:val="clear" w:color="auto" w:fill="FFFFFF"/>
            <w:noWrap w:val="0"/>
            <w:vAlign w:val="center"/>
          </w:tcPr>
          <w:p w14:paraId="2E22169A">
            <w:pPr>
              <w:adjustRightInd w:val="0"/>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化粪池</w:t>
            </w:r>
          </w:p>
        </w:tc>
        <w:tc>
          <w:tcPr>
            <w:tcW w:w="709" w:type="dxa"/>
            <w:shd w:val="clear" w:color="auto" w:fill="FFFFFF"/>
            <w:noWrap w:val="0"/>
            <w:vAlign w:val="center"/>
          </w:tcPr>
          <w:p w14:paraId="511CAD16">
            <w:pPr>
              <w:adjustRightInd w:val="0"/>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w:t>
            </w:r>
          </w:p>
        </w:tc>
        <w:tc>
          <w:tcPr>
            <w:tcW w:w="709" w:type="dxa"/>
            <w:vMerge w:val="restart"/>
            <w:shd w:val="clear" w:color="auto" w:fill="FFFFFF"/>
            <w:noWrap w:val="0"/>
            <w:vAlign w:val="center"/>
          </w:tcPr>
          <w:p w14:paraId="49C23831">
            <w:pPr>
              <w:adjustRightInd w:val="0"/>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w:t>
            </w:r>
          </w:p>
        </w:tc>
        <w:tc>
          <w:tcPr>
            <w:tcW w:w="850" w:type="dxa"/>
            <w:vMerge w:val="restart"/>
            <w:shd w:val="clear" w:color="auto" w:fill="FFFFFF"/>
            <w:noWrap w:val="0"/>
            <w:vAlign w:val="center"/>
          </w:tcPr>
          <w:p w14:paraId="66501040">
            <w:pPr>
              <w:adjustRightInd w:val="0"/>
              <w:snapToGrid w:val="0"/>
              <w:jc w:val="center"/>
              <w:rPr>
                <w:rFonts w:hint="default" w:ascii="Arial" w:hAnsi="Arial" w:eastAsia="宋体" w:cs="Arial"/>
                <w:b w:val="0"/>
                <w:color w:val="000000"/>
                <w:szCs w:val="21"/>
                <w:lang w:val="en-US" w:eastAsia="zh-CN"/>
              </w:rPr>
            </w:pPr>
            <w:r>
              <w:rPr>
                <w:rFonts w:hint="default" w:ascii="Arial" w:hAnsi="Arial" w:eastAsia="宋体" w:cs="Arial"/>
                <w:b w:val="0"/>
                <w:color w:val="000000"/>
                <w:szCs w:val="21"/>
                <w:lang w:val="en-US" w:eastAsia="zh-CN"/>
              </w:rPr>
              <w:t>892.5</w:t>
            </w:r>
          </w:p>
        </w:tc>
        <w:tc>
          <w:tcPr>
            <w:tcW w:w="851" w:type="dxa"/>
            <w:shd w:val="clear" w:color="auto" w:fill="FFFFFF"/>
            <w:noWrap w:val="0"/>
            <w:vAlign w:val="center"/>
          </w:tcPr>
          <w:p w14:paraId="3773D451">
            <w:pPr>
              <w:adjustRightInd w:val="0"/>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300</w:t>
            </w:r>
          </w:p>
        </w:tc>
        <w:tc>
          <w:tcPr>
            <w:tcW w:w="850" w:type="dxa"/>
            <w:shd w:val="clear" w:color="auto" w:fill="FFFFFF"/>
            <w:noWrap w:val="0"/>
            <w:vAlign w:val="center"/>
          </w:tcPr>
          <w:p w14:paraId="61368DDA">
            <w:pPr>
              <w:pStyle w:val="4"/>
              <w:adjustRightInd w:val="0"/>
              <w:snapToGrid w:val="0"/>
              <w:ind w:firstLine="0" w:firstLineChars="0"/>
              <w:jc w:val="center"/>
              <w:rPr>
                <w:rFonts w:hint="default" w:ascii="Arial" w:hAnsi="Arial" w:eastAsia="宋体" w:cs="Arial"/>
                <w:b w:val="0"/>
                <w:color w:val="000000"/>
                <w:szCs w:val="21"/>
                <w:lang w:val="en-US" w:eastAsia="zh-CN"/>
              </w:rPr>
            </w:pPr>
            <w:r>
              <w:rPr>
                <w:rFonts w:hint="default" w:ascii="Arial" w:hAnsi="Arial" w:eastAsia="宋体" w:cs="Arial"/>
                <w:b w:val="0"/>
                <w:color w:val="000000"/>
                <w:szCs w:val="21"/>
              </w:rPr>
              <w:t>0.</w:t>
            </w:r>
            <w:r>
              <w:rPr>
                <w:rFonts w:hint="default" w:ascii="Arial" w:hAnsi="Arial" w:eastAsia="宋体" w:cs="Arial"/>
                <w:b w:val="0"/>
                <w:color w:val="000000"/>
                <w:szCs w:val="21"/>
                <w:lang w:val="en-US" w:eastAsia="zh-CN"/>
              </w:rPr>
              <w:t>268</w:t>
            </w:r>
          </w:p>
        </w:tc>
        <w:tc>
          <w:tcPr>
            <w:tcW w:w="741" w:type="dxa"/>
            <w:vMerge w:val="restart"/>
            <w:shd w:val="clear" w:color="auto" w:fill="FFFFFF"/>
            <w:noWrap w:val="0"/>
            <w:vAlign w:val="center"/>
          </w:tcPr>
          <w:p w14:paraId="7695594D">
            <w:pPr>
              <w:adjustRightInd w:val="0"/>
              <w:snapToGrid w:val="0"/>
              <w:jc w:val="center"/>
              <w:rPr>
                <w:rFonts w:hint="default" w:ascii="Arial" w:hAnsi="Arial" w:eastAsia="宋体" w:cs="Arial"/>
                <w:b w:val="0"/>
                <w:color w:val="000000"/>
                <w:szCs w:val="21"/>
                <w:lang w:val="en-US" w:eastAsia="zh-CN"/>
              </w:rPr>
            </w:pPr>
            <w:r>
              <w:rPr>
                <w:rFonts w:hint="default" w:ascii="Arial" w:hAnsi="Arial" w:eastAsia="宋体" w:cs="Arial"/>
                <w:b w:val="0"/>
                <w:color w:val="000000"/>
                <w:szCs w:val="21"/>
                <w:lang w:val="en-US" w:eastAsia="zh-CN"/>
              </w:rPr>
              <w:t>300</w:t>
            </w:r>
          </w:p>
        </w:tc>
      </w:tr>
      <w:tr w14:paraId="10BC2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1" w:type="dxa"/>
            <w:vMerge w:val="continue"/>
            <w:shd w:val="clear" w:color="auto" w:fill="FFFFFF"/>
            <w:noWrap w:val="0"/>
            <w:vAlign w:val="center"/>
          </w:tcPr>
          <w:p w14:paraId="5D0ABE6F">
            <w:pPr>
              <w:adjustRightInd w:val="0"/>
              <w:snapToGrid w:val="0"/>
              <w:jc w:val="center"/>
              <w:rPr>
                <w:rFonts w:hint="default" w:ascii="Arial" w:hAnsi="Arial" w:eastAsia="宋体" w:cs="Arial"/>
                <w:b w:val="0"/>
                <w:color w:val="000000"/>
                <w:szCs w:val="21"/>
              </w:rPr>
            </w:pPr>
          </w:p>
        </w:tc>
        <w:tc>
          <w:tcPr>
            <w:tcW w:w="709" w:type="dxa"/>
            <w:vMerge w:val="continue"/>
            <w:shd w:val="clear" w:color="auto" w:fill="FFFFFF"/>
            <w:noWrap w:val="0"/>
            <w:vAlign w:val="center"/>
          </w:tcPr>
          <w:p w14:paraId="4E1A5641">
            <w:pPr>
              <w:adjustRightInd w:val="0"/>
              <w:snapToGrid w:val="0"/>
              <w:jc w:val="center"/>
              <w:rPr>
                <w:rFonts w:hint="default" w:ascii="Arial" w:hAnsi="Arial" w:eastAsia="宋体" w:cs="Arial"/>
                <w:b w:val="0"/>
                <w:color w:val="000000"/>
                <w:szCs w:val="21"/>
              </w:rPr>
            </w:pPr>
          </w:p>
        </w:tc>
        <w:tc>
          <w:tcPr>
            <w:tcW w:w="1134" w:type="dxa"/>
            <w:vMerge w:val="continue"/>
            <w:shd w:val="clear" w:color="auto" w:fill="FFFFFF"/>
            <w:noWrap w:val="0"/>
            <w:vAlign w:val="center"/>
          </w:tcPr>
          <w:p w14:paraId="3F3FD7AD">
            <w:pPr>
              <w:adjustRightInd w:val="0"/>
              <w:snapToGrid w:val="0"/>
              <w:jc w:val="center"/>
              <w:rPr>
                <w:rFonts w:hint="default" w:ascii="Arial" w:hAnsi="Arial" w:eastAsia="宋体" w:cs="Arial"/>
                <w:b w:val="0"/>
                <w:color w:val="000000"/>
                <w:szCs w:val="21"/>
              </w:rPr>
            </w:pPr>
          </w:p>
        </w:tc>
        <w:tc>
          <w:tcPr>
            <w:tcW w:w="1134" w:type="dxa"/>
            <w:shd w:val="clear" w:color="auto" w:fill="FFFFFF"/>
            <w:noWrap w:val="0"/>
            <w:vAlign w:val="center"/>
          </w:tcPr>
          <w:p w14:paraId="579B580B">
            <w:pPr>
              <w:adjustRightInd w:val="0"/>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NH</w:t>
            </w:r>
            <w:r>
              <w:rPr>
                <w:rFonts w:hint="default" w:ascii="Arial" w:hAnsi="Arial" w:eastAsia="宋体" w:cs="Arial"/>
                <w:b w:val="0"/>
                <w:color w:val="000000"/>
                <w:szCs w:val="21"/>
                <w:vertAlign w:val="subscript"/>
              </w:rPr>
              <w:t>3</w:t>
            </w:r>
            <w:r>
              <w:rPr>
                <w:rFonts w:hint="default" w:ascii="Arial" w:hAnsi="Arial" w:eastAsia="宋体" w:cs="Arial"/>
                <w:b w:val="0"/>
                <w:color w:val="000000"/>
                <w:szCs w:val="21"/>
              </w:rPr>
              <w:t>-N</w:t>
            </w:r>
          </w:p>
        </w:tc>
        <w:tc>
          <w:tcPr>
            <w:tcW w:w="851" w:type="dxa"/>
            <w:vMerge w:val="continue"/>
            <w:shd w:val="clear" w:color="auto" w:fill="FFFFFF"/>
            <w:noWrap w:val="0"/>
            <w:vAlign w:val="center"/>
          </w:tcPr>
          <w:p w14:paraId="29CDF4B4">
            <w:pPr>
              <w:adjustRightInd w:val="0"/>
              <w:snapToGrid w:val="0"/>
              <w:jc w:val="center"/>
              <w:rPr>
                <w:rFonts w:hint="default" w:ascii="Arial" w:hAnsi="Arial" w:eastAsia="宋体" w:cs="Arial"/>
                <w:b w:val="0"/>
                <w:color w:val="000000"/>
                <w:szCs w:val="21"/>
              </w:rPr>
            </w:pPr>
          </w:p>
        </w:tc>
        <w:tc>
          <w:tcPr>
            <w:tcW w:w="850" w:type="dxa"/>
            <w:vMerge w:val="continue"/>
            <w:shd w:val="clear" w:color="auto" w:fill="FFFFFF"/>
            <w:noWrap w:val="0"/>
            <w:vAlign w:val="center"/>
          </w:tcPr>
          <w:p w14:paraId="7478EEB2">
            <w:pPr>
              <w:adjustRightInd w:val="0"/>
              <w:snapToGrid w:val="0"/>
              <w:jc w:val="center"/>
              <w:rPr>
                <w:rFonts w:hint="default" w:ascii="Arial" w:hAnsi="Arial" w:eastAsia="宋体" w:cs="Arial"/>
                <w:b w:val="0"/>
                <w:color w:val="000000"/>
                <w:szCs w:val="21"/>
              </w:rPr>
            </w:pPr>
          </w:p>
        </w:tc>
        <w:tc>
          <w:tcPr>
            <w:tcW w:w="1134" w:type="dxa"/>
            <w:shd w:val="clear" w:color="auto" w:fill="FFFFFF"/>
            <w:noWrap w:val="0"/>
            <w:vAlign w:val="center"/>
          </w:tcPr>
          <w:p w14:paraId="6B9BD325">
            <w:pPr>
              <w:adjustRightInd w:val="0"/>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30</w:t>
            </w:r>
          </w:p>
        </w:tc>
        <w:tc>
          <w:tcPr>
            <w:tcW w:w="992" w:type="dxa"/>
            <w:shd w:val="clear" w:color="auto" w:fill="FFFFFF"/>
            <w:noWrap w:val="0"/>
            <w:vAlign w:val="center"/>
          </w:tcPr>
          <w:p w14:paraId="47D97E3F">
            <w:pPr>
              <w:pStyle w:val="4"/>
              <w:adjustRightInd w:val="0"/>
              <w:snapToGrid w:val="0"/>
              <w:ind w:firstLine="0" w:firstLineChars="0"/>
              <w:jc w:val="center"/>
              <w:rPr>
                <w:rFonts w:hint="default" w:ascii="Arial" w:hAnsi="Arial" w:eastAsia="宋体" w:cs="Arial"/>
                <w:b w:val="0"/>
                <w:color w:val="000000"/>
                <w:szCs w:val="21"/>
                <w:lang w:val="en-US" w:eastAsia="zh-CN"/>
              </w:rPr>
            </w:pPr>
            <w:r>
              <w:rPr>
                <w:rFonts w:hint="default" w:ascii="Arial" w:hAnsi="Arial" w:eastAsia="宋体" w:cs="Arial"/>
                <w:b w:val="0"/>
                <w:color w:val="000000"/>
                <w:szCs w:val="21"/>
              </w:rPr>
              <w:t>0.0</w:t>
            </w:r>
            <w:r>
              <w:rPr>
                <w:rFonts w:hint="default" w:ascii="Arial" w:hAnsi="Arial" w:eastAsia="宋体" w:cs="Arial"/>
                <w:b w:val="0"/>
                <w:color w:val="000000"/>
                <w:szCs w:val="21"/>
                <w:lang w:val="en-US" w:eastAsia="zh-CN"/>
              </w:rPr>
              <w:t>27</w:t>
            </w:r>
          </w:p>
        </w:tc>
        <w:tc>
          <w:tcPr>
            <w:tcW w:w="1276" w:type="dxa"/>
            <w:vMerge w:val="continue"/>
            <w:shd w:val="clear" w:color="auto" w:fill="FFFFFF"/>
            <w:noWrap w:val="0"/>
            <w:vAlign w:val="center"/>
          </w:tcPr>
          <w:p w14:paraId="10E3F215">
            <w:pPr>
              <w:adjustRightInd w:val="0"/>
              <w:snapToGrid w:val="0"/>
              <w:jc w:val="center"/>
              <w:rPr>
                <w:rFonts w:hint="default" w:ascii="Arial" w:hAnsi="Arial" w:eastAsia="宋体" w:cs="Arial"/>
                <w:b w:val="0"/>
                <w:color w:val="000000"/>
                <w:szCs w:val="21"/>
              </w:rPr>
            </w:pPr>
          </w:p>
        </w:tc>
        <w:tc>
          <w:tcPr>
            <w:tcW w:w="709" w:type="dxa"/>
            <w:shd w:val="clear" w:color="auto" w:fill="FFFFFF"/>
            <w:noWrap w:val="0"/>
            <w:vAlign w:val="center"/>
          </w:tcPr>
          <w:p w14:paraId="426C4FFB">
            <w:pPr>
              <w:adjustRightInd w:val="0"/>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w:t>
            </w:r>
          </w:p>
        </w:tc>
        <w:tc>
          <w:tcPr>
            <w:tcW w:w="709" w:type="dxa"/>
            <w:vMerge w:val="continue"/>
            <w:shd w:val="clear" w:color="auto" w:fill="FFFFFF"/>
            <w:noWrap w:val="0"/>
            <w:vAlign w:val="center"/>
          </w:tcPr>
          <w:p w14:paraId="17BA90ED">
            <w:pPr>
              <w:adjustRightInd w:val="0"/>
              <w:snapToGrid w:val="0"/>
              <w:jc w:val="center"/>
              <w:rPr>
                <w:rFonts w:hint="default" w:ascii="Arial" w:hAnsi="Arial" w:eastAsia="宋体" w:cs="Arial"/>
                <w:b w:val="0"/>
                <w:color w:val="000000"/>
                <w:szCs w:val="21"/>
              </w:rPr>
            </w:pPr>
          </w:p>
        </w:tc>
        <w:tc>
          <w:tcPr>
            <w:tcW w:w="850" w:type="dxa"/>
            <w:vMerge w:val="continue"/>
            <w:shd w:val="clear" w:color="auto" w:fill="FFFFFF"/>
            <w:noWrap w:val="0"/>
            <w:vAlign w:val="center"/>
          </w:tcPr>
          <w:p w14:paraId="7BB804BB">
            <w:pPr>
              <w:adjustRightInd w:val="0"/>
              <w:snapToGrid w:val="0"/>
              <w:jc w:val="center"/>
              <w:rPr>
                <w:rFonts w:hint="default" w:ascii="Arial" w:hAnsi="Arial" w:eastAsia="宋体" w:cs="Arial"/>
                <w:b w:val="0"/>
                <w:color w:val="000000"/>
                <w:szCs w:val="21"/>
              </w:rPr>
            </w:pPr>
          </w:p>
        </w:tc>
        <w:tc>
          <w:tcPr>
            <w:tcW w:w="851" w:type="dxa"/>
            <w:shd w:val="clear" w:color="auto" w:fill="FFFFFF"/>
            <w:noWrap w:val="0"/>
            <w:vAlign w:val="center"/>
          </w:tcPr>
          <w:p w14:paraId="70A2DA7F">
            <w:pPr>
              <w:adjustRightInd w:val="0"/>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30</w:t>
            </w:r>
          </w:p>
        </w:tc>
        <w:tc>
          <w:tcPr>
            <w:tcW w:w="850" w:type="dxa"/>
            <w:shd w:val="clear" w:color="auto" w:fill="FFFFFF"/>
            <w:noWrap w:val="0"/>
            <w:vAlign w:val="center"/>
          </w:tcPr>
          <w:p w14:paraId="3C32EEB7">
            <w:pPr>
              <w:pStyle w:val="4"/>
              <w:adjustRightInd w:val="0"/>
              <w:snapToGrid w:val="0"/>
              <w:ind w:firstLine="0" w:firstLineChars="0"/>
              <w:jc w:val="center"/>
              <w:rPr>
                <w:rFonts w:hint="default" w:ascii="Arial" w:hAnsi="Arial" w:eastAsia="宋体" w:cs="Arial"/>
                <w:b w:val="0"/>
                <w:color w:val="000000"/>
                <w:szCs w:val="21"/>
                <w:lang w:val="en-US" w:eastAsia="zh-CN"/>
              </w:rPr>
            </w:pPr>
            <w:r>
              <w:rPr>
                <w:rFonts w:hint="default" w:ascii="Arial" w:hAnsi="Arial" w:eastAsia="宋体" w:cs="Arial"/>
                <w:b w:val="0"/>
                <w:color w:val="000000"/>
                <w:szCs w:val="21"/>
              </w:rPr>
              <w:t>0.0</w:t>
            </w:r>
            <w:r>
              <w:rPr>
                <w:rFonts w:hint="default" w:ascii="Arial" w:hAnsi="Arial" w:eastAsia="宋体" w:cs="Arial"/>
                <w:b w:val="0"/>
                <w:color w:val="000000"/>
                <w:szCs w:val="21"/>
                <w:lang w:val="en-US" w:eastAsia="zh-CN"/>
              </w:rPr>
              <w:t>27</w:t>
            </w:r>
          </w:p>
        </w:tc>
        <w:tc>
          <w:tcPr>
            <w:tcW w:w="741" w:type="dxa"/>
            <w:vMerge w:val="continue"/>
            <w:shd w:val="clear" w:color="auto" w:fill="FFFFFF"/>
            <w:noWrap w:val="0"/>
            <w:vAlign w:val="center"/>
          </w:tcPr>
          <w:p w14:paraId="54EA058C">
            <w:pPr>
              <w:adjustRightInd w:val="0"/>
              <w:snapToGrid w:val="0"/>
              <w:jc w:val="center"/>
              <w:rPr>
                <w:rFonts w:hint="default" w:ascii="Arial" w:hAnsi="Arial" w:eastAsia="宋体" w:cs="Arial"/>
                <w:b w:val="0"/>
                <w:color w:val="000000"/>
                <w:szCs w:val="21"/>
              </w:rPr>
            </w:pPr>
          </w:p>
        </w:tc>
      </w:tr>
    </w:tbl>
    <w:p w14:paraId="79B6036D">
      <w:pPr>
        <w:spacing w:line="360" w:lineRule="auto"/>
        <w:rPr>
          <w:rFonts w:hint="default" w:ascii="Arial" w:hAnsi="Arial" w:eastAsia="宋体" w:cs="Arial"/>
          <w:b/>
          <w:bCs/>
          <w:color w:val="000000"/>
          <w:sz w:val="24"/>
          <w:szCs w:val="24"/>
        </w:rPr>
        <w:sectPr>
          <w:headerReference r:id="rId29" w:type="default"/>
          <w:pgSz w:w="16838" w:h="11906" w:orient="landscape"/>
          <w:pgMar w:top="1287" w:right="1440" w:bottom="2381" w:left="1440" w:header="851" w:footer="992" w:gutter="0"/>
          <w:pgBorders>
            <w:top w:val="single" w:color="auto" w:sz="4" w:space="1"/>
            <w:left w:val="single" w:color="auto" w:sz="4" w:space="0"/>
            <w:bottom w:val="single" w:color="auto" w:sz="4" w:space="1"/>
            <w:right w:val="single" w:color="auto" w:sz="4" w:space="4"/>
          </w:pgBorders>
          <w:cols w:space="720" w:num="1"/>
          <w:docGrid w:type="lines" w:linePitch="340" w:charSpace="0"/>
        </w:sectPr>
      </w:pPr>
    </w:p>
    <w:p w14:paraId="1942844D">
      <w:pPr>
        <w:spacing w:line="360" w:lineRule="auto"/>
        <w:ind w:firstLine="480" w:firstLineChars="200"/>
        <w:rPr>
          <w:rFonts w:hint="default" w:ascii="Arial" w:hAnsi="Arial" w:eastAsia="宋体" w:cs="Arial"/>
          <w:color w:val="000000"/>
          <w:sz w:val="24"/>
          <w:szCs w:val="20"/>
          <w:lang w:val="en-GB"/>
        </w:rPr>
      </w:pPr>
      <w:r>
        <w:rPr>
          <w:rFonts w:hint="default" w:ascii="Arial" w:hAnsi="Arial" w:eastAsia="宋体" w:cs="Arial"/>
          <w:color w:val="000000"/>
          <w:sz w:val="24"/>
          <w:szCs w:val="20"/>
          <w:lang w:val="en-GB"/>
        </w:rPr>
        <w:t>项目废水类别、污染物及污染治理设施信息表详见表4-</w:t>
      </w:r>
      <w:r>
        <w:rPr>
          <w:rFonts w:hint="default" w:ascii="Arial" w:hAnsi="Arial" w:eastAsia="宋体" w:cs="Arial"/>
          <w:color w:val="000000"/>
          <w:sz w:val="24"/>
          <w:szCs w:val="20"/>
          <w:lang w:val="en-US" w:eastAsia="zh-CN"/>
        </w:rPr>
        <w:t>1</w:t>
      </w:r>
      <w:r>
        <w:rPr>
          <w:rFonts w:hint="eastAsia" w:ascii="Arial" w:hAnsi="Arial" w:eastAsia="宋体" w:cs="Arial"/>
          <w:color w:val="000000"/>
          <w:sz w:val="24"/>
          <w:szCs w:val="20"/>
          <w:lang w:val="en-US" w:eastAsia="zh-CN"/>
        </w:rPr>
        <w:t>1</w:t>
      </w:r>
      <w:r>
        <w:rPr>
          <w:rFonts w:hint="default" w:ascii="Arial" w:hAnsi="Arial" w:eastAsia="宋体" w:cs="Arial"/>
          <w:color w:val="000000"/>
          <w:sz w:val="24"/>
          <w:szCs w:val="20"/>
          <w:lang w:val="en-GB"/>
        </w:rPr>
        <w:t>。</w:t>
      </w:r>
    </w:p>
    <w:p w14:paraId="47FBC559">
      <w:pPr>
        <w:pStyle w:val="78"/>
        <w:bidi w:val="0"/>
        <w:rPr>
          <w:rFonts w:hint="default" w:ascii="Arial" w:hAnsi="Arial" w:eastAsia="宋体" w:cs="Arial"/>
          <w:color w:val="000000"/>
        </w:rPr>
      </w:pPr>
      <w:r>
        <w:rPr>
          <w:rFonts w:hint="default" w:ascii="Arial" w:hAnsi="Arial" w:eastAsia="宋体" w:cs="Arial"/>
          <w:color w:val="000000"/>
        </w:rPr>
        <w:t>废水类别、污染物及污染治理设施信息表</w:t>
      </w:r>
    </w:p>
    <w:tbl>
      <w:tblPr>
        <w:tblStyle w:val="29"/>
        <w:tblW w:w="481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66"/>
        <w:gridCol w:w="708"/>
        <w:gridCol w:w="711"/>
        <w:gridCol w:w="569"/>
        <w:gridCol w:w="934"/>
        <w:gridCol w:w="647"/>
        <w:gridCol w:w="647"/>
        <w:gridCol w:w="647"/>
        <w:gridCol w:w="783"/>
        <w:gridCol w:w="956"/>
        <w:gridCol w:w="1068"/>
      </w:tblGrid>
      <w:tr w14:paraId="354B8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66" w:type="dxa"/>
            <w:vMerge w:val="restart"/>
            <w:tcBorders>
              <w:tl2br w:val="nil"/>
            </w:tcBorders>
            <w:shd w:val="clear" w:color="auto" w:fill="FFFFFF"/>
            <w:noWrap w:val="0"/>
            <w:vAlign w:val="center"/>
          </w:tcPr>
          <w:p w14:paraId="510E76E8">
            <w:pPr>
              <w:spacing w:line="240" w:lineRule="exact"/>
              <w:jc w:val="center"/>
              <w:rPr>
                <w:rFonts w:hint="default" w:ascii="Arial" w:hAnsi="Arial" w:eastAsia="宋体" w:cs="Arial"/>
                <w:b w:val="0"/>
                <w:color w:val="000000"/>
                <w:szCs w:val="21"/>
              </w:rPr>
            </w:pPr>
            <w:r>
              <w:rPr>
                <w:rFonts w:hint="default" w:ascii="Arial" w:hAnsi="Arial" w:eastAsia="宋体" w:cs="Arial"/>
                <w:b w:val="0"/>
                <w:color w:val="000000"/>
                <w:szCs w:val="21"/>
              </w:rPr>
              <w:t>序号</w:t>
            </w:r>
          </w:p>
        </w:tc>
        <w:tc>
          <w:tcPr>
            <w:tcW w:w="707" w:type="dxa"/>
            <w:vMerge w:val="restart"/>
            <w:shd w:val="clear" w:color="auto" w:fill="FFFFFF"/>
            <w:noWrap w:val="0"/>
            <w:vAlign w:val="center"/>
          </w:tcPr>
          <w:p w14:paraId="51C0CA04">
            <w:pPr>
              <w:spacing w:line="240" w:lineRule="exact"/>
              <w:jc w:val="center"/>
              <w:rPr>
                <w:rFonts w:hint="default" w:ascii="Arial" w:hAnsi="Arial" w:eastAsia="宋体" w:cs="Arial"/>
                <w:b w:val="0"/>
                <w:color w:val="000000"/>
                <w:szCs w:val="21"/>
              </w:rPr>
            </w:pPr>
            <w:r>
              <w:rPr>
                <w:rFonts w:hint="default" w:ascii="Arial" w:hAnsi="Arial" w:eastAsia="宋体" w:cs="Arial"/>
                <w:b w:val="0"/>
                <w:color w:val="000000"/>
                <w:szCs w:val="21"/>
              </w:rPr>
              <w:t>废水类别</w:t>
            </w:r>
          </w:p>
        </w:tc>
        <w:tc>
          <w:tcPr>
            <w:tcW w:w="710" w:type="dxa"/>
            <w:vMerge w:val="restart"/>
            <w:shd w:val="clear" w:color="auto" w:fill="FFFFFF"/>
            <w:noWrap w:val="0"/>
            <w:vAlign w:val="center"/>
          </w:tcPr>
          <w:p w14:paraId="5A28FB74">
            <w:pPr>
              <w:spacing w:line="240" w:lineRule="exact"/>
              <w:jc w:val="center"/>
              <w:rPr>
                <w:rFonts w:hint="default" w:ascii="Arial" w:hAnsi="Arial" w:eastAsia="宋体" w:cs="Arial"/>
                <w:b w:val="0"/>
                <w:color w:val="000000"/>
                <w:szCs w:val="21"/>
              </w:rPr>
            </w:pPr>
            <w:r>
              <w:rPr>
                <w:rFonts w:hint="default" w:ascii="Arial" w:hAnsi="Arial" w:eastAsia="宋体" w:cs="Arial"/>
                <w:b w:val="0"/>
                <w:color w:val="000000"/>
                <w:szCs w:val="21"/>
              </w:rPr>
              <w:t>污染物种类</w:t>
            </w:r>
          </w:p>
        </w:tc>
        <w:tc>
          <w:tcPr>
            <w:tcW w:w="568" w:type="dxa"/>
            <w:vMerge w:val="restart"/>
            <w:shd w:val="clear" w:color="auto" w:fill="FFFFFF"/>
            <w:noWrap w:val="0"/>
            <w:vAlign w:val="center"/>
          </w:tcPr>
          <w:p w14:paraId="58437A08">
            <w:pPr>
              <w:spacing w:line="240" w:lineRule="exact"/>
              <w:jc w:val="center"/>
              <w:rPr>
                <w:rFonts w:hint="default" w:ascii="Arial" w:hAnsi="Arial" w:eastAsia="宋体" w:cs="Arial"/>
                <w:b w:val="0"/>
                <w:color w:val="000000"/>
                <w:szCs w:val="21"/>
              </w:rPr>
            </w:pPr>
            <w:r>
              <w:rPr>
                <w:rFonts w:hint="default" w:ascii="Arial" w:hAnsi="Arial" w:eastAsia="宋体" w:cs="Arial"/>
                <w:b w:val="0"/>
                <w:color w:val="000000"/>
                <w:szCs w:val="21"/>
              </w:rPr>
              <w:t>排放去向</w:t>
            </w:r>
          </w:p>
        </w:tc>
        <w:tc>
          <w:tcPr>
            <w:tcW w:w="933" w:type="dxa"/>
            <w:vMerge w:val="restart"/>
            <w:shd w:val="clear" w:color="auto" w:fill="FFFFFF"/>
            <w:noWrap w:val="0"/>
            <w:vAlign w:val="center"/>
          </w:tcPr>
          <w:p w14:paraId="43632965">
            <w:pPr>
              <w:spacing w:line="240" w:lineRule="exact"/>
              <w:jc w:val="center"/>
              <w:rPr>
                <w:rFonts w:hint="default" w:ascii="Arial" w:hAnsi="Arial" w:eastAsia="宋体" w:cs="Arial"/>
                <w:b w:val="0"/>
                <w:color w:val="000000"/>
                <w:szCs w:val="21"/>
              </w:rPr>
            </w:pPr>
            <w:r>
              <w:rPr>
                <w:rFonts w:hint="default" w:ascii="Arial" w:hAnsi="Arial" w:eastAsia="宋体" w:cs="Arial"/>
                <w:b w:val="0"/>
                <w:color w:val="000000"/>
                <w:szCs w:val="21"/>
              </w:rPr>
              <w:t>排放规律</w:t>
            </w:r>
          </w:p>
        </w:tc>
        <w:tc>
          <w:tcPr>
            <w:tcW w:w="1938" w:type="dxa"/>
            <w:gridSpan w:val="3"/>
            <w:shd w:val="clear" w:color="auto" w:fill="FFFFFF"/>
            <w:noWrap w:val="0"/>
            <w:vAlign w:val="center"/>
          </w:tcPr>
          <w:p w14:paraId="71295722">
            <w:pPr>
              <w:spacing w:line="240" w:lineRule="exact"/>
              <w:jc w:val="center"/>
              <w:rPr>
                <w:rFonts w:hint="default" w:ascii="Arial" w:hAnsi="Arial" w:eastAsia="宋体" w:cs="Arial"/>
                <w:b w:val="0"/>
                <w:color w:val="000000"/>
                <w:szCs w:val="21"/>
              </w:rPr>
            </w:pPr>
            <w:r>
              <w:rPr>
                <w:rFonts w:hint="default" w:ascii="Arial" w:hAnsi="Arial" w:eastAsia="宋体" w:cs="Arial"/>
                <w:b w:val="0"/>
                <w:color w:val="000000"/>
                <w:szCs w:val="21"/>
              </w:rPr>
              <w:t>污染治理设施</w:t>
            </w:r>
          </w:p>
        </w:tc>
        <w:tc>
          <w:tcPr>
            <w:tcW w:w="782" w:type="dxa"/>
            <w:vMerge w:val="restart"/>
            <w:shd w:val="clear" w:color="auto" w:fill="FFFFFF"/>
            <w:noWrap w:val="0"/>
            <w:vAlign w:val="center"/>
          </w:tcPr>
          <w:p w14:paraId="35DDB0D2">
            <w:pPr>
              <w:spacing w:line="240" w:lineRule="exact"/>
              <w:jc w:val="center"/>
              <w:rPr>
                <w:rFonts w:hint="default" w:ascii="Arial" w:hAnsi="Arial" w:eastAsia="宋体" w:cs="Arial"/>
                <w:b w:val="0"/>
                <w:color w:val="000000"/>
                <w:szCs w:val="21"/>
              </w:rPr>
            </w:pPr>
            <w:r>
              <w:rPr>
                <w:rFonts w:hint="default" w:ascii="Arial" w:hAnsi="Arial" w:eastAsia="宋体" w:cs="Arial"/>
                <w:b w:val="0"/>
                <w:color w:val="000000"/>
                <w:szCs w:val="21"/>
              </w:rPr>
              <w:t>排放口编号</w:t>
            </w:r>
          </w:p>
        </w:tc>
        <w:tc>
          <w:tcPr>
            <w:tcW w:w="955" w:type="dxa"/>
            <w:vMerge w:val="restart"/>
            <w:shd w:val="clear" w:color="auto" w:fill="FFFFFF"/>
            <w:noWrap w:val="0"/>
            <w:vAlign w:val="center"/>
          </w:tcPr>
          <w:p w14:paraId="2B4EE1EC">
            <w:pPr>
              <w:spacing w:line="240" w:lineRule="exact"/>
              <w:jc w:val="center"/>
              <w:rPr>
                <w:rFonts w:hint="default" w:ascii="Arial" w:hAnsi="Arial" w:eastAsia="宋体" w:cs="Arial"/>
                <w:b w:val="0"/>
                <w:color w:val="000000"/>
                <w:szCs w:val="21"/>
              </w:rPr>
            </w:pPr>
            <w:r>
              <w:rPr>
                <w:rFonts w:hint="default" w:ascii="Arial" w:hAnsi="Arial" w:eastAsia="宋体" w:cs="Arial"/>
                <w:b w:val="0"/>
                <w:color w:val="000000"/>
                <w:szCs w:val="21"/>
              </w:rPr>
              <w:t>排放口设置是否符合要求</w:t>
            </w:r>
          </w:p>
        </w:tc>
        <w:tc>
          <w:tcPr>
            <w:tcW w:w="1067" w:type="dxa"/>
            <w:vMerge w:val="restart"/>
            <w:shd w:val="clear" w:color="auto" w:fill="FFFFFF"/>
            <w:noWrap w:val="0"/>
            <w:vAlign w:val="center"/>
          </w:tcPr>
          <w:p w14:paraId="34C6E0BA">
            <w:pPr>
              <w:spacing w:line="240" w:lineRule="exact"/>
              <w:jc w:val="center"/>
              <w:rPr>
                <w:rFonts w:hint="default" w:ascii="Arial" w:hAnsi="Arial" w:eastAsia="宋体" w:cs="Arial"/>
                <w:b w:val="0"/>
                <w:color w:val="000000"/>
                <w:szCs w:val="21"/>
              </w:rPr>
            </w:pPr>
            <w:r>
              <w:rPr>
                <w:rFonts w:hint="default" w:ascii="Arial" w:hAnsi="Arial" w:eastAsia="宋体" w:cs="Arial"/>
                <w:b w:val="0"/>
                <w:color w:val="000000"/>
                <w:szCs w:val="21"/>
              </w:rPr>
              <w:t>排放口类型</w:t>
            </w:r>
          </w:p>
        </w:tc>
      </w:tr>
      <w:tr w14:paraId="67533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6" w:type="dxa"/>
            <w:vMerge w:val="continue"/>
            <w:shd w:val="clear" w:color="auto" w:fill="FFFFFF"/>
            <w:noWrap w:val="0"/>
            <w:vAlign w:val="center"/>
          </w:tcPr>
          <w:p w14:paraId="74883905">
            <w:pPr>
              <w:spacing w:line="240" w:lineRule="exact"/>
              <w:jc w:val="center"/>
              <w:rPr>
                <w:rFonts w:hint="default" w:ascii="Arial" w:hAnsi="Arial" w:eastAsia="宋体" w:cs="Arial"/>
                <w:b w:val="0"/>
                <w:color w:val="000000"/>
                <w:szCs w:val="21"/>
              </w:rPr>
            </w:pPr>
          </w:p>
        </w:tc>
        <w:tc>
          <w:tcPr>
            <w:tcW w:w="707" w:type="dxa"/>
            <w:vMerge w:val="continue"/>
            <w:shd w:val="clear" w:color="auto" w:fill="FFFFFF"/>
            <w:noWrap w:val="0"/>
            <w:vAlign w:val="center"/>
          </w:tcPr>
          <w:p w14:paraId="1BAECD11">
            <w:pPr>
              <w:spacing w:line="240" w:lineRule="exact"/>
              <w:jc w:val="center"/>
              <w:rPr>
                <w:rFonts w:hint="default" w:ascii="Arial" w:hAnsi="Arial" w:eastAsia="宋体" w:cs="Arial"/>
                <w:b w:val="0"/>
                <w:color w:val="000000"/>
                <w:szCs w:val="21"/>
              </w:rPr>
            </w:pPr>
          </w:p>
        </w:tc>
        <w:tc>
          <w:tcPr>
            <w:tcW w:w="710" w:type="dxa"/>
            <w:vMerge w:val="continue"/>
            <w:shd w:val="clear" w:color="auto" w:fill="FFFFFF"/>
            <w:noWrap w:val="0"/>
            <w:vAlign w:val="center"/>
          </w:tcPr>
          <w:p w14:paraId="205241AF">
            <w:pPr>
              <w:spacing w:line="240" w:lineRule="exact"/>
              <w:jc w:val="center"/>
              <w:rPr>
                <w:rFonts w:hint="default" w:ascii="Arial" w:hAnsi="Arial" w:eastAsia="宋体" w:cs="Arial"/>
                <w:b w:val="0"/>
                <w:color w:val="000000"/>
                <w:szCs w:val="21"/>
              </w:rPr>
            </w:pPr>
          </w:p>
        </w:tc>
        <w:tc>
          <w:tcPr>
            <w:tcW w:w="568" w:type="dxa"/>
            <w:vMerge w:val="continue"/>
            <w:shd w:val="clear" w:color="auto" w:fill="FFFFFF"/>
            <w:noWrap w:val="0"/>
            <w:vAlign w:val="center"/>
          </w:tcPr>
          <w:p w14:paraId="146E74A4">
            <w:pPr>
              <w:spacing w:line="240" w:lineRule="exact"/>
              <w:jc w:val="center"/>
              <w:rPr>
                <w:rFonts w:hint="default" w:ascii="Arial" w:hAnsi="Arial" w:eastAsia="宋体" w:cs="Arial"/>
                <w:b w:val="0"/>
                <w:color w:val="000000"/>
                <w:szCs w:val="21"/>
              </w:rPr>
            </w:pPr>
          </w:p>
        </w:tc>
        <w:tc>
          <w:tcPr>
            <w:tcW w:w="933" w:type="dxa"/>
            <w:vMerge w:val="continue"/>
            <w:shd w:val="clear" w:color="auto" w:fill="FFFFFF"/>
            <w:noWrap w:val="0"/>
            <w:vAlign w:val="center"/>
          </w:tcPr>
          <w:p w14:paraId="42A9438A">
            <w:pPr>
              <w:spacing w:line="240" w:lineRule="exact"/>
              <w:jc w:val="center"/>
              <w:rPr>
                <w:rFonts w:hint="default" w:ascii="Arial" w:hAnsi="Arial" w:eastAsia="宋体" w:cs="Arial"/>
                <w:b w:val="0"/>
                <w:color w:val="000000"/>
                <w:szCs w:val="21"/>
              </w:rPr>
            </w:pPr>
          </w:p>
        </w:tc>
        <w:tc>
          <w:tcPr>
            <w:tcW w:w="646" w:type="dxa"/>
            <w:shd w:val="clear" w:color="auto" w:fill="FFFFFF"/>
            <w:noWrap w:val="0"/>
            <w:vAlign w:val="center"/>
          </w:tcPr>
          <w:p w14:paraId="58ECC22B">
            <w:pPr>
              <w:spacing w:line="240" w:lineRule="exact"/>
              <w:jc w:val="center"/>
              <w:rPr>
                <w:rFonts w:hint="default" w:ascii="Arial" w:hAnsi="Arial" w:eastAsia="宋体" w:cs="Arial"/>
                <w:b w:val="0"/>
                <w:color w:val="000000"/>
                <w:szCs w:val="21"/>
              </w:rPr>
            </w:pPr>
            <w:r>
              <w:rPr>
                <w:rFonts w:hint="default" w:ascii="Arial" w:hAnsi="Arial" w:eastAsia="宋体" w:cs="Arial"/>
                <w:b w:val="0"/>
                <w:color w:val="000000"/>
                <w:szCs w:val="21"/>
              </w:rPr>
              <w:t>污染治理设施编号</w:t>
            </w:r>
          </w:p>
        </w:tc>
        <w:tc>
          <w:tcPr>
            <w:tcW w:w="646" w:type="dxa"/>
            <w:shd w:val="clear" w:color="auto" w:fill="FFFFFF"/>
            <w:noWrap w:val="0"/>
            <w:vAlign w:val="center"/>
          </w:tcPr>
          <w:p w14:paraId="1935E2FE">
            <w:pPr>
              <w:spacing w:line="240" w:lineRule="exact"/>
              <w:jc w:val="center"/>
              <w:rPr>
                <w:rFonts w:hint="default" w:ascii="Arial" w:hAnsi="Arial" w:eastAsia="宋体" w:cs="Arial"/>
                <w:b w:val="0"/>
                <w:color w:val="000000"/>
                <w:szCs w:val="21"/>
              </w:rPr>
            </w:pPr>
            <w:r>
              <w:rPr>
                <w:rFonts w:hint="default" w:ascii="Arial" w:hAnsi="Arial" w:eastAsia="宋体" w:cs="Arial"/>
                <w:b w:val="0"/>
                <w:color w:val="000000"/>
                <w:szCs w:val="21"/>
              </w:rPr>
              <w:t>污染治理设施名称</w:t>
            </w:r>
          </w:p>
        </w:tc>
        <w:tc>
          <w:tcPr>
            <w:tcW w:w="646" w:type="dxa"/>
            <w:shd w:val="clear" w:color="auto" w:fill="FFFFFF"/>
            <w:noWrap w:val="0"/>
            <w:vAlign w:val="center"/>
          </w:tcPr>
          <w:p w14:paraId="6820F6D8">
            <w:pPr>
              <w:spacing w:line="240" w:lineRule="exact"/>
              <w:jc w:val="center"/>
              <w:rPr>
                <w:rFonts w:hint="default" w:ascii="Arial" w:hAnsi="Arial" w:eastAsia="宋体" w:cs="Arial"/>
                <w:b w:val="0"/>
                <w:color w:val="000000"/>
                <w:szCs w:val="21"/>
              </w:rPr>
            </w:pPr>
            <w:r>
              <w:rPr>
                <w:rFonts w:hint="default" w:ascii="Arial" w:hAnsi="Arial" w:eastAsia="宋体" w:cs="Arial"/>
                <w:b w:val="0"/>
                <w:color w:val="000000"/>
                <w:szCs w:val="21"/>
              </w:rPr>
              <w:t>污染治理设施工艺</w:t>
            </w:r>
          </w:p>
        </w:tc>
        <w:tc>
          <w:tcPr>
            <w:tcW w:w="782" w:type="dxa"/>
            <w:vMerge w:val="continue"/>
            <w:shd w:val="clear" w:color="auto" w:fill="FFFFFF"/>
            <w:noWrap w:val="0"/>
            <w:vAlign w:val="center"/>
          </w:tcPr>
          <w:p w14:paraId="73E15E5E">
            <w:pPr>
              <w:spacing w:line="240" w:lineRule="exact"/>
              <w:jc w:val="center"/>
              <w:rPr>
                <w:rFonts w:hint="default" w:ascii="Arial" w:hAnsi="Arial" w:eastAsia="宋体" w:cs="Arial"/>
                <w:b w:val="0"/>
                <w:color w:val="000000"/>
                <w:szCs w:val="21"/>
              </w:rPr>
            </w:pPr>
          </w:p>
        </w:tc>
        <w:tc>
          <w:tcPr>
            <w:tcW w:w="955" w:type="dxa"/>
            <w:vMerge w:val="continue"/>
            <w:shd w:val="clear" w:color="auto" w:fill="FFFFFF"/>
            <w:noWrap w:val="0"/>
            <w:vAlign w:val="center"/>
          </w:tcPr>
          <w:p w14:paraId="49D11389">
            <w:pPr>
              <w:spacing w:line="240" w:lineRule="exact"/>
              <w:jc w:val="center"/>
              <w:rPr>
                <w:rFonts w:hint="default" w:ascii="Arial" w:hAnsi="Arial" w:eastAsia="宋体" w:cs="Arial"/>
                <w:b w:val="0"/>
                <w:color w:val="000000"/>
                <w:szCs w:val="21"/>
              </w:rPr>
            </w:pPr>
          </w:p>
        </w:tc>
        <w:tc>
          <w:tcPr>
            <w:tcW w:w="1067" w:type="dxa"/>
            <w:vMerge w:val="continue"/>
            <w:shd w:val="clear" w:color="auto" w:fill="FFFFFF"/>
            <w:noWrap w:val="0"/>
            <w:vAlign w:val="center"/>
          </w:tcPr>
          <w:p w14:paraId="68B9D4A0">
            <w:pPr>
              <w:spacing w:line="240" w:lineRule="exact"/>
              <w:jc w:val="center"/>
              <w:rPr>
                <w:rFonts w:hint="default" w:ascii="Arial" w:hAnsi="Arial" w:eastAsia="宋体" w:cs="Arial"/>
                <w:b w:val="0"/>
                <w:color w:val="000000"/>
                <w:szCs w:val="21"/>
              </w:rPr>
            </w:pPr>
          </w:p>
        </w:tc>
      </w:tr>
      <w:tr w14:paraId="0C4B0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6" w:type="dxa"/>
            <w:shd w:val="clear" w:color="auto" w:fill="FFFFFF"/>
            <w:noWrap w:val="0"/>
            <w:vAlign w:val="center"/>
          </w:tcPr>
          <w:p w14:paraId="241DFBBF">
            <w:pPr>
              <w:spacing w:line="240" w:lineRule="exact"/>
              <w:jc w:val="center"/>
              <w:rPr>
                <w:rFonts w:hint="default" w:ascii="Arial" w:hAnsi="Arial" w:eastAsia="宋体" w:cs="Arial"/>
                <w:b w:val="0"/>
                <w:color w:val="000000"/>
                <w:szCs w:val="21"/>
              </w:rPr>
            </w:pPr>
            <w:r>
              <w:rPr>
                <w:rFonts w:hint="default" w:ascii="Arial" w:hAnsi="Arial" w:eastAsia="宋体" w:cs="Arial"/>
                <w:b w:val="0"/>
                <w:color w:val="000000"/>
                <w:szCs w:val="21"/>
              </w:rPr>
              <w:t>1</w:t>
            </w:r>
          </w:p>
        </w:tc>
        <w:tc>
          <w:tcPr>
            <w:tcW w:w="707" w:type="dxa"/>
            <w:shd w:val="clear" w:color="auto" w:fill="FFFFFF"/>
            <w:noWrap w:val="0"/>
            <w:vAlign w:val="center"/>
          </w:tcPr>
          <w:p w14:paraId="336F874E">
            <w:pPr>
              <w:spacing w:line="240" w:lineRule="exact"/>
              <w:jc w:val="center"/>
              <w:rPr>
                <w:rFonts w:hint="default" w:ascii="Arial" w:hAnsi="Arial" w:eastAsia="宋体" w:cs="Arial"/>
                <w:b w:val="0"/>
                <w:color w:val="000000"/>
                <w:szCs w:val="21"/>
              </w:rPr>
            </w:pPr>
            <w:r>
              <w:rPr>
                <w:rFonts w:hint="default" w:ascii="Arial" w:hAnsi="Arial" w:eastAsia="宋体" w:cs="Arial"/>
                <w:b w:val="0"/>
                <w:color w:val="000000"/>
                <w:szCs w:val="21"/>
              </w:rPr>
              <w:t>生活污水</w:t>
            </w:r>
          </w:p>
        </w:tc>
        <w:tc>
          <w:tcPr>
            <w:tcW w:w="710" w:type="dxa"/>
            <w:shd w:val="clear" w:color="auto" w:fill="FFFFFF"/>
            <w:noWrap w:val="0"/>
            <w:vAlign w:val="center"/>
          </w:tcPr>
          <w:p w14:paraId="6185F38B">
            <w:pPr>
              <w:spacing w:line="240" w:lineRule="exact"/>
              <w:jc w:val="center"/>
              <w:rPr>
                <w:rFonts w:hint="default" w:ascii="Arial" w:hAnsi="Arial" w:eastAsia="宋体" w:cs="Arial"/>
                <w:b w:val="0"/>
                <w:color w:val="000000"/>
                <w:szCs w:val="21"/>
              </w:rPr>
            </w:pPr>
            <w:r>
              <w:rPr>
                <w:rFonts w:hint="default" w:ascii="Arial" w:hAnsi="Arial" w:eastAsia="宋体" w:cs="Arial"/>
                <w:b w:val="0"/>
                <w:color w:val="000000"/>
                <w:szCs w:val="21"/>
              </w:rPr>
              <w:t>COD</w:t>
            </w:r>
            <w:r>
              <w:rPr>
                <w:rFonts w:hint="default" w:ascii="Arial" w:hAnsi="Arial" w:eastAsia="宋体" w:cs="Arial"/>
                <w:b w:val="0"/>
                <w:color w:val="000000"/>
                <w:szCs w:val="21"/>
                <w:vertAlign w:val="subscript"/>
              </w:rPr>
              <w:t>Cr</w:t>
            </w:r>
          </w:p>
          <w:p w14:paraId="138D3E6A">
            <w:pPr>
              <w:spacing w:line="240" w:lineRule="exact"/>
              <w:jc w:val="center"/>
              <w:rPr>
                <w:rFonts w:hint="default" w:ascii="Arial" w:hAnsi="Arial" w:eastAsia="宋体" w:cs="Arial"/>
                <w:b w:val="0"/>
                <w:color w:val="000000"/>
                <w:szCs w:val="21"/>
              </w:rPr>
            </w:pPr>
            <w:r>
              <w:rPr>
                <w:rFonts w:hint="default" w:ascii="Arial" w:hAnsi="Arial" w:eastAsia="宋体" w:cs="Arial"/>
                <w:b w:val="0"/>
                <w:color w:val="000000"/>
                <w:szCs w:val="21"/>
              </w:rPr>
              <w:t>NH</w:t>
            </w:r>
            <w:r>
              <w:rPr>
                <w:rFonts w:hint="default" w:ascii="Arial" w:hAnsi="Arial" w:eastAsia="宋体" w:cs="Arial"/>
                <w:b w:val="0"/>
                <w:color w:val="000000"/>
                <w:szCs w:val="21"/>
                <w:vertAlign w:val="subscript"/>
              </w:rPr>
              <w:t>3</w:t>
            </w:r>
            <w:r>
              <w:rPr>
                <w:rFonts w:hint="default" w:ascii="Arial" w:hAnsi="Arial" w:eastAsia="宋体" w:cs="Arial"/>
                <w:b w:val="0"/>
                <w:color w:val="000000"/>
                <w:szCs w:val="21"/>
              </w:rPr>
              <w:t>-N</w:t>
            </w:r>
          </w:p>
        </w:tc>
        <w:tc>
          <w:tcPr>
            <w:tcW w:w="568" w:type="dxa"/>
            <w:shd w:val="clear" w:color="auto" w:fill="FFFFFF"/>
            <w:noWrap w:val="0"/>
            <w:vAlign w:val="center"/>
          </w:tcPr>
          <w:p w14:paraId="122D4C7C">
            <w:pPr>
              <w:spacing w:line="240" w:lineRule="exact"/>
              <w:jc w:val="center"/>
              <w:rPr>
                <w:rFonts w:hint="default" w:ascii="Arial" w:hAnsi="Arial" w:eastAsia="宋体" w:cs="Arial"/>
                <w:b w:val="0"/>
                <w:color w:val="000000"/>
                <w:szCs w:val="21"/>
              </w:rPr>
            </w:pPr>
            <w:r>
              <w:rPr>
                <w:rFonts w:hint="default" w:ascii="Arial" w:hAnsi="Arial" w:eastAsia="宋体" w:cs="Arial"/>
                <w:b w:val="0"/>
                <w:color w:val="000000"/>
                <w:szCs w:val="21"/>
              </w:rPr>
              <w:t>进入嘉兴市联合污水处理厂</w:t>
            </w:r>
          </w:p>
        </w:tc>
        <w:tc>
          <w:tcPr>
            <w:tcW w:w="933" w:type="dxa"/>
            <w:shd w:val="clear" w:color="auto" w:fill="FFFFFF"/>
            <w:noWrap w:val="0"/>
            <w:vAlign w:val="center"/>
          </w:tcPr>
          <w:p w14:paraId="589BA159">
            <w:pPr>
              <w:spacing w:line="240" w:lineRule="exact"/>
              <w:jc w:val="center"/>
              <w:rPr>
                <w:rFonts w:hint="default" w:ascii="Arial" w:hAnsi="Arial" w:eastAsia="宋体" w:cs="Arial"/>
                <w:b w:val="0"/>
                <w:color w:val="000000"/>
                <w:szCs w:val="21"/>
              </w:rPr>
            </w:pPr>
            <w:bookmarkStart w:id="12" w:name="_Hlk101213116"/>
            <w:r>
              <w:rPr>
                <w:rFonts w:hint="default" w:ascii="Arial" w:hAnsi="Arial" w:eastAsia="宋体" w:cs="Arial"/>
                <w:b w:val="0"/>
                <w:color w:val="000000"/>
                <w:szCs w:val="21"/>
              </w:rPr>
              <w:t>间断排放，排放期间流量不稳定，但不属于冲击型排放</w:t>
            </w:r>
            <w:bookmarkEnd w:id="12"/>
          </w:p>
        </w:tc>
        <w:tc>
          <w:tcPr>
            <w:tcW w:w="646" w:type="dxa"/>
            <w:shd w:val="clear" w:color="auto" w:fill="FFFFFF"/>
            <w:noWrap w:val="0"/>
            <w:vAlign w:val="center"/>
          </w:tcPr>
          <w:p w14:paraId="2259E72D">
            <w:pPr>
              <w:spacing w:line="240" w:lineRule="exact"/>
              <w:jc w:val="center"/>
              <w:rPr>
                <w:rFonts w:hint="default" w:ascii="Arial" w:hAnsi="Arial" w:eastAsia="宋体" w:cs="Arial"/>
                <w:b w:val="0"/>
                <w:color w:val="000000"/>
                <w:szCs w:val="21"/>
              </w:rPr>
            </w:pPr>
            <w:r>
              <w:rPr>
                <w:rFonts w:hint="default" w:ascii="Arial" w:hAnsi="Arial" w:eastAsia="宋体" w:cs="Arial"/>
                <w:b w:val="0"/>
                <w:color w:val="000000"/>
                <w:szCs w:val="21"/>
              </w:rPr>
              <w:t>1</w:t>
            </w:r>
          </w:p>
        </w:tc>
        <w:tc>
          <w:tcPr>
            <w:tcW w:w="646" w:type="dxa"/>
            <w:shd w:val="clear" w:color="auto" w:fill="FFFFFF"/>
            <w:noWrap w:val="0"/>
            <w:vAlign w:val="center"/>
          </w:tcPr>
          <w:p w14:paraId="33049AB8">
            <w:pPr>
              <w:spacing w:line="240" w:lineRule="exact"/>
              <w:jc w:val="center"/>
              <w:rPr>
                <w:rFonts w:hint="default" w:ascii="Arial" w:hAnsi="Arial" w:eastAsia="宋体" w:cs="Arial"/>
                <w:b w:val="0"/>
                <w:color w:val="000000"/>
                <w:szCs w:val="21"/>
              </w:rPr>
            </w:pPr>
            <w:r>
              <w:rPr>
                <w:rFonts w:hint="default" w:ascii="Arial" w:hAnsi="Arial" w:eastAsia="宋体" w:cs="Arial"/>
                <w:b w:val="0"/>
                <w:color w:val="000000"/>
                <w:szCs w:val="21"/>
              </w:rPr>
              <w:t>化粪池</w:t>
            </w:r>
          </w:p>
        </w:tc>
        <w:tc>
          <w:tcPr>
            <w:tcW w:w="646" w:type="dxa"/>
            <w:shd w:val="clear" w:color="auto" w:fill="FFFFFF"/>
            <w:noWrap w:val="0"/>
            <w:vAlign w:val="center"/>
          </w:tcPr>
          <w:p w14:paraId="392C84E0">
            <w:pPr>
              <w:spacing w:line="240" w:lineRule="exact"/>
              <w:jc w:val="center"/>
              <w:rPr>
                <w:rFonts w:hint="default" w:ascii="Arial" w:hAnsi="Arial" w:eastAsia="宋体" w:cs="Arial"/>
                <w:b w:val="0"/>
                <w:color w:val="000000"/>
                <w:szCs w:val="21"/>
                <w:lang w:val="en-US" w:eastAsia="zh-CN"/>
              </w:rPr>
            </w:pPr>
            <w:r>
              <w:rPr>
                <w:rFonts w:hint="default" w:ascii="Arial" w:hAnsi="Arial" w:eastAsia="宋体" w:cs="Arial"/>
                <w:b w:val="0"/>
                <w:color w:val="000000"/>
                <w:szCs w:val="21"/>
                <w:lang w:val="en-US" w:eastAsia="zh-CN"/>
              </w:rPr>
              <w:t>/</w:t>
            </w:r>
          </w:p>
        </w:tc>
        <w:tc>
          <w:tcPr>
            <w:tcW w:w="782" w:type="dxa"/>
            <w:shd w:val="clear" w:color="auto" w:fill="FFFFFF"/>
            <w:noWrap w:val="0"/>
            <w:vAlign w:val="center"/>
          </w:tcPr>
          <w:p w14:paraId="1DA185C1">
            <w:pPr>
              <w:spacing w:line="240" w:lineRule="exact"/>
              <w:jc w:val="center"/>
              <w:rPr>
                <w:rFonts w:hint="default" w:ascii="Arial" w:hAnsi="Arial" w:eastAsia="宋体" w:cs="Arial"/>
                <w:b w:val="0"/>
                <w:color w:val="000000"/>
                <w:szCs w:val="21"/>
              </w:rPr>
            </w:pPr>
            <w:r>
              <w:rPr>
                <w:rFonts w:hint="default" w:ascii="Arial" w:hAnsi="Arial" w:eastAsia="宋体" w:cs="Arial"/>
                <w:b w:val="0"/>
                <w:color w:val="000000"/>
                <w:szCs w:val="21"/>
              </w:rPr>
              <w:t>DW001</w:t>
            </w:r>
          </w:p>
        </w:tc>
        <w:tc>
          <w:tcPr>
            <w:tcW w:w="955" w:type="dxa"/>
            <w:shd w:val="clear" w:color="auto" w:fill="FFFFFF"/>
            <w:noWrap w:val="0"/>
            <w:vAlign w:val="center"/>
          </w:tcPr>
          <w:p w14:paraId="4911AFC6">
            <w:pPr>
              <w:spacing w:line="240" w:lineRule="exact"/>
              <w:jc w:val="center"/>
              <w:rPr>
                <w:rFonts w:hint="default" w:ascii="Arial" w:hAnsi="Arial" w:eastAsia="宋体" w:cs="Arial"/>
                <w:b w:val="0"/>
                <w:color w:val="000000"/>
                <w:szCs w:val="21"/>
              </w:rPr>
            </w:pPr>
            <w:r>
              <w:rPr>
                <w:rFonts w:hint="default" w:ascii="Arial" w:hAnsi="Arial" w:eastAsia="宋体" w:cs="Arial"/>
                <w:b w:val="0"/>
                <w:color w:val="000000"/>
                <w:szCs w:val="21"/>
              </w:rPr>
              <w:sym w:font="Wingdings" w:char="00FE"/>
            </w:r>
            <w:r>
              <w:rPr>
                <w:rFonts w:hint="default" w:ascii="Arial" w:hAnsi="Arial" w:eastAsia="宋体" w:cs="Arial"/>
                <w:b w:val="0"/>
                <w:color w:val="000000"/>
                <w:szCs w:val="21"/>
              </w:rPr>
              <w:t>是</w:t>
            </w:r>
          </w:p>
          <w:p w14:paraId="71FFD87B">
            <w:pPr>
              <w:spacing w:line="240" w:lineRule="exact"/>
              <w:jc w:val="center"/>
              <w:rPr>
                <w:rFonts w:hint="default" w:ascii="Arial" w:hAnsi="Arial" w:eastAsia="宋体" w:cs="Arial"/>
                <w:b w:val="0"/>
                <w:color w:val="000000"/>
                <w:szCs w:val="21"/>
              </w:rPr>
            </w:pPr>
            <w:r>
              <w:rPr>
                <w:rFonts w:hint="default" w:ascii="Arial" w:hAnsi="Arial" w:eastAsia="宋体" w:cs="Arial"/>
                <w:b w:val="0"/>
                <w:color w:val="000000"/>
                <w:szCs w:val="21"/>
              </w:rPr>
              <w:sym w:font="Wingdings" w:char="00A8"/>
            </w:r>
            <w:r>
              <w:rPr>
                <w:rFonts w:hint="default" w:ascii="Arial" w:hAnsi="Arial" w:eastAsia="宋体" w:cs="Arial"/>
                <w:b w:val="0"/>
                <w:color w:val="000000"/>
                <w:szCs w:val="21"/>
              </w:rPr>
              <w:t>否</w:t>
            </w:r>
          </w:p>
        </w:tc>
        <w:tc>
          <w:tcPr>
            <w:tcW w:w="1067" w:type="dxa"/>
            <w:shd w:val="clear" w:color="auto" w:fill="FFFFFF"/>
            <w:noWrap w:val="0"/>
            <w:vAlign w:val="center"/>
          </w:tcPr>
          <w:p w14:paraId="18519D77">
            <w:pPr>
              <w:spacing w:line="240" w:lineRule="exact"/>
              <w:jc w:val="center"/>
              <w:rPr>
                <w:rFonts w:hint="default" w:ascii="Arial" w:hAnsi="Arial" w:eastAsia="宋体" w:cs="Arial"/>
                <w:b w:val="0"/>
                <w:color w:val="000000"/>
                <w:szCs w:val="21"/>
              </w:rPr>
            </w:pPr>
            <w:r>
              <w:rPr>
                <w:rFonts w:hint="default" w:ascii="Arial" w:hAnsi="Arial" w:eastAsia="宋体" w:cs="Arial"/>
                <w:b w:val="0"/>
                <w:color w:val="000000"/>
                <w:szCs w:val="21"/>
              </w:rPr>
              <w:sym w:font="Wingdings" w:char="00FE"/>
            </w:r>
            <w:r>
              <w:rPr>
                <w:rFonts w:hint="default" w:ascii="Arial" w:hAnsi="Arial" w:eastAsia="宋体" w:cs="Arial"/>
                <w:b w:val="0"/>
                <w:color w:val="000000"/>
                <w:szCs w:val="21"/>
              </w:rPr>
              <w:t>企业总排</w:t>
            </w:r>
          </w:p>
          <w:p w14:paraId="1B356C9F">
            <w:pPr>
              <w:spacing w:line="240" w:lineRule="exact"/>
              <w:jc w:val="center"/>
              <w:rPr>
                <w:rFonts w:hint="default" w:ascii="Arial" w:hAnsi="Arial" w:eastAsia="宋体" w:cs="Arial"/>
                <w:b w:val="0"/>
                <w:color w:val="000000"/>
                <w:szCs w:val="21"/>
              </w:rPr>
            </w:pPr>
            <w:r>
              <w:rPr>
                <w:rFonts w:hint="default" w:ascii="Arial" w:hAnsi="Arial" w:eastAsia="宋体" w:cs="Arial"/>
                <w:b w:val="0"/>
                <w:color w:val="000000"/>
                <w:szCs w:val="21"/>
              </w:rPr>
              <w:sym w:font="Wingdings" w:char="00A8"/>
            </w:r>
            <w:r>
              <w:rPr>
                <w:rFonts w:hint="default" w:ascii="Arial" w:hAnsi="Arial" w:eastAsia="宋体" w:cs="Arial"/>
                <w:b w:val="0"/>
                <w:color w:val="000000"/>
                <w:szCs w:val="21"/>
              </w:rPr>
              <w:t>雨水排放</w:t>
            </w:r>
          </w:p>
          <w:p w14:paraId="232BEABE">
            <w:pPr>
              <w:spacing w:line="240" w:lineRule="exact"/>
              <w:jc w:val="center"/>
              <w:rPr>
                <w:rFonts w:hint="default" w:ascii="Arial" w:hAnsi="Arial" w:eastAsia="宋体" w:cs="Arial"/>
                <w:b w:val="0"/>
                <w:color w:val="000000"/>
                <w:szCs w:val="21"/>
              </w:rPr>
            </w:pPr>
            <w:r>
              <w:rPr>
                <w:rFonts w:hint="default" w:ascii="Arial" w:hAnsi="Arial" w:eastAsia="宋体" w:cs="Arial"/>
                <w:b w:val="0"/>
                <w:color w:val="000000"/>
                <w:szCs w:val="21"/>
              </w:rPr>
              <w:sym w:font="Wingdings" w:char="00A8"/>
            </w:r>
            <w:r>
              <w:rPr>
                <w:rFonts w:hint="default" w:ascii="Arial" w:hAnsi="Arial" w:eastAsia="宋体" w:cs="Arial"/>
                <w:b w:val="0"/>
                <w:color w:val="000000"/>
                <w:szCs w:val="21"/>
              </w:rPr>
              <w:t>轻净下水排放</w:t>
            </w:r>
          </w:p>
          <w:p w14:paraId="6951647D">
            <w:pPr>
              <w:spacing w:line="240" w:lineRule="exact"/>
              <w:jc w:val="center"/>
              <w:rPr>
                <w:rFonts w:hint="default" w:ascii="Arial" w:hAnsi="Arial" w:eastAsia="宋体" w:cs="Arial"/>
                <w:b w:val="0"/>
                <w:color w:val="000000"/>
                <w:szCs w:val="21"/>
              </w:rPr>
            </w:pPr>
            <w:r>
              <w:rPr>
                <w:rFonts w:hint="default" w:ascii="Arial" w:hAnsi="Arial" w:eastAsia="宋体" w:cs="Arial"/>
                <w:b w:val="0"/>
                <w:color w:val="000000"/>
                <w:szCs w:val="21"/>
              </w:rPr>
              <w:sym w:font="Wingdings" w:char="00A8"/>
            </w:r>
            <w:r>
              <w:rPr>
                <w:rFonts w:hint="default" w:ascii="Arial" w:hAnsi="Arial" w:eastAsia="宋体" w:cs="Arial"/>
                <w:b w:val="0"/>
                <w:color w:val="000000"/>
                <w:szCs w:val="21"/>
              </w:rPr>
              <w:t>温排水排放</w:t>
            </w:r>
          </w:p>
          <w:p w14:paraId="0CAE1332">
            <w:pPr>
              <w:spacing w:line="240" w:lineRule="exact"/>
              <w:jc w:val="center"/>
              <w:rPr>
                <w:rFonts w:hint="default" w:ascii="Arial" w:hAnsi="Arial" w:eastAsia="宋体" w:cs="Arial"/>
                <w:b w:val="0"/>
                <w:color w:val="000000"/>
                <w:szCs w:val="21"/>
              </w:rPr>
            </w:pPr>
            <w:r>
              <w:rPr>
                <w:rFonts w:hint="default" w:ascii="Arial" w:hAnsi="Arial" w:eastAsia="宋体" w:cs="Arial"/>
                <w:b w:val="0"/>
                <w:color w:val="000000"/>
                <w:szCs w:val="21"/>
              </w:rPr>
              <w:sym w:font="Wingdings" w:char="00A8"/>
            </w:r>
            <w:r>
              <w:rPr>
                <w:rFonts w:hint="default" w:ascii="Arial" w:hAnsi="Arial" w:eastAsia="宋体" w:cs="Arial"/>
                <w:b w:val="0"/>
                <w:color w:val="000000"/>
                <w:szCs w:val="21"/>
              </w:rPr>
              <w:t>车间或车间处理设施排放口</w:t>
            </w:r>
          </w:p>
        </w:tc>
      </w:tr>
    </w:tbl>
    <w:p w14:paraId="3CD1BFD5">
      <w:pPr>
        <w:keepNext w:val="0"/>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bCs/>
          <w:color w:val="000000"/>
          <w:sz w:val="24"/>
          <w:szCs w:val="24"/>
          <w:lang w:val="en-GB"/>
        </w:rPr>
      </w:pPr>
      <w:r>
        <w:rPr>
          <w:rFonts w:hint="default" w:ascii="Arial" w:hAnsi="Arial" w:eastAsia="宋体" w:cs="Arial"/>
          <w:bCs/>
          <w:color w:val="000000"/>
          <w:sz w:val="24"/>
          <w:szCs w:val="24"/>
          <w:lang w:val="en-GB"/>
        </w:rPr>
        <w:t>废水排放口基本情况详见表4</w:t>
      </w:r>
      <w:r>
        <w:rPr>
          <w:rFonts w:hint="default" w:ascii="Arial" w:hAnsi="Arial" w:eastAsia="宋体" w:cs="Arial"/>
          <w:bCs/>
          <w:color w:val="000000"/>
          <w:sz w:val="24"/>
          <w:szCs w:val="24"/>
          <w:lang w:val="en-US" w:eastAsia="zh-CN"/>
        </w:rPr>
        <w:t>-</w:t>
      </w:r>
      <w:r>
        <w:rPr>
          <w:rFonts w:hint="eastAsia" w:ascii="Arial" w:hAnsi="Arial" w:eastAsia="宋体" w:cs="Arial"/>
          <w:bCs/>
          <w:color w:val="000000"/>
          <w:sz w:val="24"/>
          <w:szCs w:val="24"/>
          <w:lang w:val="en-US" w:eastAsia="zh-CN"/>
        </w:rPr>
        <w:t>12</w:t>
      </w:r>
      <w:r>
        <w:rPr>
          <w:rFonts w:hint="default" w:ascii="Arial" w:hAnsi="Arial" w:eastAsia="宋体" w:cs="Arial"/>
          <w:bCs/>
          <w:color w:val="000000"/>
          <w:sz w:val="24"/>
          <w:szCs w:val="24"/>
          <w:lang w:val="en-GB"/>
        </w:rPr>
        <w:t>，废水污染物排放执行标准详见表4-</w:t>
      </w:r>
      <w:r>
        <w:rPr>
          <w:rFonts w:hint="eastAsia" w:ascii="Arial" w:hAnsi="Arial" w:eastAsia="宋体" w:cs="Arial"/>
          <w:bCs/>
          <w:color w:val="000000"/>
          <w:sz w:val="24"/>
          <w:szCs w:val="24"/>
          <w:lang w:val="en-US" w:eastAsia="zh-CN"/>
        </w:rPr>
        <w:t>13</w:t>
      </w:r>
      <w:r>
        <w:rPr>
          <w:rFonts w:hint="default" w:ascii="Arial" w:hAnsi="Arial" w:eastAsia="宋体" w:cs="Arial"/>
          <w:bCs/>
          <w:color w:val="000000"/>
          <w:sz w:val="24"/>
          <w:szCs w:val="24"/>
          <w:lang w:val="en-GB"/>
        </w:rPr>
        <w:t>。废水污染物排放信息详见表4-</w:t>
      </w:r>
      <w:r>
        <w:rPr>
          <w:rFonts w:hint="eastAsia" w:ascii="Arial" w:hAnsi="Arial" w:eastAsia="宋体" w:cs="Arial"/>
          <w:bCs/>
          <w:color w:val="000000"/>
          <w:sz w:val="24"/>
          <w:szCs w:val="24"/>
          <w:lang w:val="en-US" w:eastAsia="zh-CN"/>
        </w:rPr>
        <w:t>14</w:t>
      </w:r>
      <w:r>
        <w:rPr>
          <w:rFonts w:hint="default" w:ascii="Arial" w:hAnsi="Arial" w:eastAsia="宋体" w:cs="Arial"/>
          <w:bCs/>
          <w:color w:val="000000"/>
          <w:sz w:val="24"/>
          <w:szCs w:val="24"/>
          <w:lang w:val="en-GB"/>
        </w:rPr>
        <w:t>。</w:t>
      </w:r>
    </w:p>
    <w:p w14:paraId="28D6E885">
      <w:pPr>
        <w:pStyle w:val="78"/>
        <w:bidi w:val="0"/>
        <w:rPr>
          <w:rFonts w:hint="default" w:ascii="Arial" w:hAnsi="Arial" w:eastAsia="宋体" w:cs="Arial"/>
          <w:color w:val="000000"/>
        </w:rPr>
      </w:pPr>
      <w:r>
        <w:rPr>
          <w:rFonts w:hint="default" w:ascii="Arial" w:hAnsi="Arial" w:eastAsia="宋体" w:cs="Arial"/>
          <w:color w:val="000000"/>
        </w:rPr>
        <w:t>废水间接排放口基本情况表</w:t>
      </w:r>
    </w:p>
    <w:tbl>
      <w:tblPr>
        <w:tblStyle w:val="29"/>
        <w:tblW w:w="481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24"/>
        <w:gridCol w:w="750"/>
        <w:gridCol w:w="853"/>
        <w:gridCol w:w="711"/>
        <w:gridCol w:w="591"/>
        <w:gridCol w:w="986"/>
        <w:gridCol w:w="1001"/>
        <w:gridCol w:w="585"/>
        <w:gridCol w:w="713"/>
        <w:gridCol w:w="708"/>
        <w:gridCol w:w="814"/>
      </w:tblGrid>
      <w:tr w14:paraId="2CB40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24" w:type="dxa"/>
            <w:vMerge w:val="restart"/>
            <w:tcBorders>
              <w:tl2br w:val="nil"/>
            </w:tcBorders>
            <w:shd w:val="clear" w:color="auto" w:fill="FFFFFF"/>
            <w:noWrap w:val="0"/>
            <w:vAlign w:val="center"/>
          </w:tcPr>
          <w:p w14:paraId="57503F9C">
            <w:pPr>
              <w:adjustRightInd w:val="0"/>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序号</w:t>
            </w:r>
          </w:p>
        </w:tc>
        <w:tc>
          <w:tcPr>
            <w:tcW w:w="749" w:type="dxa"/>
            <w:vMerge w:val="restart"/>
            <w:shd w:val="clear" w:color="auto" w:fill="FFFFFF"/>
            <w:noWrap w:val="0"/>
            <w:vAlign w:val="center"/>
          </w:tcPr>
          <w:p w14:paraId="23A3616D">
            <w:pPr>
              <w:adjustRightInd w:val="0"/>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排放口编号</w:t>
            </w:r>
          </w:p>
        </w:tc>
        <w:tc>
          <w:tcPr>
            <w:tcW w:w="1562" w:type="dxa"/>
            <w:gridSpan w:val="2"/>
            <w:shd w:val="clear" w:color="auto" w:fill="FFFFFF"/>
            <w:noWrap w:val="0"/>
            <w:vAlign w:val="center"/>
          </w:tcPr>
          <w:p w14:paraId="129CC83C">
            <w:pPr>
              <w:adjustRightInd w:val="0"/>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排放口地理坐标</w:t>
            </w:r>
          </w:p>
        </w:tc>
        <w:tc>
          <w:tcPr>
            <w:tcW w:w="590" w:type="dxa"/>
            <w:vMerge w:val="restart"/>
            <w:shd w:val="clear" w:color="auto" w:fill="FFFFFF"/>
            <w:noWrap w:val="0"/>
            <w:vAlign w:val="center"/>
          </w:tcPr>
          <w:p w14:paraId="7908ADBC">
            <w:pPr>
              <w:adjustRightInd w:val="0"/>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废水排放量/（万t/a）</w:t>
            </w:r>
          </w:p>
        </w:tc>
        <w:tc>
          <w:tcPr>
            <w:tcW w:w="985" w:type="dxa"/>
            <w:vMerge w:val="restart"/>
            <w:shd w:val="clear" w:color="auto" w:fill="FFFFFF"/>
            <w:noWrap w:val="0"/>
            <w:vAlign w:val="center"/>
          </w:tcPr>
          <w:p w14:paraId="3A8F7202">
            <w:pPr>
              <w:adjustRightInd w:val="0"/>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排放去向</w:t>
            </w:r>
          </w:p>
        </w:tc>
        <w:tc>
          <w:tcPr>
            <w:tcW w:w="1000" w:type="dxa"/>
            <w:vMerge w:val="restart"/>
            <w:shd w:val="clear" w:color="auto" w:fill="FFFFFF"/>
            <w:noWrap w:val="0"/>
            <w:vAlign w:val="center"/>
          </w:tcPr>
          <w:p w14:paraId="4039D195">
            <w:pPr>
              <w:adjustRightInd w:val="0"/>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排放规律</w:t>
            </w:r>
          </w:p>
        </w:tc>
        <w:tc>
          <w:tcPr>
            <w:tcW w:w="584" w:type="dxa"/>
            <w:vMerge w:val="restart"/>
            <w:shd w:val="clear" w:color="auto" w:fill="FFFFFF"/>
            <w:noWrap w:val="0"/>
            <w:vAlign w:val="center"/>
          </w:tcPr>
          <w:p w14:paraId="1EFF32F1">
            <w:pPr>
              <w:adjustRightInd w:val="0"/>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间歇排放时段</w:t>
            </w:r>
          </w:p>
        </w:tc>
        <w:tc>
          <w:tcPr>
            <w:tcW w:w="2232" w:type="dxa"/>
            <w:gridSpan w:val="3"/>
            <w:shd w:val="clear" w:color="auto" w:fill="FFFFFF"/>
            <w:noWrap w:val="0"/>
            <w:vAlign w:val="center"/>
          </w:tcPr>
          <w:p w14:paraId="4B02A7C8">
            <w:pPr>
              <w:adjustRightInd w:val="0"/>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受纳污水处理厂信息</w:t>
            </w:r>
          </w:p>
        </w:tc>
      </w:tr>
      <w:tr w14:paraId="5B1E6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24" w:type="dxa"/>
            <w:vMerge w:val="continue"/>
            <w:shd w:val="clear" w:color="auto" w:fill="FFFFFF"/>
            <w:noWrap w:val="0"/>
            <w:vAlign w:val="center"/>
          </w:tcPr>
          <w:p w14:paraId="718A32B6">
            <w:pPr>
              <w:widowControl/>
              <w:adjustRightInd w:val="0"/>
              <w:snapToGrid w:val="0"/>
              <w:jc w:val="center"/>
              <w:rPr>
                <w:rFonts w:hint="default" w:ascii="Arial" w:hAnsi="Arial" w:eastAsia="宋体" w:cs="Arial"/>
                <w:b w:val="0"/>
                <w:color w:val="000000"/>
                <w:szCs w:val="21"/>
              </w:rPr>
            </w:pPr>
          </w:p>
        </w:tc>
        <w:tc>
          <w:tcPr>
            <w:tcW w:w="749" w:type="dxa"/>
            <w:vMerge w:val="continue"/>
            <w:shd w:val="clear" w:color="auto" w:fill="FFFFFF"/>
            <w:noWrap w:val="0"/>
            <w:vAlign w:val="center"/>
          </w:tcPr>
          <w:p w14:paraId="0715E2B7">
            <w:pPr>
              <w:widowControl/>
              <w:adjustRightInd w:val="0"/>
              <w:snapToGrid w:val="0"/>
              <w:jc w:val="center"/>
              <w:rPr>
                <w:rFonts w:hint="default" w:ascii="Arial" w:hAnsi="Arial" w:eastAsia="宋体" w:cs="Arial"/>
                <w:b w:val="0"/>
                <w:color w:val="000000"/>
                <w:szCs w:val="21"/>
              </w:rPr>
            </w:pPr>
          </w:p>
        </w:tc>
        <w:tc>
          <w:tcPr>
            <w:tcW w:w="852" w:type="dxa"/>
            <w:shd w:val="clear" w:color="auto" w:fill="FFFFFF"/>
            <w:noWrap w:val="0"/>
            <w:vAlign w:val="center"/>
          </w:tcPr>
          <w:p w14:paraId="4203095C">
            <w:pPr>
              <w:adjustRightInd w:val="0"/>
              <w:snapToGrid w:val="0"/>
              <w:jc w:val="center"/>
              <w:rPr>
                <w:rFonts w:hint="default" w:ascii="Arial" w:hAnsi="Arial" w:eastAsia="宋体" w:cs="Arial"/>
                <w:b w:val="0"/>
                <w:color w:val="000000" w:themeColor="text1"/>
                <w:szCs w:val="21"/>
                <w14:textFill>
                  <w14:solidFill>
                    <w14:schemeClr w14:val="tx1"/>
                  </w14:solidFill>
                </w14:textFill>
              </w:rPr>
            </w:pPr>
            <w:r>
              <w:rPr>
                <w:rFonts w:hint="default" w:ascii="Arial" w:hAnsi="Arial" w:eastAsia="宋体" w:cs="Arial"/>
                <w:b w:val="0"/>
                <w:color w:val="000000" w:themeColor="text1"/>
                <w:szCs w:val="21"/>
                <w14:textFill>
                  <w14:solidFill>
                    <w14:schemeClr w14:val="tx1"/>
                  </w14:solidFill>
                </w14:textFill>
              </w:rPr>
              <w:t>东经</w:t>
            </w:r>
          </w:p>
        </w:tc>
        <w:tc>
          <w:tcPr>
            <w:tcW w:w="710" w:type="dxa"/>
            <w:shd w:val="clear" w:color="auto" w:fill="FFFFFF"/>
            <w:noWrap w:val="0"/>
            <w:vAlign w:val="center"/>
          </w:tcPr>
          <w:p w14:paraId="5BE8A184">
            <w:pPr>
              <w:adjustRightInd w:val="0"/>
              <w:snapToGrid w:val="0"/>
              <w:jc w:val="center"/>
              <w:rPr>
                <w:rFonts w:hint="default" w:ascii="Arial" w:hAnsi="Arial" w:eastAsia="宋体" w:cs="Arial"/>
                <w:b w:val="0"/>
                <w:color w:val="000000" w:themeColor="text1"/>
                <w:szCs w:val="21"/>
                <w14:textFill>
                  <w14:solidFill>
                    <w14:schemeClr w14:val="tx1"/>
                  </w14:solidFill>
                </w14:textFill>
              </w:rPr>
            </w:pPr>
            <w:r>
              <w:rPr>
                <w:rFonts w:hint="default" w:ascii="Arial" w:hAnsi="Arial" w:eastAsia="宋体" w:cs="Arial"/>
                <w:b w:val="0"/>
                <w:color w:val="000000" w:themeColor="text1"/>
                <w:szCs w:val="21"/>
                <w14:textFill>
                  <w14:solidFill>
                    <w14:schemeClr w14:val="tx1"/>
                  </w14:solidFill>
                </w14:textFill>
              </w:rPr>
              <w:t>北纬</w:t>
            </w:r>
          </w:p>
        </w:tc>
        <w:tc>
          <w:tcPr>
            <w:tcW w:w="590" w:type="dxa"/>
            <w:vMerge w:val="continue"/>
            <w:shd w:val="clear" w:color="auto" w:fill="FFFFFF"/>
            <w:noWrap w:val="0"/>
            <w:vAlign w:val="center"/>
          </w:tcPr>
          <w:p w14:paraId="6BAB8664">
            <w:pPr>
              <w:widowControl/>
              <w:adjustRightInd w:val="0"/>
              <w:snapToGrid w:val="0"/>
              <w:jc w:val="center"/>
              <w:rPr>
                <w:rFonts w:hint="default" w:ascii="Arial" w:hAnsi="Arial" w:eastAsia="宋体" w:cs="Arial"/>
                <w:b w:val="0"/>
                <w:color w:val="000000"/>
                <w:szCs w:val="21"/>
              </w:rPr>
            </w:pPr>
          </w:p>
        </w:tc>
        <w:tc>
          <w:tcPr>
            <w:tcW w:w="985" w:type="dxa"/>
            <w:vMerge w:val="continue"/>
            <w:shd w:val="clear" w:color="auto" w:fill="FFFFFF"/>
            <w:noWrap w:val="0"/>
            <w:vAlign w:val="center"/>
          </w:tcPr>
          <w:p w14:paraId="681E3FEB">
            <w:pPr>
              <w:widowControl/>
              <w:adjustRightInd w:val="0"/>
              <w:snapToGrid w:val="0"/>
              <w:jc w:val="center"/>
              <w:rPr>
                <w:rFonts w:hint="default" w:ascii="Arial" w:hAnsi="Arial" w:eastAsia="宋体" w:cs="Arial"/>
                <w:b w:val="0"/>
                <w:color w:val="000000"/>
                <w:szCs w:val="21"/>
              </w:rPr>
            </w:pPr>
          </w:p>
        </w:tc>
        <w:tc>
          <w:tcPr>
            <w:tcW w:w="1000" w:type="dxa"/>
            <w:vMerge w:val="continue"/>
            <w:shd w:val="clear" w:color="auto" w:fill="FFFFFF"/>
            <w:noWrap w:val="0"/>
            <w:vAlign w:val="center"/>
          </w:tcPr>
          <w:p w14:paraId="5F3EDBE7">
            <w:pPr>
              <w:widowControl/>
              <w:adjustRightInd w:val="0"/>
              <w:snapToGrid w:val="0"/>
              <w:jc w:val="center"/>
              <w:rPr>
                <w:rFonts w:hint="default" w:ascii="Arial" w:hAnsi="Arial" w:eastAsia="宋体" w:cs="Arial"/>
                <w:b w:val="0"/>
                <w:color w:val="000000"/>
                <w:szCs w:val="21"/>
              </w:rPr>
            </w:pPr>
          </w:p>
        </w:tc>
        <w:tc>
          <w:tcPr>
            <w:tcW w:w="584" w:type="dxa"/>
            <w:vMerge w:val="continue"/>
            <w:shd w:val="clear" w:color="auto" w:fill="FFFFFF"/>
            <w:noWrap w:val="0"/>
            <w:vAlign w:val="center"/>
          </w:tcPr>
          <w:p w14:paraId="1C015640">
            <w:pPr>
              <w:widowControl/>
              <w:adjustRightInd w:val="0"/>
              <w:snapToGrid w:val="0"/>
              <w:jc w:val="center"/>
              <w:rPr>
                <w:rFonts w:hint="default" w:ascii="Arial" w:hAnsi="Arial" w:eastAsia="宋体" w:cs="Arial"/>
                <w:b w:val="0"/>
                <w:color w:val="000000"/>
                <w:szCs w:val="21"/>
              </w:rPr>
            </w:pPr>
          </w:p>
        </w:tc>
        <w:tc>
          <w:tcPr>
            <w:tcW w:w="712" w:type="dxa"/>
            <w:shd w:val="clear" w:color="auto" w:fill="FFFFFF"/>
            <w:noWrap w:val="0"/>
            <w:vAlign w:val="center"/>
          </w:tcPr>
          <w:p w14:paraId="3F220A46">
            <w:pPr>
              <w:adjustRightInd w:val="0"/>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名称</w:t>
            </w:r>
          </w:p>
        </w:tc>
        <w:tc>
          <w:tcPr>
            <w:tcW w:w="707" w:type="dxa"/>
            <w:shd w:val="clear" w:color="auto" w:fill="FFFFFF"/>
            <w:noWrap w:val="0"/>
            <w:vAlign w:val="center"/>
          </w:tcPr>
          <w:p w14:paraId="7DD0712D">
            <w:pPr>
              <w:adjustRightInd w:val="0"/>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污染物种类</w:t>
            </w:r>
          </w:p>
        </w:tc>
        <w:tc>
          <w:tcPr>
            <w:tcW w:w="813" w:type="dxa"/>
            <w:shd w:val="clear" w:color="auto" w:fill="FFFFFF"/>
            <w:noWrap w:val="0"/>
            <w:vAlign w:val="center"/>
          </w:tcPr>
          <w:p w14:paraId="7B0E864F">
            <w:pPr>
              <w:adjustRightInd w:val="0"/>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污染物排放标准浓度限值/（mg/L）</w:t>
            </w:r>
          </w:p>
        </w:tc>
      </w:tr>
      <w:tr w14:paraId="622F6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24" w:type="dxa"/>
            <w:vMerge w:val="restart"/>
            <w:shd w:val="clear" w:color="auto" w:fill="FFFFFF"/>
            <w:noWrap w:val="0"/>
            <w:vAlign w:val="center"/>
          </w:tcPr>
          <w:p w14:paraId="27B0161B">
            <w:pPr>
              <w:adjustRightInd w:val="0"/>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1</w:t>
            </w:r>
          </w:p>
        </w:tc>
        <w:tc>
          <w:tcPr>
            <w:tcW w:w="749" w:type="dxa"/>
            <w:vMerge w:val="restart"/>
            <w:shd w:val="clear" w:color="auto" w:fill="FFFFFF"/>
            <w:noWrap w:val="0"/>
            <w:vAlign w:val="center"/>
          </w:tcPr>
          <w:p w14:paraId="7542A7B3">
            <w:pPr>
              <w:adjustRightInd w:val="0"/>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DW001</w:t>
            </w:r>
          </w:p>
        </w:tc>
        <w:tc>
          <w:tcPr>
            <w:tcW w:w="852" w:type="dxa"/>
            <w:vMerge w:val="restart"/>
            <w:shd w:val="clear" w:color="auto" w:fill="FFFFFF"/>
            <w:noWrap w:val="0"/>
            <w:vAlign w:val="center"/>
          </w:tcPr>
          <w:p w14:paraId="5FFAA22D">
            <w:pPr>
              <w:adjustRightInd w:val="0"/>
              <w:snapToGrid w:val="0"/>
              <w:jc w:val="center"/>
              <w:rPr>
                <w:rFonts w:hint="default" w:ascii="Arial" w:hAnsi="Arial" w:eastAsia="宋体" w:cs="Arial"/>
                <w:b w:val="0"/>
                <w:color w:val="000000" w:themeColor="text1"/>
                <w:szCs w:val="21"/>
                <w14:textFill>
                  <w14:solidFill>
                    <w14:schemeClr w14:val="tx1"/>
                  </w14:solidFill>
                </w14:textFill>
              </w:rPr>
            </w:pPr>
            <w:r>
              <w:rPr>
                <w:rFonts w:hint="default" w:ascii="Arial" w:hAnsi="Arial" w:eastAsia="宋体" w:cs="Arial"/>
                <w:b w:val="0"/>
                <w:color w:val="000000" w:themeColor="text1"/>
                <w:szCs w:val="21"/>
                <w14:textFill>
                  <w14:solidFill>
                    <w14:schemeClr w14:val="tx1"/>
                  </w14:solidFill>
                </w14:textFill>
              </w:rPr>
              <w:t>120.973853157</w:t>
            </w:r>
          </w:p>
        </w:tc>
        <w:tc>
          <w:tcPr>
            <w:tcW w:w="710" w:type="dxa"/>
            <w:vMerge w:val="restart"/>
            <w:shd w:val="clear" w:color="auto" w:fill="FFFFFF"/>
            <w:noWrap w:val="0"/>
            <w:vAlign w:val="center"/>
          </w:tcPr>
          <w:p w14:paraId="6CD2F37F">
            <w:pPr>
              <w:adjustRightInd w:val="0"/>
              <w:snapToGrid w:val="0"/>
              <w:jc w:val="center"/>
              <w:rPr>
                <w:rFonts w:hint="default" w:ascii="Arial" w:hAnsi="Arial" w:eastAsia="宋体" w:cs="Arial"/>
                <w:b w:val="0"/>
                <w:color w:val="000000" w:themeColor="text1"/>
                <w:szCs w:val="21"/>
                <w14:textFill>
                  <w14:solidFill>
                    <w14:schemeClr w14:val="tx1"/>
                  </w14:solidFill>
                </w14:textFill>
              </w:rPr>
            </w:pPr>
            <w:r>
              <w:rPr>
                <w:rFonts w:hint="default" w:ascii="Arial" w:hAnsi="Arial" w:eastAsia="宋体" w:cs="Arial"/>
                <w:b w:val="0"/>
                <w:color w:val="000000" w:themeColor="text1"/>
                <w:szCs w:val="21"/>
                <w14:textFill>
                  <w14:solidFill>
                    <w14:schemeClr w14:val="tx1"/>
                  </w14:solidFill>
                </w14:textFill>
              </w:rPr>
              <w:t>30.676352973</w:t>
            </w:r>
          </w:p>
        </w:tc>
        <w:tc>
          <w:tcPr>
            <w:tcW w:w="590" w:type="dxa"/>
            <w:vMerge w:val="restart"/>
            <w:shd w:val="clear" w:color="auto" w:fill="FFFFFF"/>
            <w:noWrap w:val="0"/>
            <w:vAlign w:val="center"/>
          </w:tcPr>
          <w:p w14:paraId="4ADBF687">
            <w:pPr>
              <w:adjustRightInd w:val="0"/>
              <w:snapToGrid w:val="0"/>
              <w:jc w:val="center"/>
              <w:rPr>
                <w:rFonts w:hint="default" w:ascii="Arial" w:hAnsi="Arial" w:eastAsia="宋体" w:cs="Arial"/>
                <w:b w:val="0"/>
                <w:color w:val="000000"/>
                <w:szCs w:val="21"/>
                <w:lang w:val="en-US" w:eastAsia="zh-CN"/>
              </w:rPr>
            </w:pPr>
            <w:r>
              <w:rPr>
                <w:rFonts w:hint="default" w:ascii="Arial" w:hAnsi="Arial" w:eastAsia="宋体" w:cs="Arial"/>
                <w:b w:val="0"/>
                <w:color w:val="000000"/>
                <w:szCs w:val="21"/>
              </w:rPr>
              <w:t>0.</w:t>
            </w:r>
            <w:r>
              <w:rPr>
                <w:rFonts w:hint="default" w:ascii="Arial" w:hAnsi="Arial" w:eastAsia="宋体" w:cs="Arial"/>
                <w:b w:val="0"/>
                <w:color w:val="000000"/>
                <w:szCs w:val="21"/>
                <w:lang w:val="en-US" w:eastAsia="zh-CN"/>
              </w:rPr>
              <w:t>08925</w:t>
            </w:r>
          </w:p>
        </w:tc>
        <w:tc>
          <w:tcPr>
            <w:tcW w:w="985" w:type="dxa"/>
            <w:vMerge w:val="restart"/>
            <w:shd w:val="clear" w:color="auto" w:fill="FFFFFF"/>
            <w:noWrap w:val="0"/>
            <w:vAlign w:val="center"/>
          </w:tcPr>
          <w:p w14:paraId="156C3FF8">
            <w:pPr>
              <w:adjustRightInd w:val="0"/>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进入城市污水处理厂</w:t>
            </w:r>
          </w:p>
        </w:tc>
        <w:tc>
          <w:tcPr>
            <w:tcW w:w="1000" w:type="dxa"/>
            <w:vMerge w:val="restart"/>
            <w:shd w:val="clear" w:color="auto" w:fill="FFFFFF"/>
            <w:noWrap w:val="0"/>
            <w:vAlign w:val="center"/>
          </w:tcPr>
          <w:p w14:paraId="57CF23F8">
            <w:pPr>
              <w:adjustRightInd w:val="0"/>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间断排放，排放期间流量稳定</w:t>
            </w:r>
          </w:p>
        </w:tc>
        <w:tc>
          <w:tcPr>
            <w:tcW w:w="584" w:type="dxa"/>
            <w:vMerge w:val="restart"/>
            <w:shd w:val="clear" w:color="auto" w:fill="FFFFFF"/>
            <w:noWrap w:val="0"/>
            <w:vAlign w:val="center"/>
          </w:tcPr>
          <w:p w14:paraId="2C73991C">
            <w:pPr>
              <w:adjustRightInd w:val="0"/>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全天</w:t>
            </w:r>
          </w:p>
        </w:tc>
        <w:tc>
          <w:tcPr>
            <w:tcW w:w="712" w:type="dxa"/>
            <w:vMerge w:val="restart"/>
            <w:shd w:val="clear" w:color="auto" w:fill="FFFFFF"/>
            <w:noWrap w:val="0"/>
            <w:vAlign w:val="center"/>
          </w:tcPr>
          <w:p w14:paraId="40C7A7AA">
            <w:pPr>
              <w:adjustRightInd w:val="0"/>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嘉兴市联合污水处理厂</w:t>
            </w:r>
          </w:p>
        </w:tc>
        <w:tc>
          <w:tcPr>
            <w:tcW w:w="707" w:type="dxa"/>
            <w:shd w:val="clear" w:color="auto" w:fill="FFFFFF"/>
            <w:noWrap w:val="0"/>
            <w:vAlign w:val="center"/>
          </w:tcPr>
          <w:p w14:paraId="08D05B4E">
            <w:pPr>
              <w:adjustRightInd w:val="0"/>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COD</w:t>
            </w:r>
            <w:r>
              <w:rPr>
                <w:rFonts w:hint="default" w:ascii="Arial" w:hAnsi="Arial" w:eastAsia="宋体" w:cs="Arial"/>
                <w:b w:val="0"/>
                <w:color w:val="000000"/>
                <w:szCs w:val="21"/>
                <w:vertAlign w:val="subscript"/>
              </w:rPr>
              <w:t>Cr</w:t>
            </w:r>
          </w:p>
        </w:tc>
        <w:tc>
          <w:tcPr>
            <w:tcW w:w="813" w:type="dxa"/>
            <w:shd w:val="clear" w:color="auto" w:fill="FFFFFF"/>
            <w:noWrap w:val="0"/>
            <w:vAlign w:val="center"/>
          </w:tcPr>
          <w:p w14:paraId="54A7CE4A">
            <w:pPr>
              <w:adjustRightInd w:val="0"/>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40</w:t>
            </w:r>
          </w:p>
        </w:tc>
      </w:tr>
      <w:tr w14:paraId="10EED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24" w:type="dxa"/>
            <w:vMerge w:val="continue"/>
            <w:shd w:val="clear" w:color="auto" w:fill="FFFFFF"/>
            <w:noWrap w:val="0"/>
            <w:vAlign w:val="center"/>
          </w:tcPr>
          <w:p w14:paraId="21A2390B">
            <w:pPr>
              <w:widowControl/>
              <w:adjustRightInd w:val="0"/>
              <w:snapToGrid w:val="0"/>
              <w:jc w:val="center"/>
              <w:rPr>
                <w:rFonts w:hint="default" w:ascii="Arial" w:hAnsi="Arial" w:eastAsia="宋体" w:cs="Arial"/>
                <w:b w:val="0"/>
                <w:color w:val="000000"/>
                <w:szCs w:val="21"/>
              </w:rPr>
            </w:pPr>
          </w:p>
        </w:tc>
        <w:tc>
          <w:tcPr>
            <w:tcW w:w="749" w:type="dxa"/>
            <w:vMerge w:val="continue"/>
            <w:shd w:val="clear" w:color="auto" w:fill="FFFFFF"/>
            <w:noWrap w:val="0"/>
            <w:vAlign w:val="center"/>
          </w:tcPr>
          <w:p w14:paraId="5FF4D516">
            <w:pPr>
              <w:widowControl/>
              <w:adjustRightInd w:val="0"/>
              <w:snapToGrid w:val="0"/>
              <w:jc w:val="center"/>
              <w:rPr>
                <w:rFonts w:hint="default" w:ascii="Arial" w:hAnsi="Arial" w:eastAsia="宋体" w:cs="Arial"/>
                <w:b w:val="0"/>
                <w:color w:val="000000"/>
                <w:szCs w:val="21"/>
              </w:rPr>
            </w:pPr>
          </w:p>
        </w:tc>
        <w:tc>
          <w:tcPr>
            <w:tcW w:w="852" w:type="dxa"/>
            <w:vMerge w:val="continue"/>
            <w:shd w:val="clear" w:color="auto" w:fill="FFFFFF"/>
            <w:noWrap w:val="0"/>
            <w:vAlign w:val="center"/>
          </w:tcPr>
          <w:p w14:paraId="224889FC">
            <w:pPr>
              <w:widowControl/>
              <w:adjustRightInd w:val="0"/>
              <w:snapToGrid w:val="0"/>
              <w:jc w:val="center"/>
              <w:rPr>
                <w:rFonts w:hint="default" w:ascii="Arial" w:hAnsi="Arial" w:eastAsia="宋体" w:cs="Arial"/>
                <w:b w:val="0"/>
                <w:color w:val="000000"/>
                <w:szCs w:val="21"/>
              </w:rPr>
            </w:pPr>
          </w:p>
        </w:tc>
        <w:tc>
          <w:tcPr>
            <w:tcW w:w="710" w:type="dxa"/>
            <w:vMerge w:val="continue"/>
            <w:shd w:val="clear" w:color="auto" w:fill="FFFFFF"/>
            <w:noWrap w:val="0"/>
            <w:vAlign w:val="center"/>
          </w:tcPr>
          <w:p w14:paraId="18755B76">
            <w:pPr>
              <w:widowControl/>
              <w:adjustRightInd w:val="0"/>
              <w:snapToGrid w:val="0"/>
              <w:jc w:val="center"/>
              <w:rPr>
                <w:rFonts w:hint="default" w:ascii="Arial" w:hAnsi="Arial" w:eastAsia="宋体" w:cs="Arial"/>
                <w:b w:val="0"/>
                <w:color w:val="000000"/>
                <w:szCs w:val="21"/>
              </w:rPr>
            </w:pPr>
          </w:p>
        </w:tc>
        <w:tc>
          <w:tcPr>
            <w:tcW w:w="590" w:type="dxa"/>
            <w:vMerge w:val="continue"/>
            <w:shd w:val="clear" w:color="auto" w:fill="FFFFFF"/>
            <w:noWrap w:val="0"/>
            <w:vAlign w:val="center"/>
          </w:tcPr>
          <w:p w14:paraId="0739C124">
            <w:pPr>
              <w:widowControl/>
              <w:adjustRightInd w:val="0"/>
              <w:snapToGrid w:val="0"/>
              <w:jc w:val="center"/>
              <w:rPr>
                <w:rFonts w:hint="default" w:ascii="Arial" w:hAnsi="Arial" w:eastAsia="宋体" w:cs="Arial"/>
                <w:b w:val="0"/>
                <w:color w:val="000000"/>
                <w:szCs w:val="21"/>
              </w:rPr>
            </w:pPr>
          </w:p>
        </w:tc>
        <w:tc>
          <w:tcPr>
            <w:tcW w:w="985" w:type="dxa"/>
            <w:vMerge w:val="continue"/>
            <w:shd w:val="clear" w:color="auto" w:fill="FFFFFF"/>
            <w:noWrap w:val="0"/>
            <w:vAlign w:val="center"/>
          </w:tcPr>
          <w:p w14:paraId="599E257F">
            <w:pPr>
              <w:widowControl/>
              <w:adjustRightInd w:val="0"/>
              <w:snapToGrid w:val="0"/>
              <w:jc w:val="center"/>
              <w:rPr>
                <w:rFonts w:hint="default" w:ascii="Arial" w:hAnsi="Arial" w:eastAsia="宋体" w:cs="Arial"/>
                <w:b w:val="0"/>
                <w:color w:val="000000"/>
                <w:szCs w:val="21"/>
              </w:rPr>
            </w:pPr>
          </w:p>
        </w:tc>
        <w:tc>
          <w:tcPr>
            <w:tcW w:w="1000" w:type="dxa"/>
            <w:vMerge w:val="continue"/>
            <w:shd w:val="clear" w:color="auto" w:fill="FFFFFF"/>
            <w:noWrap w:val="0"/>
            <w:vAlign w:val="center"/>
          </w:tcPr>
          <w:p w14:paraId="16EE09BB">
            <w:pPr>
              <w:widowControl/>
              <w:adjustRightInd w:val="0"/>
              <w:snapToGrid w:val="0"/>
              <w:jc w:val="center"/>
              <w:rPr>
                <w:rFonts w:hint="default" w:ascii="Arial" w:hAnsi="Arial" w:eastAsia="宋体" w:cs="Arial"/>
                <w:b w:val="0"/>
                <w:color w:val="000000"/>
                <w:szCs w:val="21"/>
              </w:rPr>
            </w:pPr>
          </w:p>
        </w:tc>
        <w:tc>
          <w:tcPr>
            <w:tcW w:w="584" w:type="dxa"/>
            <w:vMerge w:val="continue"/>
            <w:shd w:val="clear" w:color="auto" w:fill="FFFFFF"/>
            <w:noWrap w:val="0"/>
            <w:vAlign w:val="center"/>
          </w:tcPr>
          <w:p w14:paraId="271A14B4">
            <w:pPr>
              <w:widowControl/>
              <w:adjustRightInd w:val="0"/>
              <w:snapToGrid w:val="0"/>
              <w:jc w:val="center"/>
              <w:rPr>
                <w:rFonts w:hint="default" w:ascii="Arial" w:hAnsi="Arial" w:eastAsia="宋体" w:cs="Arial"/>
                <w:b w:val="0"/>
                <w:color w:val="000000"/>
                <w:szCs w:val="21"/>
              </w:rPr>
            </w:pPr>
          </w:p>
        </w:tc>
        <w:tc>
          <w:tcPr>
            <w:tcW w:w="712" w:type="dxa"/>
            <w:vMerge w:val="continue"/>
            <w:shd w:val="clear" w:color="auto" w:fill="FFFFFF"/>
            <w:noWrap w:val="0"/>
            <w:vAlign w:val="center"/>
          </w:tcPr>
          <w:p w14:paraId="4F3B96D3">
            <w:pPr>
              <w:widowControl/>
              <w:adjustRightInd w:val="0"/>
              <w:snapToGrid w:val="0"/>
              <w:jc w:val="center"/>
              <w:rPr>
                <w:rFonts w:hint="default" w:ascii="Arial" w:hAnsi="Arial" w:eastAsia="宋体" w:cs="Arial"/>
                <w:b w:val="0"/>
                <w:color w:val="000000"/>
                <w:szCs w:val="21"/>
              </w:rPr>
            </w:pPr>
          </w:p>
        </w:tc>
        <w:tc>
          <w:tcPr>
            <w:tcW w:w="707" w:type="dxa"/>
            <w:shd w:val="clear" w:color="auto" w:fill="FFFFFF"/>
            <w:noWrap w:val="0"/>
            <w:vAlign w:val="center"/>
          </w:tcPr>
          <w:p w14:paraId="2EDE60B9">
            <w:pPr>
              <w:adjustRightInd w:val="0"/>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NH</w:t>
            </w:r>
            <w:r>
              <w:rPr>
                <w:rFonts w:hint="default" w:ascii="Arial" w:hAnsi="Arial" w:eastAsia="宋体" w:cs="Arial"/>
                <w:b w:val="0"/>
                <w:color w:val="000000"/>
                <w:szCs w:val="21"/>
                <w:vertAlign w:val="subscript"/>
              </w:rPr>
              <w:t>3</w:t>
            </w:r>
            <w:r>
              <w:rPr>
                <w:rFonts w:hint="default" w:ascii="Arial" w:hAnsi="Arial" w:eastAsia="宋体" w:cs="Arial"/>
                <w:b w:val="0"/>
                <w:color w:val="000000"/>
                <w:szCs w:val="21"/>
              </w:rPr>
              <w:t>-N</w:t>
            </w:r>
          </w:p>
        </w:tc>
        <w:tc>
          <w:tcPr>
            <w:tcW w:w="813" w:type="dxa"/>
            <w:shd w:val="clear" w:color="auto" w:fill="FFFFFF"/>
            <w:noWrap w:val="0"/>
            <w:vAlign w:val="center"/>
          </w:tcPr>
          <w:p w14:paraId="2B3DE95C">
            <w:pPr>
              <w:adjustRightInd w:val="0"/>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2（4）</w:t>
            </w:r>
          </w:p>
        </w:tc>
      </w:tr>
      <w:tr w14:paraId="6DB98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24" w:type="dxa"/>
            <w:vMerge w:val="continue"/>
            <w:shd w:val="clear" w:color="auto" w:fill="FFFFFF"/>
            <w:noWrap w:val="0"/>
            <w:vAlign w:val="center"/>
          </w:tcPr>
          <w:p w14:paraId="42AA3A3C">
            <w:pPr>
              <w:widowControl/>
              <w:adjustRightInd w:val="0"/>
              <w:snapToGrid w:val="0"/>
              <w:jc w:val="center"/>
              <w:rPr>
                <w:rFonts w:hint="default" w:ascii="Arial" w:hAnsi="Arial" w:eastAsia="宋体" w:cs="Arial"/>
                <w:b w:val="0"/>
                <w:color w:val="000000"/>
                <w:szCs w:val="21"/>
              </w:rPr>
            </w:pPr>
          </w:p>
        </w:tc>
        <w:tc>
          <w:tcPr>
            <w:tcW w:w="749" w:type="dxa"/>
            <w:vMerge w:val="continue"/>
            <w:shd w:val="clear" w:color="auto" w:fill="FFFFFF"/>
            <w:noWrap w:val="0"/>
            <w:vAlign w:val="center"/>
          </w:tcPr>
          <w:p w14:paraId="39C81CA2">
            <w:pPr>
              <w:widowControl/>
              <w:adjustRightInd w:val="0"/>
              <w:snapToGrid w:val="0"/>
              <w:jc w:val="center"/>
              <w:rPr>
                <w:rFonts w:hint="default" w:ascii="Arial" w:hAnsi="Arial" w:eastAsia="宋体" w:cs="Arial"/>
                <w:b w:val="0"/>
                <w:color w:val="000000"/>
                <w:szCs w:val="21"/>
              </w:rPr>
            </w:pPr>
          </w:p>
        </w:tc>
        <w:tc>
          <w:tcPr>
            <w:tcW w:w="852" w:type="dxa"/>
            <w:vMerge w:val="continue"/>
            <w:shd w:val="clear" w:color="auto" w:fill="FFFFFF"/>
            <w:noWrap w:val="0"/>
            <w:vAlign w:val="center"/>
          </w:tcPr>
          <w:p w14:paraId="2DF9466D">
            <w:pPr>
              <w:widowControl/>
              <w:adjustRightInd w:val="0"/>
              <w:snapToGrid w:val="0"/>
              <w:jc w:val="center"/>
              <w:rPr>
                <w:rFonts w:hint="default" w:ascii="Arial" w:hAnsi="Arial" w:eastAsia="宋体" w:cs="Arial"/>
                <w:b w:val="0"/>
                <w:color w:val="000000"/>
                <w:szCs w:val="21"/>
              </w:rPr>
            </w:pPr>
          </w:p>
        </w:tc>
        <w:tc>
          <w:tcPr>
            <w:tcW w:w="710" w:type="dxa"/>
            <w:vMerge w:val="continue"/>
            <w:shd w:val="clear" w:color="auto" w:fill="FFFFFF"/>
            <w:noWrap w:val="0"/>
            <w:vAlign w:val="center"/>
          </w:tcPr>
          <w:p w14:paraId="002050BF">
            <w:pPr>
              <w:widowControl/>
              <w:adjustRightInd w:val="0"/>
              <w:snapToGrid w:val="0"/>
              <w:jc w:val="center"/>
              <w:rPr>
                <w:rFonts w:hint="default" w:ascii="Arial" w:hAnsi="Arial" w:eastAsia="宋体" w:cs="Arial"/>
                <w:b w:val="0"/>
                <w:color w:val="000000"/>
                <w:szCs w:val="21"/>
              </w:rPr>
            </w:pPr>
          </w:p>
        </w:tc>
        <w:tc>
          <w:tcPr>
            <w:tcW w:w="590" w:type="dxa"/>
            <w:vMerge w:val="continue"/>
            <w:shd w:val="clear" w:color="auto" w:fill="FFFFFF"/>
            <w:noWrap w:val="0"/>
            <w:vAlign w:val="center"/>
          </w:tcPr>
          <w:p w14:paraId="69C161EB">
            <w:pPr>
              <w:widowControl/>
              <w:adjustRightInd w:val="0"/>
              <w:snapToGrid w:val="0"/>
              <w:jc w:val="center"/>
              <w:rPr>
                <w:rFonts w:hint="default" w:ascii="Arial" w:hAnsi="Arial" w:eastAsia="宋体" w:cs="Arial"/>
                <w:b w:val="0"/>
                <w:color w:val="000000"/>
                <w:szCs w:val="21"/>
              </w:rPr>
            </w:pPr>
          </w:p>
        </w:tc>
        <w:tc>
          <w:tcPr>
            <w:tcW w:w="985" w:type="dxa"/>
            <w:vMerge w:val="continue"/>
            <w:shd w:val="clear" w:color="auto" w:fill="FFFFFF"/>
            <w:noWrap w:val="0"/>
            <w:vAlign w:val="center"/>
          </w:tcPr>
          <w:p w14:paraId="4FFF91F6">
            <w:pPr>
              <w:widowControl/>
              <w:adjustRightInd w:val="0"/>
              <w:snapToGrid w:val="0"/>
              <w:jc w:val="center"/>
              <w:rPr>
                <w:rFonts w:hint="default" w:ascii="Arial" w:hAnsi="Arial" w:eastAsia="宋体" w:cs="Arial"/>
                <w:b w:val="0"/>
                <w:color w:val="000000"/>
                <w:szCs w:val="21"/>
              </w:rPr>
            </w:pPr>
          </w:p>
        </w:tc>
        <w:tc>
          <w:tcPr>
            <w:tcW w:w="1000" w:type="dxa"/>
            <w:vMerge w:val="continue"/>
            <w:shd w:val="clear" w:color="auto" w:fill="FFFFFF"/>
            <w:noWrap w:val="0"/>
            <w:vAlign w:val="center"/>
          </w:tcPr>
          <w:p w14:paraId="23A470C5">
            <w:pPr>
              <w:widowControl/>
              <w:adjustRightInd w:val="0"/>
              <w:snapToGrid w:val="0"/>
              <w:jc w:val="center"/>
              <w:rPr>
                <w:rFonts w:hint="default" w:ascii="Arial" w:hAnsi="Arial" w:eastAsia="宋体" w:cs="Arial"/>
                <w:b w:val="0"/>
                <w:color w:val="000000"/>
                <w:szCs w:val="21"/>
              </w:rPr>
            </w:pPr>
          </w:p>
        </w:tc>
        <w:tc>
          <w:tcPr>
            <w:tcW w:w="584" w:type="dxa"/>
            <w:vMerge w:val="continue"/>
            <w:shd w:val="clear" w:color="auto" w:fill="FFFFFF"/>
            <w:noWrap w:val="0"/>
            <w:vAlign w:val="center"/>
          </w:tcPr>
          <w:p w14:paraId="5DE5C012">
            <w:pPr>
              <w:widowControl/>
              <w:adjustRightInd w:val="0"/>
              <w:snapToGrid w:val="0"/>
              <w:jc w:val="center"/>
              <w:rPr>
                <w:rFonts w:hint="default" w:ascii="Arial" w:hAnsi="Arial" w:eastAsia="宋体" w:cs="Arial"/>
                <w:b w:val="0"/>
                <w:color w:val="000000"/>
                <w:szCs w:val="21"/>
              </w:rPr>
            </w:pPr>
          </w:p>
        </w:tc>
        <w:tc>
          <w:tcPr>
            <w:tcW w:w="712" w:type="dxa"/>
            <w:vMerge w:val="continue"/>
            <w:shd w:val="clear" w:color="auto" w:fill="FFFFFF"/>
            <w:noWrap w:val="0"/>
            <w:vAlign w:val="center"/>
          </w:tcPr>
          <w:p w14:paraId="29C8E801">
            <w:pPr>
              <w:widowControl/>
              <w:adjustRightInd w:val="0"/>
              <w:snapToGrid w:val="0"/>
              <w:jc w:val="center"/>
              <w:rPr>
                <w:rFonts w:hint="default" w:ascii="Arial" w:hAnsi="Arial" w:eastAsia="宋体" w:cs="Arial"/>
                <w:b w:val="0"/>
                <w:color w:val="000000"/>
                <w:szCs w:val="21"/>
              </w:rPr>
            </w:pPr>
          </w:p>
        </w:tc>
        <w:tc>
          <w:tcPr>
            <w:tcW w:w="707" w:type="dxa"/>
            <w:shd w:val="clear" w:color="auto" w:fill="FFFFFF"/>
            <w:noWrap w:val="0"/>
            <w:vAlign w:val="center"/>
          </w:tcPr>
          <w:p w14:paraId="0D4CCFFE">
            <w:pPr>
              <w:adjustRightInd w:val="0"/>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SS</w:t>
            </w:r>
          </w:p>
        </w:tc>
        <w:tc>
          <w:tcPr>
            <w:tcW w:w="813" w:type="dxa"/>
            <w:shd w:val="clear" w:color="auto" w:fill="FFFFFF"/>
            <w:noWrap w:val="0"/>
            <w:vAlign w:val="center"/>
          </w:tcPr>
          <w:p w14:paraId="3C8CDB24">
            <w:pPr>
              <w:adjustRightInd w:val="0"/>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10</w:t>
            </w:r>
          </w:p>
        </w:tc>
      </w:tr>
    </w:tbl>
    <w:p w14:paraId="6AE0A003">
      <w:pPr>
        <w:pStyle w:val="78"/>
        <w:bidi w:val="0"/>
        <w:rPr>
          <w:rFonts w:hint="default" w:ascii="Arial" w:hAnsi="Arial" w:eastAsia="宋体" w:cs="Arial"/>
          <w:color w:val="000000"/>
        </w:rPr>
      </w:pPr>
      <w:r>
        <w:rPr>
          <w:rFonts w:hint="default" w:ascii="Arial" w:hAnsi="Arial" w:eastAsia="宋体" w:cs="Arial"/>
          <w:color w:val="000000"/>
        </w:rPr>
        <w:t>废水污染物排放执行标准表</w:t>
      </w:r>
    </w:p>
    <w:tbl>
      <w:tblPr>
        <w:tblStyle w:val="29"/>
        <w:tblW w:w="480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96"/>
        <w:gridCol w:w="1169"/>
        <w:gridCol w:w="1072"/>
        <w:gridCol w:w="3697"/>
        <w:gridCol w:w="1493"/>
      </w:tblGrid>
      <w:tr w14:paraId="5DF25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95" w:type="dxa"/>
            <w:vMerge w:val="restart"/>
            <w:tcBorders>
              <w:tl2br w:val="nil"/>
            </w:tcBorders>
            <w:shd w:val="clear" w:color="auto" w:fill="FFFFFF"/>
            <w:noWrap/>
            <w:vAlign w:val="center"/>
          </w:tcPr>
          <w:p w14:paraId="5F3CC6F1">
            <w:pPr>
              <w:jc w:val="center"/>
              <w:rPr>
                <w:rFonts w:hint="default" w:ascii="Arial" w:hAnsi="Arial" w:eastAsia="宋体" w:cs="Arial"/>
                <w:b w:val="0"/>
                <w:color w:val="000000"/>
                <w:szCs w:val="21"/>
              </w:rPr>
            </w:pPr>
            <w:r>
              <w:rPr>
                <w:rFonts w:hint="default" w:ascii="Arial" w:hAnsi="Arial" w:eastAsia="宋体" w:cs="Arial"/>
                <w:b w:val="0"/>
                <w:color w:val="000000"/>
                <w:szCs w:val="21"/>
              </w:rPr>
              <w:t>序号</w:t>
            </w:r>
          </w:p>
        </w:tc>
        <w:tc>
          <w:tcPr>
            <w:tcW w:w="1168" w:type="dxa"/>
            <w:vMerge w:val="restart"/>
            <w:shd w:val="clear" w:color="auto" w:fill="FFFFFF"/>
            <w:noWrap/>
            <w:vAlign w:val="center"/>
          </w:tcPr>
          <w:p w14:paraId="242631DB">
            <w:pPr>
              <w:jc w:val="center"/>
              <w:rPr>
                <w:rFonts w:hint="default" w:ascii="Arial" w:hAnsi="Arial" w:eastAsia="宋体" w:cs="Arial"/>
                <w:b w:val="0"/>
                <w:color w:val="000000"/>
                <w:szCs w:val="21"/>
              </w:rPr>
            </w:pPr>
            <w:r>
              <w:rPr>
                <w:rFonts w:hint="default" w:ascii="Arial" w:hAnsi="Arial" w:eastAsia="宋体" w:cs="Arial"/>
                <w:b w:val="0"/>
                <w:color w:val="000000"/>
                <w:szCs w:val="21"/>
              </w:rPr>
              <w:t>排放口编号</w:t>
            </w:r>
          </w:p>
        </w:tc>
        <w:tc>
          <w:tcPr>
            <w:tcW w:w="1071" w:type="dxa"/>
            <w:vMerge w:val="restart"/>
            <w:shd w:val="clear" w:color="auto" w:fill="FFFFFF"/>
            <w:noWrap/>
            <w:vAlign w:val="center"/>
          </w:tcPr>
          <w:p w14:paraId="5F675905">
            <w:pPr>
              <w:jc w:val="center"/>
              <w:rPr>
                <w:rFonts w:hint="default" w:ascii="Arial" w:hAnsi="Arial" w:eastAsia="宋体" w:cs="Arial"/>
                <w:b w:val="0"/>
                <w:color w:val="000000"/>
                <w:szCs w:val="21"/>
              </w:rPr>
            </w:pPr>
            <w:r>
              <w:rPr>
                <w:rFonts w:hint="default" w:ascii="Arial" w:hAnsi="Arial" w:eastAsia="宋体" w:cs="Arial"/>
                <w:b w:val="0"/>
                <w:color w:val="000000"/>
                <w:szCs w:val="21"/>
              </w:rPr>
              <w:t>污染物种类</w:t>
            </w:r>
          </w:p>
        </w:tc>
        <w:tc>
          <w:tcPr>
            <w:tcW w:w="5184" w:type="dxa"/>
            <w:gridSpan w:val="2"/>
            <w:shd w:val="clear" w:color="auto" w:fill="FFFFFF"/>
            <w:noWrap/>
            <w:vAlign w:val="center"/>
          </w:tcPr>
          <w:p w14:paraId="62975D10">
            <w:pPr>
              <w:jc w:val="center"/>
              <w:rPr>
                <w:rFonts w:hint="default" w:ascii="Arial" w:hAnsi="Arial" w:eastAsia="宋体" w:cs="Arial"/>
                <w:b w:val="0"/>
                <w:color w:val="000000"/>
                <w:szCs w:val="21"/>
              </w:rPr>
            </w:pPr>
            <w:r>
              <w:rPr>
                <w:rFonts w:hint="default" w:ascii="Arial" w:hAnsi="Arial" w:eastAsia="宋体" w:cs="Arial"/>
                <w:b w:val="0"/>
                <w:color w:val="000000"/>
                <w:szCs w:val="21"/>
              </w:rPr>
              <w:t>国家或地方污染物排放标准及其他按规定商定的排放协议</w:t>
            </w:r>
          </w:p>
        </w:tc>
      </w:tr>
      <w:tr w14:paraId="12D1A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95" w:type="dxa"/>
            <w:vMerge w:val="continue"/>
            <w:shd w:val="clear" w:color="auto" w:fill="FFFFFF"/>
            <w:noWrap/>
            <w:vAlign w:val="center"/>
          </w:tcPr>
          <w:p w14:paraId="342704B9">
            <w:pPr>
              <w:widowControl/>
              <w:jc w:val="center"/>
              <w:rPr>
                <w:rFonts w:hint="default" w:ascii="Arial" w:hAnsi="Arial" w:eastAsia="宋体" w:cs="Arial"/>
                <w:b w:val="0"/>
                <w:color w:val="000000"/>
                <w:szCs w:val="21"/>
              </w:rPr>
            </w:pPr>
          </w:p>
        </w:tc>
        <w:tc>
          <w:tcPr>
            <w:tcW w:w="1168" w:type="dxa"/>
            <w:vMerge w:val="continue"/>
            <w:shd w:val="clear" w:color="auto" w:fill="FFFFFF"/>
            <w:noWrap/>
            <w:vAlign w:val="center"/>
          </w:tcPr>
          <w:p w14:paraId="24D0EA60">
            <w:pPr>
              <w:widowControl/>
              <w:jc w:val="center"/>
              <w:rPr>
                <w:rFonts w:hint="default" w:ascii="Arial" w:hAnsi="Arial" w:eastAsia="宋体" w:cs="Arial"/>
                <w:b w:val="0"/>
                <w:color w:val="000000"/>
                <w:szCs w:val="21"/>
              </w:rPr>
            </w:pPr>
          </w:p>
        </w:tc>
        <w:tc>
          <w:tcPr>
            <w:tcW w:w="1071" w:type="dxa"/>
            <w:vMerge w:val="continue"/>
            <w:shd w:val="clear" w:color="auto" w:fill="FFFFFF"/>
            <w:noWrap/>
            <w:vAlign w:val="center"/>
          </w:tcPr>
          <w:p w14:paraId="5B62AD69">
            <w:pPr>
              <w:widowControl/>
              <w:jc w:val="center"/>
              <w:rPr>
                <w:rFonts w:hint="default" w:ascii="Arial" w:hAnsi="Arial" w:eastAsia="宋体" w:cs="Arial"/>
                <w:b w:val="0"/>
                <w:color w:val="000000"/>
                <w:szCs w:val="21"/>
              </w:rPr>
            </w:pPr>
          </w:p>
        </w:tc>
        <w:tc>
          <w:tcPr>
            <w:tcW w:w="3693" w:type="dxa"/>
            <w:shd w:val="clear" w:color="auto" w:fill="FFFFFF"/>
            <w:noWrap/>
            <w:vAlign w:val="center"/>
          </w:tcPr>
          <w:p w14:paraId="0042F7CB">
            <w:pPr>
              <w:jc w:val="center"/>
              <w:rPr>
                <w:rFonts w:hint="default" w:ascii="Arial" w:hAnsi="Arial" w:eastAsia="宋体" w:cs="Arial"/>
                <w:b w:val="0"/>
                <w:color w:val="000000"/>
                <w:szCs w:val="21"/>
              </w:rPr>
            </w:pPr>
            <w:r>
              <w:rPr>
                <w:rFonts w:hint="default" w:ascii="Arial" w:hAnsi="Arial" w:eastAsia="宋体" w:cs="Arial"/>
                <w:b w:val="0"/>
                <w:color w:val="000000"/>
                <w:szCs w:val="21"/>
              </w:rPr>
              <w:t>名称</w:t>
            </w:r>
          </w:p>
        </w:tc>
        <w:tc>
          <w:tcPr>
            <w:tcW w:w="1491" w:type="dxa"/>
            <w:shd w:val="clear" w:color="auto" w:fill="FFFFFF"/>
            <w:noWrap/>
            <w:vAlign w:val="center"/>
          </w:tcPr>
          <w:p w14:paraId="6F09DE9E">
            <w:pPr>
              <w:jc w:val="center"/>
              <w:rPr>
                <w:rFonts w:hint="default" w:ascii="Arial" w:hAnsi="Arial" w:eastAsia="宋体" w:cs="Arial"/>
                <w:b w:val="0"/>
                <w:color w:val="000000"/>
                <w:szCs w:val="21"/>
              </w:rPr>
            </w:pPr>
            <w:r>
              <w:rPr>
                <w:rFonts w:hint="default" w:ascii="Arial" w:hAnsi="Arial" w:eastAsia="宋体" w:cs="Arial"/>
                <w:b w:val="0"/>
                <w:color w:val="000000"/>
                <w:szCs w:val="21"/>
              </w:rPr>
              <w:t>浓度限值/（mg/L）</w:t>
            </w:r>
          </w:p>
        </w:tc>
      </w:tr>
      <w:tr w14:paraId="796C4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95" w:type="dxa"/>
            <w:vMerge w:val="restart"/>
            <w:shd w:val="clear" w:color="auto" w:fill="FFFFFF"/>
            <w:noWrap/>
            <w:vAlign w:val="center"/>
          </w:tcPr>
          <w:p w14:paraId="01E0D4FA">
            <w:pPr>
              <w:widowControl/>
              <w:jc w:val="center"/>
              <w:rPr>
                <w:rFonts w:hint="default" w:ascii="Arial" w:hAnsi="Arial" w:eastAsia="宋体" w:cs="Arial"/>
                <w:b w:val="0"/>
                <w:color w:val="000000"/>
                <w:szCs w:val="21"/>
              </w:rPr>
            </w:pPr>
            <w:r>
              <w:rPr>
                <w:rFonts w:hint="default" w:ascii="Arial" w:hAnsi="Arial" w:eastAsia="宋体" w:cs="Arial"/>
                <w:b w:val="0"/>
                <w:color w:val="000000"/>
                <w:szCs w:val="21"/>
              </w:rPr>
              <w:t>1</w:t>
            </w:r>
          </w:p>
        </w:tc>
        <w:tc>
          <w:tcPr>
            <w:tcW w:w="1168" w:type="dxa"/>
            <w:vMerge w:val="restart"/>
            <w:shd w:val="clear" w:color="auto" w:fill="FFFFFF"/>
            <w:noWrap/>
            <w:vAlign w:val="center"/>
          </w:tcPr>
          <w:p w14:paraId="6BB70C86">
            <w:pPr>
              <w:widowControl/>
              <w:jc w:val="center"/>
              <w:rPr>
                <w:rFonts w:hint="default" w:ascii="Arial" w:hAnsi="Arial" w:eastAsia="宋体" w:cs="Arial"/>
                <w:b w:val="0"/>
                <w:color w:val="000000"/>
                <w:szCs w:val="21"/>
              </w:rPr>
            </w:pPr>
            <w:r>
              <w:rPr>
                <w:rFonts w:hint="default" w:ascii="Arial" w:hAnsi="Arial" w:eastAsia="宋体" w:cs="Arial"/>
                <w:b w:val="0"/>
                <w:color w:val="000000"/>
                <w:szCs w:val="21"/>
              </w:rPr>
              <w:t>DW001</w:t>
            </w:r>
          </w:p>
        </w:tc>
        <w:tc>
          <w:tcPr>
            <w:tcW w:w="1071" w:type="dxa"/>
            <w:shd w:val="clear" w:color="auto" w:fill="FFFFFF"/>
            <w:noWrap/>
            <w:vAlign w:val="center"/>
          </w:tcPr>
          <w:p w14:paraId="6118B6B5">
            <w:pPr>
              <w:adjustRightInd w:val="0"/>
              <w:snapToGrid w:val="0"/>
              <w:jc w:val="center"/>
              <w:rPr>
                <w:rFonts w:hint="default" w:ascii="Arial" w:hAnsi="Arial" w:eastAsia="宋体" w:cs="Arial"/>
                <w:b w:val="0"/>
                <w:color w:val="000000"/>
                <w:kern w:val="2"/>
                <w:sz w:val="21"/>
                <w:szCs w:val="21"/>
                <w:lang w:val="en-US" w:eastAsia="zh-CN" w:bidi="ar-SA"/>
              </w:rPr>
            </w:pPr>
            <w:r>
              <w:rPr>
                <w:rFonts w:hint="default" w:ascii="Arial" w:hAnsi="Arial" w:eastAsia="宋体" w:cs="Arial"/>
                <w:b w:val="0"/>
                <w:color w:val="000000"/>
                <w:szCs w:val="21"/>
              </w:rPr>
              <w:t>pH值</w:t>
            </w:r>
          </w:p>
        </w:tc>
        <w:tc>
          <w:tcPr>
            <w:tcW w:w="3693" w:type="dxa"/>
            <w:vMerge w:val="restart"/>
            <w:shd w:val="clear" w:color="auto" w:fill="FFFFFF"/>
            <w:noWrap/>
            <w:vAlign w:val="center"/>
          </w:tcPr>
          <w:p w14:paraId="60358E8C">
            <w:pPr>
              <w:jc w:val="center"/>
              <w:rPr>
                <w:rFonts w:hint="default" w:ascii="Arial" w:hAnsi="Arial" w:eastAsia="宋体" w:cs="Arial"/>
                <w:b w:val="0"/>
                <w:color w:val="000000"/>
                <w:szCs w:val="21"/>
                <w:lang w:eastAsia="zh-CN"/>
              </w:rPr>
            </w:pPr>
            <w:r>
              <w:rPr>
                <w:rFonts w:hint="default" w:ascii="Arial" w:hAnsi="Arial" w:eastAsia="宋体" w:cs="Arial"/>
                <w:b w:val="0"/>
                <w:color w:val="000000"/>
                <w:szCs w:val="21"/>
              </w:rPr>
              <w:t>《污水综合排放标准》（GB 8978—1996）三级标准</w:t>
            </w:r>
            <w:r>
              <w:rPr>
                <w:rFonts w:hint="default" w:ascii="Arial" w:hAnsi="Arial" w:eastAsia="宋体" w:cs="Arial"/>
                <w:b w:val="0"/>
                <w:color w:val="000000"/>
                <w:szCs w:val="21"/>
                <w:lang w:eastAsia="zh-CN"/>
              </w:rPr>
              <w:t>；《污水排入城镇下水道水质标准》（GB/T31962-2015）</w:t>
            </w:r>
            <w:r>
              <w:rPr>
                <w:rFonts w:hint="default" w:ascii="Arial" w:hAnsi="Arial" w:eastAsia="宋体" w:cs="Arial"/>
                <w:b w:val="0"/>
                <w:color w:val="000000"/>
                <w:szCs w:val="21"/>
              </w:rPr>
              <w:t>。</w:t>
            </w:r>
          </w:p>
        </w:tc>
        <w:tc>
          <w:tcPr>
            <w:tcW w:w="1491" w:type="dxa"/>
            <w:shd w:val="clear" w:color="auto" w:fill="FFFFFF"/>
            <w:noWrap/>
            <w:vAlign w:val="center"/>
          </w:tcPr>
          <w:p w14:paraId="553A436B">
            <w:pPr>
              <w:adjustRightInd w:val="0"/>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6-9</w:t>
            </w:r>
          </w:p>
        </w:tc>
      </w:tr>
      <w:tr w14:paraId="67338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95" w:type="dxa"/>
            <w:vMerge w:val="continue"/>
            <w:shd w:val="clear" w:color="auto" w:fill="FFFFFF"/>
            <w:noWrap/>
            <w:vAlign w:val="center"/>
          </w:tcPr>
          <w:p w14:paraId="5B7706ED">
            <w:pPr>
              <w:widowControl/>
              <w:jc w:val="center"/>
              <w:rPr>
                <w:rFonts w:hint="default" w:ascii="Arial" w:hAnsi="Arial" w:eastAsia="宋体" w:cs="Arial"/>
                <w:b w:val="0"/>
                <w:color w:val="000000"/>
                <w:szCs w:val="21"/>
              </w:rPr>
            </w:pPr>
          </w:p>
        </w:tc>
        <w:tc>
          <w:tcPr>
            <w:tcW w:w="1168" w:type="dxa"/>
            <w:vMerge w:val="continue"/>
            <w:shd w:val="clear" w:color="auto" w:fill="FFFFFF"/>
            <w:noWrap/>
            <w:vAlign w:val="center"/>
          </w:tcPr>
          <w:p w14:paraId="666F562A">
            <w:pPr>
              <w:widowControl/>
              <w:jc w:val="center"/>
              <w:rPr>
                <w:rFonts w:hint="default" w:ascii="Arial" w:hAnsi="Arial" w:eastAsia="宋体" w:cs="Arial"/>
                <w:b w:val="0"/>
                <w:color w:val="000000"/>
                <w:szCs w:val="21"/>
              </w:rPr>
            </w:pPr>
          </w:p>
        </w:tc>
        <w:tc>
          <w:tcPr>
            <w:tcW w:w="1071" w:type="dxa"/>
            <w:shd w:val="clear" w:color="auto" w:fill="FFFFFF"/>
            <w:noWrap/>
            <w:vAlign w:val="center"/>
          </w:tcPr>
          <w:p w14:paraId="4E03CC87">
            <w:pPr>
              <w:adjustRightInd w:val="0"/>
              <w:snapToGrid w:val="0"/>
              <w:jc w:val="center"/>
              <w:rPr>
                <w:rFonts w:hint="default" w:ascii="Arial" w:hAnsi="Arial" w:eastAsia="宋体" w:cs="Arial"/>
                <w:b w:val="0"/>
                <w:color w:val="000000"/>
                <w:kern w:val="2"/>
                <w:sz w:val="21"/>
                <w:szCs w:val="21"/>
                <w:lang w:val="en-US" w:eastAsia="zh-CN" w:bidi="ar-SA"/>
              </w:rPr>
            </w:pPr>
            <w:r>
              <w:rPr>
                <w:rFonts w:hint="default" w:ascii="Arial" w:hAnsi="Arial" w:eastAsia="宋体" w:cs="Arial"/>
                <w:b w:val="0"/>
                <w:color w:val="000000"/>
                <w:szCs w:val="21"/>
              </w:rPr>
              <w:t>色度</w:t>
            </w:r>
          </w:p>
        </w:tc>
        <w:tc>
          <w:tcPr>
            <w:tcW w:w="3693" w:type="dxa"/>
            <w:vMerge w:val="continue"/>
            <w:shd w:val="clear" w:color="auto" w:fill="FFFFFF"/>
            <w:noWrap/>
            <w:vAlign w:val="center"/>
          </w:tcPr>
          <w:p w14:paraId="6BD04F0F">
            <w:pPr>
              <w:jc w:val="center"/>
              <w:rPr>
                <w:rFonts w:hint="default" w:ascii="Arial" w:hAnsi="Arial" w:eastAsia="宋体" w:cs="Arial"/>
                <w:b w:val="0"/>
                <w:color w:val="000000"/>
                <w:szCs w:val="21"/>
              </w:rPr>
            </w:pPr>
          </w:p>
        </w:tc>
        <w:tc>
          <w:tcPr>
            <w:tcW w:w="1491" w:type="dxa"/>
            <w:shd w:val="clear" w:color="auto" w:fill="FFFFFF"/>
            <w:noWrap/>
            <w:vAlign w:val="center"/>
          </w:tcPr>
          <w:p w14:paraId="3F18B749">
            <w:pPr>
              <w:adjustRightInd w:val="0"/>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w:t>
            </w:r>
          </w:p>
        </w:tc>
      </w:tr>
      <w:tr w14:paraId="13B0B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95" w:type="dxa"/>
            <w:vMerge w:val="continue"/>
            <w:shd w:val="clear" w:color="auto" w:fill="FFFFFF"/>
            <w:noWrap/>
            <w:vAlign w:val="center"/>
          </w:tcPr>
          <w:p w14:paraId="065B871D">
            <w:pPr>
              <w:widowControl/>
              <w:jc w:val="center"/>
              <w:rPr>
                <w:rFonts w:hint="default" w:ascii="Arial" w:hAnsi="Arial" w:eastAsia="宋体" w:cs="Arial"/>
                <w:b w:val="0"/>
                <w:color w:val="000000"/>
                <w:szCs w:val="21"/>
              </w:rPr>
            </w:pPr>
          </w:p>
        </w:tc>
        <w:tc>
          <w:tcPr>
            <w:tcW w:w="1168" w:type="dxa"/>
            <w:vMerge w:val="continue"/>
            <w:shd w:val="clear" w:color="auto" w:fill="FFFFFF"/>
            <w:noWrap/>
            <w:vAlign w:val="center"/>
          </w:tcPr>
          <w:p w14:paraId="705FFDC8">
            <w:pPr>
              <w:widowControl/>
              <w:jc w:val="center"/>
              <w:rPr>
                <w:rFonts w:hint="default" w:ascii="Arial" w:hAnsi="Arial" w:eastAsia="宋体" w:cs="Arial"/>
                <w:b w:val="0"/>
                <w:color w:val="000000"/>
                <w:szCs w:val="21"/>
              </w:rPr>
            </w:pPr>
          </w:p>
        </w:tc>
        <w:tc>
          <w:tcPr>
            <w:tcW w:w="1071" w:type="dxa"/>
            <w:shd w:val="clear" w:color="auto" w:fill="FFFFFF"/>
            <w:noWrap/>
            <w:vAlign w:val="center"/>
          </w:tcPr>
          <w:p w14:paraId="4ED0D708">
            <w:pPr>
              <w:adjustRightInd w:val="0"/>
              <w:snapToGrid w:val="0"/>
              <w:jc w:val="center"/>
              <w:rPr>
                <w:rFonts w:hint="default" w:ascii="Arial" w:hAnsi="Arial" w:eastAsia="宋体" w:cs="Arial"/>
                <w:b w:val="0"/>
                <w:color w:val="000000"/>
                <w:kern w:val="2"/>
                <w:sz w:val="21"/>
                <w:szCs w:val="21"/>
                <w:lang w:val="en-US" w:eastAsia="zh-CN" w:bidi="ar-SA"/>
              </w:rPr>
            </w:pPr>
            <w:r>
              <w:rPr>
                <w:rFonts w:hint="default" w:ascii="Arial" w:hAnsi="Arial" w:eastAsia="宋体" w:cs="Arial"/>
                <w:b w:val="0"/>
                <w:color w:val="000000"/>
                <w:szCs w:val="21"/>
              </w:rPr>
              <w:t>SS</w:t>
            </w:r>
          </w:p>
        </w:tc>
        <w:tc>
          <w:tcPr>
            <w:tcW w:w="3693" w:type="dxa"/>
            <w:vMerge w:val="continue"/>
            <w:shd w:val="clear" w:color="auto" w:fill="FFFFFF"/>
            <w:noWrap/>
            <w:vAlign w:val="center"/>
          </w:tcPr>
          <w:p w14:paraId="078382AA">
            <w:pPr>
              <w:jc w:val="center"/>
              <w:rPr>
                <w:rFonts w:hint="default" w:ascii="Arial" w:hAnsi="Arial" w:eastAsia="宋体" w:cs="Arial"/>
                <w:b w:val="0"/>
                <w:color w:val="000000"/>
                <w:szCs w:val="21"/>
              </w:rPr>
            </w:pPr>
          </w:p>
        </w:tc>
        <w:tc>
          <w:tcPr>
            <w:tcW w:w="1491" w:type="dxa"/>
            <w:shd w:val="clear" w:color="auto" w:fill="FFFFFF"/>
            <w:noWrap/>
            <w:vAlign w:val="center"/>
          </w:tcPr>
          <w:p w14:paraId="4902B3A8">
            <w:pPr>
              <w:adjustRightInd w:val="0"/>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400</w:t>
            </w:r>
          </w:p>
        </w:tc>
      </w:tr>
      <w:tr w14:paraId="2667A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95" w:type="dxa"/>
            <w:vMerge w:val="continue"/>
            <w:shd w:val="clear" w:color="auto" w:fill="FFFFFF"/>
            <w:noWrap/>
            <w:vAlign w:val="center"/>
          </w:tcPr>
          <w:p w14:paraId="6FBFEDCA">
            <w:pPr>
              <w:widowControl/>
              <w:jc w:val="center"/>
              <w:rPr>
                <w:rFonts w:hint="default" w:ascii="Arial" w:hAnsi="Arial" w:eastAsia="宋体" w:cs="Arial"/>
                <w:b w:val="0"/>
                <w:color w:val="000000"/>
                <w:szCs w:val="21"/>
              </w:rPr>
            </w:pPr>
          </w:p>
        </w:tc>
        <w:tc>
          <w:tcPr>
            <w:tcW w:w="1168" w:type="dxa"/>
            <w:vMerge w:val="continue"/>
            <w:shd w:val="clear" w:color="auto" w:fill="FFFFFF"/>
            <w:noWrap/>
            <w:vAlign w:val="center"/>
          </w:tcPr>
          <w:p w14:paraId="09CF4DBA">
            <w:pPr>
              <w:widowControl/>
              <w:jc w:val="center"/>
              <w:rPr>
                <w:rFonts w:hint="default" w:ascii="Arial" w:hAnsi="Arial" w:eastAsia="宋体" w:cs="Arial"/>
                <w:b w:val="0"/>
                <w:color w:val="000000"/>
                <w:szCs w:val="21"/>
              </w:rPr>
            </w:pPr>
          </w:p>
        </w:tc>
        <w:tc>
          <w:tcPr>
            <w:tcW w:w="1071" w:type="dxa"/>
            <w:shd w:val="clear" w:color="auto" w:fill="FFFFFF"/>
            <w:noWrap/>
            <w:vAlign w:val="center"/>
          </w:tcPr>
          <w:p w14:paraId="491B77A8">
            <w:pPr>
              <w:adjustRightInd w:val="0"/>
              <w:snapToGrid w:val="0"/>
              <w:jc w:val="center"/>
              <w:rPr>
                <w:rFonts w:hint="default" w:ascii="Arial" w:hAnsi="Arial" w:eastAsia="宋体" w:cs="Arial"/>
                <w:b w:val="0"/>
                <w:color w:val="000000"/>
                <w:kern w:val="2"/>
                <w:sz w:val="21"/>
                <w:szCs w:val="21"/>
                <w:lang w:val="en-US" w:eastAsia="zh-CN" w:bidi="ar-SA"/>
              </w:rPr>
            </w:pPr>
            <w:r>
              <w:rPr>
                <w:rFonts w:hint="default" w:ascii="Arial" w:hAnsi="Arial" w:eastAsia="宋体" w:cs="Arial"/>
                <w:b w:val="0"/>
                <w:color w:val="000000"/>
                <w:szCs w:val="21"/>
              </w:rPr>
              <w:t>BOD</w:t>
            </w:r>
            <w:r>
              <w:rPr>
                <w:rFonts w:hint="default" w:ascii="Arial" w:hAnsi="Arial" w:eastAsia="宋体" w:cs="Arial"/>
                <w:b w:val="0"/>
                <w:color w:val="000000"/>
                <w:szCs w:val="21"/>
                <w:vertAlign w:val="subscript"/>
              </w:rPr>
              <w:t>5</w:t>
            </w:r>
          </w:p>
        </w:tc>
        <w:tc>
          <w:tcPr>
            <w:tcW w:w="3693" w:type="dxa"/>
            <w:vMerge w:val="continue"/>
            <w:shd w:val="clear" w:color="auto" w:fill="FFFFFF"/>
            <w:noWrap/>
            <w:vAlign w:val="center"/>
          </w:tcPr>
          <w:p w14:paraId="486A604F">
            <w:pPr>
              <w:jc w:val="center"/>
              <w:rPr>
                <w:rFonts w:hint="default" w:ascii="Arial" w:hAnsi="Arial" w:eastAsia="宋体" w:cs="Arial"/>
                <w:b w:val="0"/>
                <w:color w:val="000000"/>
                <w:szCs w:val="21"/>
              </w:rPr>
            </w:pPr>
          </w:p>
        </w:tc>
        <w:tc>
          <w:tcPr>
            <w:tcW w:w="1491" w:type="dxa"/>
            <w:shd w:val="clear" w:color="auto" w:fill="FFFFFF"/>
            <w:noWrap/>
            <w:vAlign w:val="center"/>
          </w:tcPr>
          <w:p w14:paraId="215B90A8">
            <w:pPr>
              <w:adjustRightInd w:val="0"/>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300</w:t>
            </w:r>
          </w:p>
        </w:tc>
      </w:tr>
      <w:tr w14:paraId="45732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95" w:type="dxa"/>
            <w:vMerge w:val="continue"/>
            <w:shd w:val="clear" w:color="auto" w:fill="FFFFFF"/>
            <w:noWrap/>
            <w:vAlign w:val="center"/>
          </w:tcPr>
          <w:p w14:paraId="263132C8">
            <w:pPr>
              <w:widowControl/>
              <w:jc w:val="center"/>
              <w:rPr>
                <w:rFonts w:hint="default" w:ascii="Arial" w:hAnsi="Arial" w:eastAsia="宋体" w:cs="Arial"/>
                <w:b w:val="0"/>
                <w:color w:val="000000"/>
                <w:szCs w:val="21"/>
              </w:rPr>
            </w:pPr>
          </w:p>
        </w:tc>
        <w:tc>
          <w:tcPr>
            <w:tcW w:w="1168" w:type="dxa"/>
            <w:vMerge w:val="continue"/>
            <w:shd w:val="clear" w:color="auto" w:fill="FFFFFF"/>
            <w:noWrap/>
            <w:vAlign w:val="center"/>
          </w:tcPr>
          <w:p w14:paraId="6D6C7936">
            <w:pPr>
              <w:widowControl/>
              <w:jc w:val="center"/>
              <w:rPr>
                <w:rFonts w:hint="default" w:ascii="Arial" w:hAnsi="Arial" w:eastAsia="宋体" w:cs="Arial"/>
                <w:b w:val="0"/>
                <w:color w:val="000000"/>
                <w:szCs w:val="21"/>
              </w:rPr>
            </w:pPr>
          </w:p>
        </w:tc>
        <w:tc>
          <w:tcPr>
            <w:tcW w:w="1071" w:type="dxa"/>
            <w:shd w:val="clear" w:color="auto" w:fill="FFFFFF"/>
            <w:noWrap/>
            <w:vAlign w:val="center"/>
          </w:tcPr>
          <w:p w14:paraId="33CE15D1">
            <w:pPr>
              <w:adjustRightInd w:val="0"/>
              <w:snapToGrid w:val="0"/>
              <w:jc w:val="center"/>
              <w:rPr>
                <w:rFonts w:hint="default" w:ascii="Arial" w:hAnsi="Arial" w:eastAsia="宋体" w:cs="Arial"/>
                <w:b w:val="0"/>
                <w:color w:val="000000"/>
                <w:kern w:val="2"/>
                <w:sz w:val="21"/>
                <w:szCs w:val="21"/>
                <w:lang w:val="en-US" w:eastAsia="zh-CN" w:bidi="ar-SA"/>
              </w:rPr>
            </w:pPr>
            <w:r>
              <w:rPr>
                <w:rFonts w:hint="default" w:ascii="Arial" w:hAnsi="Arial" w:eastAsia="宋体" w:cs="Arial"/>
                <w:b w:val="0"/>
                <w:color w:val="000000"/>
                <w:szCs w:val="21"/>
              </w:rPr>
              <w:t>COD</w:t>
            </w:r>
            <w:r>
              <w:rPr>
                <w:rFonts w:hint="default" w:ascii="Arial" w:hAnsi="Arial" w:eastAsia="宋体" w:cs="Arial"/>
                <w:b w:val="0"/>
                <w:color w:val="000000"/>
                <w:szCs w:val="21"/>
                <w:vertAlign w:val="subscript"/>
              </w:rPr>
              <w:t>Cr</w:t>
            </w:r>
          </w:p>
        </w:tc>
        <w:tc>
          <w:tcPr>
            <w:tcW w:w="3693" w:type="dxa"/>
            <w:vMerge w:val="continue"/>
            <w:shd w:val="clear" w:color="auto" w:fill="FFFFFF"/>
            <w:noWrap/>
            <w:vAlign w:val="center"/>
          </w:tcPr>
          <w:p w14:paraId="626A3B26">
            <w:pPr>
              <w:jc w:val="center"/>
              <w:rPr>
                <w:rFonts w:hint="default" w:ascii="Arial" w:hAnsi="Arial" w:eastAsia="宋体" w:cs="Arial"/>
                <w:b w:val="0"/>
                <w:color w:val="000000"/>
                <w:szCs w:val="21"/>
              </w:rPr>
            </w:pPr>
          </w:p>
        </w:tc>
        <w:tc>
          <w:tcPr>
            <w:tcW w:w="1491" w:type="dxa"/>
            <w:shd w:val="clear" w:color="auto" w:fill="FFFFFF"/>
            <w:noWrap/>
            <w:vAlign w:val="center"/>
          </w:tcPr>
          <w:p w14:paraId="30E73101">
            <w:pPr>
              <w:adjustRightInd w:val="0"/>
              <w:snapToGrid w:val="0"/>
              <w:jc w:val="center"/>
              <w:rPr>
                <w:rFonts w:hint="default" w:ascii="Arial" w:hAnsi="Arial" w:eastAsia="宋体" w:cs="Arial"/>
                <w:b w:val="0"/>
                <w:color w:val="000000"/>
                <w:szCs w:val="21"/>
              </w:rPr>
            </w:pPr>
            <w:r>
              <w:rPr>
                <w:rFonts w:hint="default" w:ascii="Arial" w:hAnsi="Arial" w:eastAsia="宋体" w:cs="Arial"/>
                <w:b w:val="0"/>
                <w:color w:val="000000"/>
                <w:szCs w:val="21"/>
                <w:lang w:val="en-US" w:eastAsia="zh-CN"/>
              </w:rPr>
              <w:t>500</w:t>
            </w:r>
          </w:p>
        </w:tc>
      </w:tr>
      <w:tr w14:paraId="71CC6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95" w:type="dxa"/>
            <w:vMerge w:val="continue"/>
            <w:shd w:val="clear" w:color="auto" w:fill="FFFFFF"/>
            <w:noWrap/>
            <w:vAlign w:val="center"/>
          </w:tcPr>
          <w:p w14:paraId="0566C685">
            <w:pPr>
              <w:widowControl/>
              <w:jc w:val="center"/>
              <w:rPr>
                <w:rFonts w:hint="default" w:ascii="Arial" w:hAnsi="Arial" w:eastAsia="宋体" w:cs="Arial"/>
                <w:b w:val="0"/>
                <w:color w:val="000000"/>
                <w:szCs w:val="21"/>
              </w:rPr>
            </w:pPr>
          </w:p>
        </w:tc>
        <w:tc>
          <w:tcPr>
            <w:tcW w:w="1168" w:type="dxa"/>
            <w:vMerge w:val="continue"/>
            <w:shd w:val="clear" w:color="auto" w:fill="FFFFFF"/>
            <w:noWrap/>
            <w:vAlign w:val="center"/>
          </w:tcPr>
          <w:p w14:paraId="2858F46E">
            <w:pPr>
              <w:widowControl/>
              <w:jc w:val="center"/>
              <w:rPr>
                <w:rFonts w:hint="default" w:ascii="Arial" w:hAnsi="Arial" w:eastAsia="宋体" w:cs="Arial"/>
                <w:b w:val="0"/>
                <w:color w:val="000000"/>
                <w:szCs w:val="21"/>
              </w:rPr>
            </w:pPr>
          </w:p>
        </w:tc>
        <w:tc>
          <w:tcPr>
            <w:tcW w:w="1071" w:type="dxa"/>
            <w:shd w:val="clear" w:color="auto" w:fill="FFFFFF"/>
            <w:noWrap/>
            <w:vAlign w:val="center"/>
          </w:tcPr>
          <w:p w14:paraId="5325B1F7">
            <w:pPr>
              <w:adjustRightInd w:val="0"/>
              <w:snapToGrid w:val="0"/>
              <w:jc w:val="center"/>
              <w:rPr>
                <w:rFonts w:hint="default" w:ascii="Arial" w:hAnsi="Arial" w:eastAsia="宋体" w:cs="Arial"/>
                <w:b w:val="0"/>
                <w:color w:val="000000"/>
                <w:kern w:val="2"/>
                <w:sz w:val="21"/>
                <w:szCs w:val="21"/>
                <w:lang w:val="en-US" w:eastAsia="zh-CN" w:bidi="ar-SA"/>
              </w:rPr>
            </w:pPr>
            <w:r>
              <w:rPr>
                <w:rFonts w:hint="default" w:ascii="Arial" w:hAnsi="Arial" w:eastAsia="宋体" w:cs="Arial"/>
                <w:b w:val="0"/>
                <w:color w:val="000000"/>
                <w:szCs w:val="21"/>
              </w:rPr>
              <w:t>氨氮</w:t>
            </w:r>
          </w:p>
        </w:tc>
        <w:tc>
          <w:tcPr>
            <w:tcW w:w="3693" w:type="dxa"/>
            <w:vMerge w:val="continue"/>
            <w:shd w:val="clear" w:color="auto" w:fill="FFFFFF"/>
            <w:noWrap/>
            <w:vAlign w:val="center"/>
          </w:tcPr>
          <w:p w14:paraId="1B2668F7">
            <w:pPr>
              <w:jc w:val="center"/>
              <w:rPr>
                <w:rFonts w:hint="default" w:ascii="Arial" w:hAnsi="Arial" w:eastAsia="宋体" w:cs="Arial"/>
                <w:b w:val="0"/>
                <w:color w:val="000000"/>
                <w:szCs w:val="21"/>
              </w:rPr>
            </w:pPr>
          </w:p>
        </w:tc>
        <w:tc>
          <w:tcPr>
            <w:tcW w:w="1491" w:type="dxa"/>
            <w:shd w:val="clear" w:color="auto" w:fill="FFFFFF"/>
            <w:noWrap/>
            <w:vAlign w:val="center"/>
          </w:tcPr>
          <w:p w14:paraId="0C17602C">
            <w:pPr>
              <w:adjustRightInd w:val="0"/>
              <w:snapToGrid w:val="0"/>
              <w:jc w:val="center"/>
              <w:rPr>
                <w:rFonts w:hint="default" w:ascii="Arial" w:hAnsi="Arial" w:eastAsia="宋体" w:cs="Arial"/>
                <w:b w:val="0"/>
                <w:color w:val="000000"/>
                <w:szCs w:val="21"/>
                <w:lang w:val="en-US" w:eastAsia="zh-CN"/>
              </w:rPr>
            </w:pPr>
            <w:r>
              <w:rPr>
                <w:rFonts w:hint="eastAsia" w:ascii="Arial" w:hAnsi="Arial" w:eastAsia="宋体" w:cs="Arial"/>
                <w:b w:val="0"/>
                <w:color w:val="000000"/>
                <w:szCs w:val="21"/>
                <w:lang w:val="en-US" w:eastAsia="zh-CN"/>
              </w:rPr>
              <w:t>45</w:t>
            </w:r>
          </w:p>
        </w:tc>
      </w:tr>
      <w:tr w14:paraId="74F0B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95" w:type="dxa"/>
            <w:vMerge w:val="continue"/>
            <w:shd w:val="clear" w:color="auto" w:fill="FFFFFF"/>
            <w:noWrap/>
            <w:vAlign w:val="center"/>
          </w:tcPr>
          <w:p w14:paraId="0B3CCA80">
            <w:pPr>
              <w:widowControl/>
              <w:jc w:val="center"/>
              <w:rPr>
                <w:rFonts w:hint="default" w:ascii="Arial" w:hAnsi="Arial" w:eastAsia="宋体" w:cs="Arial"/>
                <w:b w:val="0"/>
                <w:color w:val="000000"/>
                <w:szCs w:val="21"/>
              </w:rPr>
            </w:pPr>
          </w:p>
        </w:tc>
        <w:tc>
          <w:tcPr>
            <w:tcW w:w="1168" w:type="dxa"/>
            <w:vMerge w:val="continue"/>
            <w:shd w:val="clear" w:color="auto" w:fill="FFFFFF"/>
            <w:noWrap/>
            <w:vAlign w:val="center"/>
          </w:tcPr>
          <w:p w14:paraId="0CF36329">
            <w:pPr>
              <w:widowControl/>
              <w:jc w:val="center"/>
              <w:rPr>
                <w:rFonts w:hint="default" w:ascii="Arial" w:hAnsi="Arial" w:eastAsia="宋体" w:cs="Arial"/>
                <w:b w:val="0"/>
                <w:color w:val="000000"/>
                <w:szCs w:val="21"/>
              </w:rPr>
            </w:pPr>
          </w:p>
        </w:tc>
        <w:tc>
          <w:tcPr>
            <w:tcW w:w="1071" w:type="dxa"/>
            <w:shd w:val="clear" w:color="auto" w:fill="FFFFFF"/>
            <w:noWrap/>
            <w:vAlign w:val="center"/>
          </w:tcPr>
          <w:p w14:paraId="4233821F">
            <w:pPr>
              <w:adjustRightInd w:val="0"/>
              <w:snapToGrid w:val="0"/>
              <w:jc w:val="center"/>
              <w:rPr>
                <w:rFonts w:hint="default" w:ascii="Arial" w:hAnsi="Arial" w:eastAsia="宋体" w:cs="Arial"/>
                <w:b w:val="0"/>
                <w:color w:val="000000"/>
                <w:kern w:val="2"/>
                <w:sz w:val="21"/>
                <w:szCs w:val="21"/>
                <w:lang w:val="en-US" w:eastAsia="zh-CN" w:bidi="ar-SA"/>
              </w:rPr>
            </w:pPr>
            <w:r>
              <w:rPr>
                <w:rFonts w:hint="default" w:ascii="Arial" w:hAnsi="Arial" w:eastAsia="宋体" w:cs="Arial"/>
                <w:b w:val="0"/>
                <w:color w:val="000000"/>
                <w:szCs w:val="21"/>
              </w:rPr>
              <w:t>TP</w:t>
            </w:r>
          </w:p>
        </w:tc>
        <w:tc>
          <w:tcPr>
            <w:tcW w:w="3693" w:type="dxa"/>
            <w:vMerge w:val="continue"/>
            <w:shd w:val="clear" w:color="auto" w:fill="FFFFFF"/>
            <w:noWrap/>
            <w:vAlign w:val="center"/>
          </w:tcPr>
          <w:p w14:paraId="21280D87">
            <w:pPr>
              <w:jc w:val="center"/>
              <w:rPr>
                <w:rFonts w:hint="default" w:ascii="Arial" w:hAnsi="Arial" w:eastAsia="宋体" w:cs="Arial"/>
                <w:b w:val="0"/>
                <w:color w:val="000000"/>
                <w:szCs w:val="21"/>
              </w:rPr>
            </w:pPr>
          </w:p>
        </w:tc>
        <w:tc>
          <w:tcPr>
            <w:tcW w:w="1491" w:type="dxa"/>
            <w:shd w:val="clear" w:color="auto" w:fill="FFFFFF"/>
            <w:noWrap/>
            <w:vAlign w:val="center"/>
          </w:tcPr>
          <w:p w14:paraId="2967B93E">
            <w:pPr>
              <w:adjustRightInd w:val="0"/>
              <w:snapToGrid w:val="0"/>
              <w:jc w:val="center"/>
              <w:rPr>
                <w:rFonts w:hint="default" w:ascii="Arial" w:hAnsi="Arial" w:eastAsia="宋体" w:cs="Arial"/>
                <w:b w:val="0"/>
                <w:color w:val="000000"/>
                <w:szCs w:val="21"/>
              </w:rPr>
            </w:pPr>
            <w:r>
              <w:rPr>
                <w:rFonts w:hint="default" w:ascii="Arial" w:hAnsi="Arial" w:eastAsia="宋体" w:cs="Arial"/>
                <w:b w:val="0"/>
                <w:color w:val="000000"/>
                <w:kern w:val="2"/>
                <w:sz w:val="21"/>
                <w:szCs w:val="21"/>
                <w:lang w:val="en-US" w:eastAsia="zh-CN" w:bidi="ar-SA"/>
              </w:rPr>
              <w:t>8</w:t>
            </w:r>
          </w:p>
        </w:tc>
      </w:tr>
      <w:tr w14:paraId="39AB3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95" w:type="dxa"/>
            <w:vMerge w:val="continue"/>
            <w:shd w:val="clear" w:color="auto" w:fill="FFFFFF"/>
            <w:noWrap/>
            <w:vAlign w:val="center"/>
          </w:tcPr>
          <w:p w14:paraId="3BD65828">
            <w:pPr>
              <w:widowControl/>
              <w:jc w:val="center"/>
              <w:rPr>
                <w:rFonts w:hint="default" w:ascii="Arial" w:hAnsi="Arial" w:eastAsia="宋体" w:cs="Arial"/>
                <w:b w:val="0"/>
                <w:color w:val="000000"/>
                <w:szCs w:val="21"/>
              </w:rPr>
            </w:pPr>
          </w:p>
        </w:tc>
        <w:tc>
          <w:tcPr>
            <w:tcW w:w="1168" w:type="dxa"/>
            <w:vMerge w:val="continue"/>
            <w:shd w:val="clear" w:color="auto" w:fill="FFFFFF"/>
            <w:noWrap/>
            <w:vAlign w:val="center"/>
          </w:tcPr>
          <w:p w14:paraId="4535F12E">
            <w:pPr>
              <w:widowControl/>
              <w:jc w:val="center"/>
              <w:rPr>
                <w:rFonts w:hint="default" w:ascii="Arial" w:hAnsi="Arial" w:eastAsia="宋体" w:cs="Arial"/>
                <w:b w:val="0"/>
                <w:color w:val="000000"/>
                <w:szCs w:val="21"/>
              </w:rPr>
            </w:pPr>
          </w:p>
        </w:tc>
        <w:tc>
          <w:tcPr>
            <w:tcW w:w="1071" w:type="dxa"/>
            <w:shd w:val="clear" w:color="auto" w:fill="FFFFFF"/>
            <w:noWrap/>
            <w:vAlign w:val="center"/>
          </w:tcPr>
          <w:p w14:paraId="469DCEB5">
            <w:pPr>
              <w:adjustRightInd w:val="0"/>
              <w:snapToGrid w:val="0"/>
              <w:jc w:val="center"/>
              <w:rPr>
                <w:rFonts w:hint="default" w:ascii="Arial" w:hAnsi="Arial" w:eastAsia="宋体" w:cs="Arial"/>
                <w:b w:val="0"/>
                <w:color w:val="000000"/>
                <w:kern w:val="2"/>
                <w:sz w:val="21"/>
                <w:szCs w:val="21"/>
                <w:lang w:val="en-US" w:eastAsia="zh-CN" w:bidi="ar-SA"/>
              </w:rPr>
            </w:pPr>
            <w:r>
              <w:rPr>
                <w:rFonts w:hint="default" w:ascii="Arial" w:hAnsi="Arial" w:eastAsia="宋体" w:cs="Arial"/>
                <w:b w:val="0"/>
                <w:color w:val="000000"/>
                <w:szCs w:val="21"/>
                <w:lang w:val="en-US" w:eastAsia="zh-CN"/>
              </w:rPr>
              <w:t>TN</w:t>
            </w:r>
          </w:p>
        </w:tc>
        <w:tc>
          <w:tcPr>
            <w:tcW w:w="3693" w:type="dxa"/>
            <w:vMerge w:val="continue"/>
            <w:shd w:val="clear" w:color="auto" w:fill="FFFFFF"/>
            <w:noWrap/>
            <w:vAlign w:val="center"/>
          </w:tcPr>
          <w:p w14:paraId="159642E3">
            <w:pPr>
              <w:jc w:val="center"/>
              <w:rPr>
                <w:rFonts w:hint="default" w:ascii="Arial" w:hAnsi="Arial" w:eastAsia="宋体" w:cs="Arial"/>
                <w:b w:val="0"/>
                <w:color w:val="000000"/>
                <w:szCs w:val="21"/>
              </w:rPr>
            </w:pPr>
          </w:p>
        </w:tc>
        <w:tc>
          <w:tcPr>
            <w:tcW w:w="1491" w:type="dxa"/>
            <w:shd w:val="clear" w:color="auto" w:fill="FFFFFF"/>
            <w:noWrap/>
            <w:vAlign w:val="center"/>
          </w:tcPr>
          <w:p w14:paraId="034AA026">
            <w:pPr>
              <w:adjustRightInd w:val="0"/>
              <w:snapToGrid w:val="0"/>
              <w:jc w:val="center"/>
              <w:rPr>
                <w:rFonts w:hint="default" w:ascii="Arial" w:hAnsi="Arial" w:eastAsia="宋体" w:cs="Arial"/>
                <w:b w:val="0"/>
                <w:color w:val="000000"/>
                <w:szCs w:val="21"/>
              </w:rPr>
            </w:pPr>
            <w:r>
              <w:rPr>
                <w:rFonts w:hint="default" w:ascii="Arial" w:hAnsi="Arial" w:eastAsia="宋体" w:cs="Arial"/>
                <w:b w:val="0"/>
                <w:color w:val="000000"/>
                <w:kern w:val="2"/>
                <w:sz w:val="21"/>
                <w:szCs w:val="21"/>
                <w:lang w:val="en-US" w:eastAsia="zh-CN" w:bidi="ar-SA"/>
              </w:rPr>
              <w:t>70</w:t>
            </w:r>
          </w:p>
        </w:tc>
      </w:tr>
    </w:tbl>
    <w:p w14:paraId="2BFE4506">
      <w:pPr>
        <w:pStyle w:val="78"/>
        <w:keepNext w:val="0"/>
        <w:keepLines w:val="0"/>
        <w:pageBreakBefore w:val="0"/>
        <w:widowControl w:val="0"/>
        <w:kinsoku/>
        <w:wordWrap/>
        <w:overflowPunct/>
        <w:topLinePunct w:val="0"/>
        <w:autoSpaceDE/>
        <w:autoSpaceDN/>
        <w:bidi w:val="0"/>
        <w:adjustRightInd w:val="0"/>
        <w:snapToGrid w:val="0"/>
        <w:spacing w:before="1361" w:beforeLines="400"/>
        <w:ind w:left="420" w:hanging="420"/>
        <w:textAlignment w:val="auto"/>
        <w:rPr>
          <w:rFonts w:hint="default" w:ascii="Arial" w:hAnsi="Arial" w:eastAsia="宋体" w:cs="Arial"/>
          <w:color w:val="000000"/>
        </w:rPr>
      </w:pPr>
      <w:r>
        <w:rPr>
          <w:rFonts w:hint="default" w:ascii="Arial" w:hAnsi="Arial" w:eastAsia="宋体" w:cs="Arial"/>
          <w:color w:val="000000"/>
          <w:lang w:val="en-US" w:eastAsia="zh-CN"/>
        </w:rPr>
        <w:t xml:space="preserve"> </w:t>
      </w:r>
      <w:r>
        <w:rPr>
          <w:rFonts w:hint="default" w:ascii="Arial" w:hAnsi="Arial" w:eastAsia="宋体" w:cs="Arial"/>
          <w:color w:val="000000"/>
        </w:rPr>
        <w:t>废水污染物排放信息表（新建项目）</w:t>
      </w:r>
    </w:p>
    <w:tbl>
      <w:tblPr>
        <w:tblStyle w:val="29"/>
        <w:tblW w:w="48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00"/>
        <w:gridCol w:w="3431"/>
        <w:gridCol w:w="2685"/>
      </w:tblGrid>
      <w:tr w14:paraId="7BB14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00" w:type="dxa"/>
            <w:tcBorders>
              <w:tl2br w:val="nil"/>
            </w:tcBorders>
            <w:shd w:val="clear" w:color="auto" w:fill="FFFFFF"/>
            <w:noWrap w:val="0"/>
            <w:vAlign w:val="center"/>
          </w:tcPr>
          <w:p w14:paraId="3152290C">
            <w:pPr>
              <w:tabs>
                <w:tab w:val="left" w:pos="1227"/>
              </w:tabs>
              <w:adjustRightInd w:val="0"/>
              <w:snapToGrid w:val="0"/>
              <w:jc w:val="center"/>
              <w:rPr>
                <w:rFonts w:hint="default" w:ascii="Arial" w:hAnsi="Arial" w:eastAsia="宋体" w:cs="Arial"/>
                <w:b w:val="0"/>
                <w:bCs/>
                <w:color w:val="000000"/>
                <w:szCs w:val="21"/>
                <w:highlight w:val="none"/>
              </w:rPr>
            </w:pPr>
            <w:r>
              <w:rPr>
                <w:rFonts w:hint="default" w:ascii="Arial" w:hAnsi="Arial" w:eastAsia="宋体" w:cs="Arial"/>
                <w:b w:val="0"/>
                <w:bCs/>
                <w:color w:val="000000"/>
                <w:szCs w:val="21"/>
                <w:highlight w:val="none"/>
              </w:rPr>
              <w:t>排放口编号</w:t>
            </w:r>
          </w:p>
        </w:tc>
        <w:tc>
          <w:tcPr>
            <w:tcW w:w="3431" w:type="dxa"/>
            <w:shd w:val="clear" w:color="auto" w:fill="FFFFFF"/>
            <w:noWrap w:val="0"/>
            <w:vAlign w:val="center"/>
          </w:tcPr>
          <w:p w14:paraId="3195D4A8">
            <w:pPr>
              <w:tabs>
                <w:tab w:val="left" w:pos="1227"/>
              </w:tabs>
              <w:adjustRightInd w:val="0"/>
              <w:snapToGrid w:val="0"/>
              <w:jc w:val="center"/>
              <w:rPr>
                <w:rFonts w:hint="default" w:ascii="Arial" w:hAnsi="Arial" w:eastAsia="宋体" w:cs="Arial"/>
                <w:b w:val="0"/>
                <w:bCs/>
                <w:color w:val="000000"/>
                <w:szCs w:val="21"/>
                <w:highlight w:val="none"/>
              </w:rPr>
            </w:pPr>
            <w:r>
              <w:rPr>
                <w:rFonts w:hint="default" w:ascii="Arial" w:hAnsi="Arial" w:eastAsia="宋体" w:cs="Arial"/>
                <w:b w:val="0"/>
                <w:bCs/>
                <w:color w:val="000000"/>
                <w:szCs w:val="21"/>
                <w:highlight w:val="none"/>
              </w:rPr>
              <w:t>污染物种类</w:t>
            </w:r>
          </w:p>
        </w:tc>
        <w:tc>
          <w:tcPr>
            <w:tcW w:w="2685" w:type="dxa"/>
            <w:shd w:val="clear" w:color="auto" w:fill="FFFFFF"/>
            <w:noWrap w:val="0"/>
            <w:vAlign w:val="center"/>
          </w:tcPr>
          <w:p w14:paraId="5766BE56">
            <w:pPr>
              <w:tabs>
                <w:tab w:val="left" w:pos="1227"/>
              </w:tabs>
              <w:adjustRightInd w:val="0"/>
              <w:snapToGrid w:val="0"/>
              <w:jc w:val="center"/>
              <w:rPr>
                <w:rFonts w:hint="default" w:ascii="Arial" w:hAnsi="Arial" w:eastAsia="宋体" w:cs="Arial"/>
                <w:b w:val="0"/>
                <w:bCs/>
                <w:color w:val="000000"/>
                <w:szCs w:val="21"/>
                <w:highlight w:val="none"/>
              </w:rPr>
            </w:pPr>
            <w:r>
              <w:rPr>
                <w:rFonts w:hint="default" w:ascii="Arial" w:hAnsi="Arial" w:eastAsia="宋体" w:cs="Arial"/>
                <w:b w:val="0"/>
                <w:bCs/>
                <w:color w:val="000000"/>
                <w:szCs w:val="21"/>
                <w:highlight w:val="none"/>
              </w:rPr>
              <w:t>全厂年排放量/（t/a）</w:t>
            </w:r>
          </w:p>
        </w:tc>
      </w:tr>
      <w:tr w14:paraId="087C8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00" w:type="dxa"/>
            <w:vMerge w:val="restart"/>
            <w:shd w:val="clear" w:color="auto" w:fill="FFFFFF"/>
            <w:noWrap w:val="0"/>
            <w:vAlign w:val="center"/>
          </w:tcPr>
          <w:p w14:paraId="3BF94049">
            <w:pPr>
              <w:tabs>
                <w:tab w:val="left" w:pos="1227"/>
              </w:tabs>
              <w:adjustRightInd w:val="0"/>
              <w:snapToGrid w:val="0"/>
              <w:jc w:val="center"/>
              <w:rPr>
                <w:rFonts w:hint="default" w:ascii="Arial" w:hAnsi="Arial" w:eastAsia="宋体" w:cs="Arial"/>
                <w:b w:val="0"/>
                <w:color w:val="000000"/>
                <w:szCs w:val="21"/>
                <w:highlight w:val="none"/>
                <w:lang w:val="en-US" w:eastAsia="zh-CN"/>
              </w:rPr>
            </w:pPr>
            <w:r>
              <w:rPr>
                <w:rFonts w:hint="default" w:ascii="Arial" w:hAnsi="Arial" w:eastAsia="宋体" w:cs="Arial"/>
                <w:b w:val="0"/>
                <w:color w:val="000000"/>
                <w:szCs w:val="21"/>
                <w:highlight w:val="none"/>
                <w:lang w:val="en-US" w:eastAsia="zh-CN"/>
              </w:rPr>
              <w:t>全场总排放口</w:t>
            </w:r>
          </w:p>
          <w:p w14:paraId="3E60881E">
            <w:pPr>
              <w:tabs>
                <w:tab w:val="left" w:pos="1227"/>
              </w:tabs>
              <w:adjustRightInd w:val="0"/>
              <w:snapToGrid w:val="0"/>
              <w:jc w:val="center"/>
              <w:rPr>
                <w:rFonts w:hint="default" w:ascii="Arial" w:hAnsi="Arial" w:eastAsia="宋体" w:cs="Arial"/>
                <w:b w:val="0"/>
                <w:color w:val="000000"/>
                <w:szCs w:val="21"/>
                <w:highlight w:val="none"/>
                <w:lang w:val="en-US" w:eastAsia="zh-CN"/>
              </w:rPr>
            </w:pPr>
            <w:r>
              <w:rPr>
                <w:rFonts w:hint="default" w:ascii="Arial" w:hAnsi="Arial" w:eastAsia="宋体" w:cs="Arial"/>
                <w:b w:val="0"/>
                <w:color w:val="000000"/>
                <w:szCs w:val="21"/>
                <w:highlight w:val="none"/>
                <w:lang w:val="en-US" w:eastAsia="zh-CN"/>
              </w:rPr>
              <w:t>DW001</w:t>
            </w:r>
          </w:p>
        </w:tc>
        <w:tc>
          <w:tcPr>
            <w:tcW w:w="3431" w:type="dxa"/>
            <w:shd w:val="clear" w:color="auto" w:fill="FFFFFF"/>
            <w:noWrap w:val="0"/>
            <w:vAlign w:val="center"/>
          </w:tcPr>
          <w:p w14:paraId="5791ADBA">
            <w:pPr>
              <w:tabs>
                <w:tab w:val="left" w:pos="1227"/>
              </w:tabs>
              <w:adjustRightInd w:val="0"/>
              <w:snapToGrid w:val="0"/>
              <w:jc w:val="center"/>
              <w:rPr>
                <w:rFonts w:hint="default" w:ascii="Arial" w:hAnsi="Arial" w:eastAsia="宋体" w:cs="Arial"/>
                <w:b w:val="0"/>
                <w:color w:val="000000"/>
                <w:szCs w:val="21"/>
                <w:highlight w:val="none"/>
              </w:rPr>
            </w:pPr>
            <w:r>
              <w:rPr>
                <w:rFonts w:hint="default" w:ascii="Arial" w:hAnsi="Arial" w:eastAsia="宋体" w:cs="Arial"/>
                <w:b w:val="0"/>
                <w:color w:val="000000"/>
                <w:szCs w:val="21"/>
                <w:highlight w:val="none"/>
              </w:rPr>
              <w:t>COD</w:t>
            </w:r>
            <w:r>
              <w:rPr>
                <w:rFonts w:hint="default" w:ascii="Arial" w:hAnsi="Arial" w:eastAsia="宋体" w:cs="Arial"/>
                <w:b w:val="0"/>
                <w:color w:val="000000"/>
                <w:szCs w:val="21"/>
                <w:highlight w:val="none"/>
                <w:vertAlign w:val="subscript"/>
              </w:rPr>
              <w:t>Cr</w:t>
            </w:r>
          </w:p>
        </w:tc>
        <w:tc>
          <w:tcPr>
            <w:tcW w:w="2685" w:type="dxa"/>
            <w:shd w:val="clear" w:color="auto" w:fill="FFFFFF"/>
            <w:noWrap w:val="0"/>
            <w:vAlign w:val="center"/>
          </w:tcPr>
          <w:p w14:paraId="57AAC03D">
            <w:pPr>
              <w:adjustRightInd w:val="0"/>
              <w:snapToGrid w:val="0"/>
              <w:ind w:firstLine="2" w:firstLineChars="1"/>
              <w:jc w:val="center"/>
              <w:rPr>
                <w:rFonts w:hint="default" w:ascii="Arial" w:hAnsi="Arial" w:eastAsia="宋体" w:cs="Arial"/>
                <w:b w:val="0"/>
                <w:color w:val="000000"/>
                <w:szCs w:val="21"/>
                <w:highlight w:val="none"/>
                <w:lang w:val="en-US" w:eastAsia="zh-CN"/>
              </w:rPr>
            </w:pPr>
            <w:r>
              <w:rPr>
                <w:rFonts w:hint="default" w:ascii="Arial" w:hAnsi="Arial" w:eastAsia="宋体" w:cs="Arial"/>
                <w:b w:val="0"/>
                <w:color w:val="000000"/>
                <w:szCs w:val="21"/>
                <w:highlight w:val="none"/>
                <w:lang w:val="en-US" w:eastAsia="zh-CN"/>
              </w:rPr>
              <w:t>0.036</w:t>
            </w:r>
          </w:p>
        </w:tc>
      </w:tr>
      <w:tr w14:paraId="70A04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00" w:type="dxa"/>
            <w:vMerge w:val="continue"/>
            <w:shd w:val="clear" w:color="auto" w:fill="FFFFFF"/>
            <w:noWrap w:val="0"/>
            <w:vAlign w:val="center"/>
          </w:tcPr>
          <w:p w14:paraId="345BFDC3">
            <w:pPr>
              <w:tabs>
                <w:tab w:val="left" w:pos="1227"/>
              </w:tabs>
              <w:adjustRightInd w:val="0"/>
              <w:snapToGrid w:val="0"/>
              <w:jc w:val="center"/>
              <w:rPr>
                <w:rFonts w:hint="default" w:ascii="Arial" w:hAnsi="Arial" w:eastAsia="宋体" w:cs="Arial"/>
                <w:b w:val="0"/>
                <w:color w:val="000000"/>
                <w:szCs w:val="21"/>
                <w:highlight w:val="none"/>
              </w:rPr>
            </w:pPr>
          </w:p>
        </w:tc>
        <w:tc>
          <w:tcPr>
            <w:tcW w:w="3431" w:type="dxa"/>
            <w:shd w:val="clear" w:color="auto" w:fill="FFFFFF"/>
            <w:noWrap w:val="0"/>
            <w:vAlign w:val="center"/>
          </w:tcPr>
          <w:p w14:paraId="260357B0">
            <w:pPr>
              <w:tabs>
                <w:tab w:val="left" w:pos="1227"/>
              </w:tabs>
              <w:adjustRightInd w:val="0"/>
              <w:snapToGrid w:val="0"/>
              <w:jc w:val="center"/>
              <w:rPr>
                <w:rFonts w:hint="default" w:ascii="Arial" w:hAnsi="Arial" w:eastAsia="宋体" w:cs="Arial"/>
                <w:b w:val="0"/>
                <w:color w:val="000000"/>
                <w:szCs w:val="21"/>
                <w:highlight w:val="none"/>
              </w:rPr>
            </w:pPr>
            <w:r>
              <w:rPr>
                <w:rFonts w:hint="default" w:ascii="Arial" w:hAnsi="Arial" w:eastAsia="宋体" w:cs="Arial"/>
                <w:b w:val="0"/>
                <w:color w:val="000000"/>
                <w:szCs w:val="21"/>
                <w:highlight w:val="none"/>
              </w:rPr>
              <w:t>NH</w:t>
            </w:r>
            <w:r>
              <w:rPr>
                <w:rFonts w:hint="default" w:ascii="Arial" w:hAnsi="Arial" w:eastAsia="宋体" w:cs="Arial"/>
                <w:b w:val="0"/>
                <w:color w:val="000000"/>
                <w:szCs w:val="21"/>
                <w:highlight w:val="none"/>
                <w:vertAlign w:val="subscript"/>
              </w:rPr>
              <w:t>3</w:t>
            </w:r>
            <w:r>
              <w:rPr>
                <w:rFonts w:hint="default" w:ascii="Arial" w:hAnsi="Arial" w:eastAsia="宋体" w:cs="Arial"/>
                <w:b w:val="0"/>
                <w:color w:val="000000"/>
                <w:szCs w:val="21"/>
                <w:highlight w:val="none"/>
              </w:rPr>
              <w:t>-N</w:t>
            </w:r>
          </w:p>
        </w:tc>
        <w:tc>
          <w:tcPr>
            <w:tcW w:w="2685" w:type="dxa"/>
            <w:shd w:val="clear" w:color="auto" w:fill="FFFFFF"/>
            <w:noWrap w:val="0"/>
            <w:vAlign w:val="center"/>
          </w:tcPr>
          <w:p w14:paraId="50969CB8">
            <w:pPr>
              <w:adjustRightInd w:val="0"/>
              <w:snapToGrid w:val="0"/>
              <w:ind w:firstLine="2" w:firstLineChars="1"/>
              <w:jc w:val="center"/>
              <w:rPr>
                <w:rFonts w:hint="default" w:ascii="Arial" w:hAnsi="Arial" w:eastAsia="宋体" w:cs="Arial"/>
                <w:b w:val="0"/>
                <w:color w:val="000000"/>
                <w:szCs w:val="21"/>
                <w:highlight w:val="none"/>
                <w:lang w:val="en-US" w:eastAsia="zh-CN"/>
              </w:rPr>
            </w:pPr>
            <w:r>
              <w:rPr>
                <w:rFonts w:hint="default" w:ascii="Arial" w:hAnsi="Arial" w:eastAsia="宋体" w:cs="Arial"/>
                <w:b w:val="0"/>
                <w:color w:val="000000"/>
                <w:szCs w:val="21"/>
                <w:highlight w:val="none"/>
              </w:rPr>
              <w:t>0.</w:t>
            </w:r>
            <w:r>
              <w:rPr>
                <w:rFonts w:hint="default" w:ascii="Arial" w:hAnsi="Arial" w:eastAsia="宋体" w:cs="Arial"/>
                <w:b w:val="0"/>
                <w:color w:val="000000"/>
                <w:szCs w:val="21"/>
                <w:highlight w:val="none"/>
                <w:lang w:val="en-US" w:eastAsia="zh-CN"/>
              </w:rPr>
              <w:t>0</w:t>
            </w:r>
            <w:r>
              <w:rPr>
                <w:rFonts w:hint="default" w:ascii="Arial" w:hAnsi="Arial" w:eastAsia="宋体" w:cs="Arial"/>
                <w:b w:val="0"/>
                <w:color w:val="000000"/>
                <w:szCs w:val="21"/>
                <w:highlight w:val="none"/>
              </w:rPr>
              <w:t>0</w:t>
            </w:r>
            <w:r>
              <w:rPr>
                <w:rFonts w:hint="default" w:ascii="Arial" w:hAnsi="Arial" w:eastAsia="宋体" w:cs="Arial"/>
                <w:b w:val="0"/>
                <w:color w:val="000000"/>
                <w:szCs w:val="21"/>
                <w:highlight w:val="none"/>
                <w:lang w:val="en-US" w:eastAsia="zh-CN"/>
              </w:rPr>
              <w:t>2</w:t>
            </w:r>
          </w:p>
        </w:tc>
      </w:tr>
    </w:tbl>
    <w:p w14:paraId="10739A25">
      <w:pPr>
        <w:pStyle w:val="85"/>
        <w:numPr>
          <w:ilvl w:val="3"/>
          <w:numId w:val="0"/>
        </w:numPr>
        <w:tabs>
          <w:tab w:val="left" w:pos="0"/>
        </w:tabs>
        <w:rPr>
          <w:rFonts w:hint="default" w:ascii="Arial" w:hAnsi="Arial" w:eastAsia="宋体" w:cs="Arial"/>
          <w:color w:val="000000"/>
        </w:rPr>
      </w:pPr>
      <w:r>
        <w:rPr>
          <w:rFonts w:hint="default" w:ascii="Arial" w:hAnsi="Arial" w:eastAsia="宋体" w:cs="Arial"/>
          <w:color w:val="000000"/>
        </w:rPr>
        <w:t>4.2.2.2水环境影响分析</w:t>
      </w:r>
    </w:p>
    <w:p w14:paraId="0A1E1CC6">
      <w:pPr>
        <w:pStyle w:val="85"/>
        <w:keepNext w:val="0"/>
        <w:keepLines w:val="0"/>
        <w:pageBreakBefore w:val="0"/>
        <w:widowControl w:val="0"/>
        <w:numPr>
          <w:ilvl w:val="3"/>
          <w:numId w:val="0"/>
        </w:numPr>
        <w:tabs>
          <w:tab w:val="left" w:pos="0"/>
        </w:tabs>
        <w:kinsoku/>
        <w:wordWrap/>
        <w:overflowPunct/>
        <w:topLinePunct w:val="0"/>
        <w:autoSpaceDE/>
        <w:autoSpaceDN/>
        <w:bidi w:val="0"/>
        <w:adjustRightInd/>
        <w:snapToGrid/>
        <w:ind w:left="105" w:leftChars="50" w:firstLine="480" w:firstLineChars="200"/>
        <w:textAlignment w:val="auto"/>
        <w:rPr>
          <w:rFonts w:hint="default" w:ascii="Arial" w:hAnsi="Arial" w:eastAsia="宋体" w:cs="Arial"/>
          <w:b w:val="0"/>
          <w:bCs w:val="0"/>
          <w:color w:val="000000"/>
        </w:rPr>
      </w:pPr>
      <w:r>
        <w:rPr>
          <w:rFonts w:hint="eastAsia" w:ascii="Arial" w:hAnsi="Arial" w:cs="Arial"/>
          <w:b w:val="0"/>
          <w:bCs w:val="0"/>
          <w:color w:val="000000"/>
          <w:lang w:val="en-US" w:eastAsia="zh-CN"/>
        </w:rPr>
        <w:t>本项目生产废水不外排、</w:t>
      </w:r>
      <w:r>
        <w:rPr>
          <w:rFonts w:hint="default" w:ascii="Arial" w:hAnsi="Arial" w:eastAsia="宋体" w:cs="Arial"/>
          <w:b w:val="0"/>
          <w:bCs w:val="0"/>
          <w:color w:val="000000"/>
        </w:rPr>
        <w:t>生活污水经化粪池处理后纳管可达到《污水综合排放标准》（GB 8978-1996）表4中的三级标准要求（其中NH</w:t>
      </w:r>
      <w:r>
        <w:rPr>
          <w:rFonts w:hint="default" w:ascii="Arial" w:hAnsi="Arial" w:eastAsia="宋体" w:cs="Arial"/>
          <w:b w:val="0"/>
          <w:bCs w:val="0"/>
          <w:color w:val="000000"/>
          <w:vertAlign w:val="subscript"/>
        </w:rPr>
        <w:t>3</w:t>
      </w:r>
      <w:r>
        <w:rPr>
          <w:rFonts w:hint="default" w:ascii="Arial" w:hAnsi="Arial" w:eastAsia="宋体" w:cs="Arial"/>
          <w:b w:val="0"/>
          <w:bCs w:val="0"/>
          <w:color w:val="000000"/>
        </w:rPr>
        <w:t>-N参照执行《工业企业废水氮、磷污染物间接排放限值》(DB33/887-20</w:t>
      </w:r>
      <w:r>
        <w:rPr>
          <w:rFonts w:hint="eastAsia" w:ascii="Arial" w:hAnsi="Arial" w:cs="Arial"/>
          <w:b w:val="0"/>
          <w:bCs w:val="0"/>
          <w:color w:val="000000"/>
          <w:lang w:val="en-US" w:eastAsia="zh-CN"/>
        </w:rPr>
        <w:t>25</w:t>
      </w:r>
      <w:r>
        <w:rPr>
          <w:rFonts w:hint="default" w:ascii="Arial" w:hAnsi="Arial" w:eastAsia="宋体" w:cs="Arial"/>
          <w:b w:val="0"/>
          <w:bCs w:val="0"/>
          <w:color w:val="000000"/>
        </w:rPr>
        <w:t>)：NH</w:t>
      </w:r>
      <w:r>
        <w:rPr>
          <w:rFonts w:hint="default" w:ascii="Arial" w:hAnsi="Arial" w:eastAsia="宋体" w:cs="Arial"/>
          <w:b w:val="0"/>
          <w:bCs w:val="0"/>
          <w:color w:val="000000"/>
          <w:vertAlign w:val="subscript"/>
        </w:rPr>
        <w:t>3</w:t>
      </w:r>
      <w:r>
        <w:rPr>
          <w:rFonts w:hint="default" w:ascii="Arial" w:hAnsi="Arial" w:eastAsia="宋体" w:cs="Arial"/>
          <w:b w:val="0"/>
          <w:bCs w:val="0"/>
          <w:color w:val="000000"/>
        </w:rPr>
        <w:t>-N≤35mg/L）。</w:t>
      </w:r>
    </w:p>
    <w:p w14:paraId="2B7B2043">
      <w:pPr>
        <w:pStyle w:val="85"/>
        <w:keepNext w:val="0"/>
        <w:keepLines w:val="0"/>
        <w:pageBreakBefore w:val="0"/>
        <w:widowControl w:val="0"/>
        <w:numPr>
          <w:ilvl w:val="3"/>
          <w:numId w:val="0"/>
        </w:numPr>
        <w:tabs>
          <w:tab w:val="left" w:pos="0"/>
        </w:tabs>
        <w:kinsoku/>
        <w:wordWrap/>
        <w:overflowPunct/>
        <w:topLinePunct w:val="0"/>
        <w:autoSpaceDE/>
        <w:autoSpaceDN/>
        <w:bidi w:val="0"/>
        <w:adjustRightInd/>
        <w:snapToGrid/>
        <w:ind w:left="105" w:leftChars="50" w:firstLine="480" w:firstLineChars="200"/>
        <w:textAlignment w:val="auto"/>
        <w:rPr>
          <w:rFonts w:hint="default" w:ascii="Arial" w:hAnsi="Arial" w:eastAsia="宋体" w:cs="Arial"/>
          <w:color w:val="000000"/>
        </w:rPr>
      </w:pPr>
      <w:r>
        <w:rPr>
          <w:rFonts w:hint="default" w:ascii="Arial" w:hAnsi="Arial" w:eastAsia="宋体" w:cs="Arial"/>
          <w:b w:val="0"/>
          <w:bCs w:val="0"/>
          <w:color w:val="000000"/>
          <w:szCs w:val="24"/>
        </w:rPr>
        <w:t>项目拟建地属于嘉兴市联合污水处理厂的服务范围。据调查，项目周边污水管网配套完善，项目废水可纳管。项目废水经预处理达标后，接入周边道路污水收集系统，最终送嘉兴市联合污水处理厂统一处理。</w:t>
      </w:r>
    </w:p>
    <w:p w14:paraId="07FC621D">
      <w:pPr>
        <w:keepNext w:val="0"/>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color w:val="000000"/>
          <w:sz w:val="24"/>
          <w:szCs w:val="24"/>
        </w:rPr>
      </w:pPr>
      <w:r>
        <w:rPr>
          <w:rFonts w:hint="default" w:ascii="Arial" w:hAnsi="Arial" w:eastAsia="宋体" w:cs="Arial"/>
          <w:color w:val="000000"/>
          <w:sz w:val="24"/>
          <w:szCs w:val="24"/>
        </w:rPr>
        <w:t>嘉兴市联合污水处理厂工程概况：嘉兴市联合污水处理厂工程（业主为嘉兴市联合污水处理有限责任公司）是一项跨区域联建的系统工程，工程服务范围包括嘉兴市区、南湖区、秀州区、嘉兴经济开发区、嘉善县、平湖市、海盐县、嘉兴港区等8个县（市/区）主要区域。工程主要包括污水输送系统、污水处理系统和污水排海系统。嘉兴市联合污水处理厂工程污水处理系统即嘉兴市联合污水处理厂位于海盐县西塘桥镇东港村，紧靠杭州湾海域。</w:t>
      </w:r>
    </w:p>
    <w:p w14:paraId="3AA3B4A3">
      <w:pPr>
        <w:keepNext w:val="0"/>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b/>
          <w:color w:val="000000"/>
          <w:szCs w:val="21"/>
        </w:rPr>
      </w:pPr>
      <w:r>
        <w:rPr>
          <w:rFonts w:hint="default" w:ascii="Arial" w:hAnsi="Arial" w:eastAsia="宋体" w:cs="Arial"/>
          <w:color w:val="000000"/>
          <w:sz w:val="24"/>
          <w:szCs w:val="24"/>
        </w:rPr>
        <w:t>嘉兴市联合污水处理厂工程已完成提标改造工程，提标改造后尾水排放</w:t>
      </w:r>
      <w:r>
        <w:rPr>
          <w:rFonts w:hint="default" w:ascii="Arial" w:hAnsi="Arial" w:eastAsia="宋体" w:cs="Arial"/>
          <w:bCs/>
          <w:color w:val="000000"/>
          <w:sz w:val="24"/>
          <w:szCs w:val="24"/>
        </w:rPr>
        <w:t>执行《城镇污水处理厂主要水污染物排放标准》（DB33/2169 -2018），该标准中未规定的其他指标执行《城镇污水处理厂污染物排放标准》（GB 18918-2002）中的一级A标准</w:t>
      </w:r>
      <w:r>
        <w:rPr>
          <w:rFonts w:hint="default" w:ascii="Arial" w:hAnsi="Arial" w:eastAsia="宋体" w:cs="Arial"/>
          <w:color w:val="000000"/>
          <w:sz w:val="24"/>
          <w:szCs w:val="24"/>
        </w:rPr>
        <w:t>。嘉兴市污水输送管线工程是一项跨区域联建的系统工程，主管道位于南湖区、平湖市、海盐县、乍浦港区区域内，工程共分两期。一期工程设计输送、处理能力30万m</w:t>
      </w:r>
      <w:r>
        <w:rPr>
          <w:rFonts w:hint="default" w:ascii="Arial" w:hAnsi="Arial" w:eastAsia="宋体" w:cs="Arial"/>
          <w:color w:val="000000"/>
          <w:sz w:val="24"/>
          <w:szCs w:val="24"/>
          <w:vertAlign w:val="superscript"/>
        </w:rPr>
        <w:t>3</w:t>
      </w:r>
      <w:r>
        <w:rPr>
          <w:rFonts w:hint="default" w:ascii="Arial" w:hAnsi="Arial" w:eastAsia="宋体" w:cs="Arial"/>
          <w:color w:val="000000"/>
          <w:sz w:val="24"/>
          <w:szCs w:val="24"/>
        </w:rPr>
        <w:t>/d，主管线上建有1#~6#六座泵站，主管道口径为DN1400~DN1600，管材主要为钢筋混凝土管，每两座泵站之间的前半段为压力流输送，后半段为重力流输送，一期工程于2003年4月投入运行。二期工程设计输送、处理能力30万m</w:t>
      </w:r>
      <w:r>
        <w:rPr>
          <w:rFonts w:hint="default" w:ascii="Arial" w:hAnsi="Arial" w:eastAsia="宋体" w:cs="Arial"/>
          <w:color w:val="000000"/>
          <w:sz w:val="24"/>
          <w:szCs w:val="24"/>
          <w:vertAlign w:val="superscript"/>
        </w:rPr>
        <w:t>3</w:t>
      </w:r>
      <w:r>
        <w:rPr>
          <w:rFonts w:hint="default" w:ascii="Arial" w:hAnsi="Arial" w:eastAsia="宋体" w:cs="Arial"/>
          <w:color w:val="000000"/>
          <w:sz w:val="24"/>
          <w:szCs w:val="24"/>
        </w:rPr>
        <w:t>/d，主管线上建有7#~10#四座泵站，主管道口径为DN1600~DN1800，管材均为钢管，均为压力流输送，于2010年7月开始投入运行。</w:t>
      </w:r>
    </w:p>
    <w:p w14:paraId="40D11438">
      <w:pPr>
        <w:keepNext w:val="0"/>
        <w:keepLines w:val="0"/>
        <w:pageBreakBefore w:val="0"/>
        <w:widowControl w:val="0"/>
        <w:kinsoku/>
        <w:wordWrap/>
        <w:overflowPunct/>
        <w:topLinePunct w:val="0"/>
        <w:autoSpaceDE/>
        <w:autoSpaceDN/>
        <w:bidi w:val="0"/>
        <w:adjustRightInd/>
        <w:snapToGrid/>
        <w:spacing w:line="360" w:lineRule="auto"/>
        <w:ind w:left="105" w:leftChars="50"/>
        <w:textAlignment w:val="auto"/>
        <w:rPr>
          <w:rFonts w:hint="default" w:ascii="Arial" w:hAnsi="Arial" w:eastAsia="宋体" w:cs="Arial"/>
          <w:b/>
          <w:color w:val="000000"/>
          <w:sz w:val="24"/>
          <w:szCs w:val="24"/>
        </w:rPr>
      </w:pPr>
      <w:r>
        <w:rPr>
          <w:rFonts w:hint="default" w:ascii="Arial" w:hAnsi="Arial" w:eastAsia="宋体" w:cs="Arial"/>
          <w:b/>
          <w:color w:val="000000"/>
          <w:sz w:val="24"/>
          <w:szCs w:val="24"/>
        </w:rPr>
        <w:t>（4）污水处理厂达标性分析：</w:t>
      </w:r>
    </w:p>
    <w:p w14:paraId="5C890715">
      <w:pPr>
        <w:keepNext w:val="0"/>
        <w:keepLines w:val="0"/>
        <w:pageBreakBefore w:val="0"/>
        <w:widowControl w:val="0"/>
        <w:kinsoku/>
        <w:wordWrap/>
        <w:overflowPunct/>
        <w:topLinePunct w:val="0"/>
        <w:autoSpaceDE/>
        <w:autoSpaceDN/>
        <w:bidi w:val="0"/>
        <w:spacing w:line="360" w:lineRule="auto"/>
        <w:ind w:left="105" w:leftChars="50" w:firstLine="482"/>
        <w:textAlignment w:val="auto"/>
        <w:rPr>
          <w:rFonts w:hint="default" w:ascii="Arial" w:hAnsi="Arial" w:eastAsia="宋体" w:cs="Arial"/>
          <w:color w:val="000000" w:themeColor="text1"/>
          <w:sz w:val="24"/>
          <w14:textFill>
            <w14:solidFill>
              <w14:schemeClr w14:val="tx1"/>
            </w14:solidFill>
          </w14:textFill>
        </w:rPr>
      </w:pPr>
      <w:r>
        <w:rPr>
          <w:rFonts w:hint="default" w:ascii="Arial" w:hAnsi="Arial" w:eastAsia="宋体" w:cs="Arial"/>
          <w:sz w:val="24"/>
        </w:rPr>
        <w:t>根据浙江省污</w:t>
      </w:r>
      <w:r>
        <w:rPr>
          <w:rFonts w:hint="default" w:ascii="Arial" w:hAnsi="Arial" w:eastAsia="宋体" w:cs="Arial"/>
          <w:color w:val="000000" w:themeColor="text1"/>
          <w:sz w:val="24"/>
          <w14:textFill>
            <w14:solidFill>
              <w14:schemeClr w14:val="tx1"/>
            </w14:solidFill>
          </w14:textFill>
        </w:rPr>
        <w:t>染源自动监控信息管理平台，嘉兴市联合污水处理厂尾水监测结果见表4-</w:t>
      </w:r>
      <w:r>
        <w:rPr>
          <w:rFonts w:hint="default" w:ascii="Arial" w:hAnsi="Arial" w:eastAsia="宋体" w:cs="Arial"/>
          <w:color w:val="000000" w:themeColor="text1"/>
          <w:sz w:val="24"/>
          <w:lang w:val="en-US" w:eastAsia="zh-CN"/>
          <w14:textFill>
            <w14:solidFill>
              <w14:schemeClr w14:val="tx1"/>
            </w14:solidFill>
          </w14:textFill>
        </w:rPr>
        <w:t>15</w:t>
      </w:r>
      <w:r>
        <w:rPr>
          <w:rFonts w:hint="default" w:ascii="Arial" w:hAnsi="Arial" w:eastAsia="宋体" w:cs="Arial"/>
          <w:color w:val="000000" w:themeColor="text1"/>
          <w:sz w:val="24"/>
          <w14:textFill>
            <w14:solidFill>
              <w14:schemeClr w14:val="tx1"/>
            </w14:solidFill>
          </w14:textFill>
        </w:rPr>
        <w:t>。</w:t>
      </w:r>
    </w:p>
    <w:p w14:paraId="1107BC21">
      <w:pPr>
        <w:pStyle w:val="78"/>
        <w:keepNext w:val="0"/>
        <w:keepLines w:val="0"/>
        <w:pageBreakBefore w:val="0"/>
        <w:widowControl w:val="0"/>
        <w:kinsoku/>
        <w:wordWrap/>
        <w:overflowPunct/>
        <w:topLinePunct w:val="0"/>
        <w:autoSpaceDE/>
        <w:autoSpaceDN/>
        <w:bidi w:val="0"/>
        <w:adjustRightInd w:val="0"/>
        <w:snapToGrid w:val="0"/>
        <w:spacing w:before="171" w:beforeLines="50"/>
        <w:ind w:left="525" w:leftChars="50" w:hanging="420"/>
        <w:textAlignment w:val="auto"/>
        <w:rPr>
          <w:rFonts w:hint="default" w:ascii="Arial" w:hAnsi="Arial" w:eastAsia="宋体" w:cs="Arial"/>
          <w:color w:val="000000" w:themeColor="text1"/>
          <w14:textFill>
            <w14:solidFill>
              <w14:schemeClr w14:val="tx1"/>
            </w14:solidFill>
          </w14:textFill>
        </w:rPr>
      </w:pPr>
      <w:r>
        <w:rPr>
          <w:rFonts w:hint="default" w:ascii="Arial" w:hAnsi="Arial" w:eastAsia="宋体" w:cs="Arial"/>
          <w:b/>
          <w:bCs/>
          <w:color w:val="000000" w:themeColor="text1"/>
          <w:sz w:val="24"/>
          <w:lang w:val="en-US" w:eastAsia="zh-CN"/>
          <w14:textFill>
            <w14:solidFill>
              <w14:schemeClr w14:val="tx1"/>
            </w14:solidFill>
          </w14:textFill>
        </w:rPr>
        <w:t xml:space="preserve"> </w:t>
      </w:r>
      <w:r>
        <w:rPr>
          <w:rFonts w:hint="default" w:ascii="Arial" w:hAnsi="Arial" w:eastAsia="宋体" w:cs="Arial"/>
          <w:b/>
          <w:bCs/>
          <w:color w:val="000000" w:themeColor="text1"/>
          <w:sz w:val="21"/>
          <w:szCs w:val="21"/>
          <w14:textFill>
            <w14:solidFill>
              <w14:schemeClr w14:val="tx1"/>
            </w14:solidFill>
          </w14:textFill>
        </w:rPr>
        <w:t>嘉兴市联合污水处理厂尾水监测结果  单位：mg/L（pH除外）</w:t>
      </w:r>
    </w:p>
    <w:tbl>
      <w:tblPr>
        <w:tblStyle w:val="29"/>
        <w:tblW w:w="79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3"/>
        <w:gridCol w:w="1575"/>
        <w:gridCol w:w="1482"/>
        <w:gridCol w:w="992"/>
        <w:gridCol w:w="1138"/>
        <w:gridCol w:w="1138"/>
      </w:tblGrid>
      <w:tr w14:paraId="2B567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13" w:type="dxa"/>
            <w:noWrap w:val="0"/>
            <w:vAlign w:val="center"/>
          </w:tcPr>
          <w:p w14:paraId="266EC2B1">
            <w:pPr>
              <w:keepNext w:val="0"/>
              <w:keepLines w:val="0"/>
              <w:pageBreakBefore w:val="0"/>
              <w:widowControl w:val="0"/>
              <w:kinsoku/>
              <w:wordWrap/>
              <w:overflowPunct/>
              <w:topLinePunct w:val="0"/>
              <w:autoSpaceDE/>
              <w:autoSpaceDN/>
              <w:bidi w:val="0"/>
              <w:ind w:left="105" w:leftChars="50" w:right="0" w:rightChars="0"/>
              <w:jc w:val="center"/>
              <w:textAlignment w:val="auto"/>
              <w:rPr>
                <w:rFonts w:hint="default" w:ascii="Arial" w:hAnsi="Arial" w:eastAsia="宋体" w:cs="Arial"/>
                <w:color w:val="000000" w:themeColor="text1"/>
                <w:szCs w:val="21"/>
                <w14:textFill>
                  <w14:solidFill>
                    <w14:schemeClr w14:val="tx1"/>
                  </w14:solidFill>
                </w14:textFill>
              </w:rPr>
            </w:pPr>
            <w:r>
              <w:rPr>
                <w:rFonts w:hint="default" w:ascii="Arial" w:hAnsi="Arial" w:eastAsia="宋体" w:cs="Arial"/>
                <w:color w:val="000000" w:themeColor="text1"/>
                <w:szCs w:val="21"/>
                <w14:textFill>
                  <w14:solidFill>
                    <w14:schemeClr w14:val="tx1"/>
                  </w14:solidFill>
                </w14:textFill>
              </w:rPr>
              <w:t>监测时间</w:t>
            </w:r>
          </w:p>
        </w:tc>
        <w:tc>
          <w:tcPr>
            <w:tcW w:w="1575" w:type="dxa"/>
            <w:noWrap w:val="0"/>
            <w:vAlign w:val="center"/>
          </w:tcPr>
          <w:p w14:paraId="0DB2B2FE">
            <w:pPr>
              <w:keepNext w:val="0"/>
              <w:keepLines w:val="0"/>
              <w:pageBreakBefore w:val="0"/>
              <w:widowControl w:val="0"/>
              <w:kinsoku/>
              <w:wordWrap/>
              <w:overflowPunct/>
              <w:topLinePunct w:val="0"/>
              <w:autoSpaceDE/>
              <w:autoSpaceDN/>
              <w:bidi w:val="0"/>
              <w:ind w:left="105" w:leftChars="50" w:right="0" w:rightChars="0"/>
              <w:jc w:val="center"/>
              <w:textAlignment w:val="auto"/>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pH值</w:t>
            </w:r>
          </w:p>
        </w:tc>
        <w:tc>
          <w:tcPr>
            <w:tcW w:w="1482" w:type="dxa"/>
            <w:noWrap w:val="0"/>
            <w:vAlign w:val="center"/>
          </w:tcPr>
          <w:p w14:paraId="669D3E49">
            <w:pPr>
              <w:keepNext w:val="0"/>
              <w:keepLines w:val="0"/>
              <w:pageBreakBefore w:val="0"/>
              <w:widowControl w:val="0"/>
              <w:kinsoku/>
              <w:wordWrap/>
              <w:overflowPunct/>
              <w:topLinePunct w:val="0"/>
              <w:autoSpaceDE/>
              <w:autoSpaceDN/>
              <w:bidi w:val="0"/>
              <w:ind w:left="105" w:leftChars="50" w:right="0" w:rightChars="0"/>
              <w:jc w:val="center"/>
              <w:textAlignment w:val="auto"/>
              <w:rPr>
                <w:rFonts w:hint="default" w:ascii="Arial" w:hAnsi="Arial" w:eastAsia="宋体" w:cs="Arial"/>
                <w:color w:val="000000" w:themeColor="text1"/>
                <w:szCs w:val="20"/>
                <w:lang w:val="en-US" w:eastAsia="zh-CN"/>
                <w14:textFill>
                  <w14:solidFill>
                    <w14:schemeClr w14:val="tx1"/>
                  </w14:solidFill>
                </w14:textFill>
              </w:rPr>
            </w:pPr>
            <w:r>
              <w:rPr>
                <w:rFonts w:hint="default" w:ascii="Arial" w:hAnsi="Arial" w:eastAsia="宋体" w:cs="Arial"/>
                <w:color w:val="000000" w:themeColor="text1"/>
                <w:szCs w:val="20"/>
                <w:lang w:val="en-US" w:eastAsia="zh-CN"/>
                <w14:textFill>
                  <w14:solidFill>
                    <w14:schemeClr w14:val="tx1"/>
                  </w14:solidFill>
                </w14:textFill>
              </w:rPr>
              <w:t>化学需氧量</w:t>
            </w:r>
          </w:p>
        </w:tc>
        <w:tc>
          <w:tcPr>
            <w:tcW w:w="992" w:type="dxa"/>
            <w:noWrap w:val="0"/>
            <w:vAlign w:val="center"/>
          </w:tcPr>
          <w:p w14:paraId="2225DC0C">
            <w:pPr>
              <w:keepNext w:val="0"/>
              <w:keepLines w:val="0"/>
              <w:pageBreakBefore w:val="0"/>
              <w:widowControl w:val="0"/>
              <w:kinsoku/>
              <w:wordWrap/>
              <w:overflowPunct/>
              <w:topLinePunct w:val="0"/>
              <w:autoSpaceDE/>
              <w:autoSpaceDN/>
              <w:bidi w:val="0"/>
              <w:ind w:left="105" w:leftChars="50" w:right="0" w:rightChars="0"/>
              <w:jc w:val="center"/>
              <w:textAlignment w:val="auto"/>
              <w:rPr>
                <w:rFonts w:hint="default" w:ascii="Arial" w:hAnsi="Arial" w:eastAsia="宋体" w:cs="Arial"/>
                <w:color w:val="000000" w:themeColor="text1"/>
                <w:szCs w:val="20"/>
                <w:lang w:val="en-US" w:eastAsia="zh-CN"/>
                <w14:textFill>
                  <w14:solidFill>
                    <w14:schemeClr w14:val="tx1"/>
                  </w14:solidFill>
                </w14:textFill>
              </w:rPr>
            </w:pPr>
            <w:r>
              <w:rPr>
                <w:rFonts w:hint="default" w:ascii="Arial" w:hAnsi="Arial" w:eastAsia="宋体" w:cs="Arial"/>
                <w:color w:val="000000" w:themeColor="text1"/>
                <w:szCs w:val="20"/>
                <w:lang w:val="en-US" w:eastAsia="zh-CN"/>
                <w14:textFill>
                  <w14:solidFill>
                    <w14:schemeClr w14:val="tx1"/>
                  </w14:solidFill>
                </w14:textFill>
              </w:rPr>
              <w:t>氨氮</w:t>
            </w:r>
          </w:p>
        </w:tc>
        <w:tc>
          <w:tcPr>
            <w:tcW w:w="1138" w:type="dxa"/>
            <w:noWrap w:val="0"/>
            <w:vAlign w:val="center"/>
          </w:tcPr>
          <w:p w14:paraId="10693075">
            <w:pPr>
              <w:keepNext w:val="0"/>
              <w:keepLines w:val="0"/>
              <w:pageBreakBefore w:val="0"/>
              <w:widowControl w:val="0"/>
              <w:kinsoku/>
              <w:wordWrap/>
              <w:overflowPunct/>
              <w:topLinePunct w:val="0"/>
              <w:autoSpaceDE/>
              <w:autoSpaceDN/>
              <w:bidi w:val="0"/>
              <w:ind w:left="105" w:leftChars="50" w:right="0" w:rightChars="0"/>
              <w:jc w:val="center"/>
              <w:textAlignment w:val="auto"/>
              <w:rPr>
                <w:rFonts w:hint="default" w:ascii="Arial" w:hAnsi="Arial" w:eastAsia="宋体" w:cs="Arial"/>
                <w:color w:val="000000" w:themeColor="text1"/>
                <w:szCs w:val="20"/>
                <w:lang w:val="en-US" w:eastAsia="zh-CN"/>
                <w14:textFill>
                  <w14:solidFill>
                    <w14:schemeClr w14:val="tx1"/>
                  </w14:solidFill>
                </w14:textFill>
              </w:rPr>
            </w:pPr>
            <w:r>
              <w:rPr>
                <w:rFonts w:hint="default" w:ascii="Arial" w:hAnsi="Arial" w:eastAsia="宋体" w:cs="Arial"/>
                <w:color w:val="000000" w:themeColor="text1"/>
                <w:szCs w:val="20"/>
                <w:lang w:val="en-US" w:eastAsia="zh-CN"/>
                <w14:textFill>
                  <w14:solidFill>
                    <w14:schemeClr w14:val="tx1"/>
                  </w14:solidFill>
                </w14:textFill>
              </w:rPr>
              <w:t>总磷</w:t>
            </w:r>
          </w:p>
        </w:tc>
        <w:tc>
          <w:tcPr>
            <w:tcW w:w="1138" w:type="dxa"/>
            <w:noWrap w:val="0"/>
            <w:vAlign w:val="center"/>
          </w:tcPr>
          <w:p w14:paraId="66E2D9D1">
            <w:pPr>
              <w:keepNext w:val="0"/>
              <w:keepLines w:val="0"/>
              <w:pageBreakBefore w:val="0"/>
              <w:widowControl w:val="0"/>
              <w:kinsoku/>
              <w:wordWrap/>
              <w:overflowPunct/>
              <w:topLinePunct w:val="0"/>
              <w:autoSpaceDE/>
              <w:autoSpaceDN/>
              <w:bidi w:val="0"/>
              <w:ind w:left="105" w:leftChars="50" w:right="0" w:rightChars="0"/>
              <w:jc w:val="center"/>
              <w:textAlignment w:val="auto"/>
              <w:rPr>
                <w:rFonts w:hint="default" w:ascii="Arial" w:hAnsi="Arial" w:eastAsia="宋体" w:cs="Arial"/>
                <w:color w:val="000000" w:themeColor="text1"/>
                <w:szCs w:val="20"/>
                <w:lang w:val="en-US" w:eastAsia="zh-CN"/>
                <w14:textFill>
                  <w14:solidFill>
                    <w14:schemeClr w14:val="tx1"/>
                  </w14:solidFill>
                </w14:textFill>
              </w:rPr>
            </w:pPr>
            <w:r>
              <w:rPr>
                <w:rFonts w:hint="default" w:ascii="Arial" w:hAnsi="Arial" w:eastAsia="宋体" w:cs="Arial"/>
                <w:color w:val="000000" w:themeColor="text1"/>
                <w:szCs w:val="20"/>
                <w:lang w:val="en-US" w:eastAsia="zh-CN"/>
                <w14:textFill>
                  <w14:solidFill>
                    <w14:schemeClr w14:val="tx1"/>
                  </w14:solidFill>
                </w14:textFill>
              </w:rPr>
              <w:t>总氮</w:t>
            </w:r>
          </w:p>
        </w:tc>
      </w:tr>
      <w:tr w14:paraId="5C1FE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13" w:type="dxa"/>
            <w:noWrap w:val="0"/>
            <w:vAlign w:val="center"/>
          </w:tcPr>
          <w:p w14:paraId="2C468800">
            <w:pPr>
              <w:keepNext w:val="0"/>
              <w:keepLines w:val="0"/>
              <w:pageBreakBefore w:val="0"/>
              <w:widowControl w:val="0"/>
              <w:kinsoku/>
              <w:wordWrap/>
              <w:overflowPunct/>
              <w:topLinePunct w:val="0"/>
              <w:autoSpaceDE/>
              <w:autoSpaceDN/>
              <w:bidi w:val="0"/>
              <w:ind w:left="105" w:leftChars="50" w:right="0" w:rightChars="0"/>
              <w:jc w:val="center"/>
              <w:textAlignment w:val="auto"/>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2025.07.30</w:t>
            </w:r>
          </w:p>
        </w:tc>
        <w:tc>
          <w:tcPr>
            <w:tcW w:w="1575" w:type="dxa"/>
            <w:noWrap w:val="0"/>
            <w:vAlign w:val="center"/>
          </w:tcPr>
          <w:p w14:paraId="56F266F2">
            <w:pPr>
              <w:keepNext w:val="0"/>
              <w:keepLines w:val="0"/>
              <w:pageBreakBefore w:val="0"/>
              <w:widowControl w:val="0"/>
              <w:kinsoku/>
              <w:wordWrap/>
              <w:overflowPunct/>
              <w:topLinePunct w:val="0"/>
              <w:autoSpaceDE/>
              <w:autoSpaceDN/>
              <w:bidi w:val="0"/>
              <w:ind w:left="105" w:leftChars="50" w:right="0" w:rightChars="0"/>
              <w:jc w:val="center"/>
              <w:textAlignment w:val="auto"/>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6.88</w:t>
            </w:r>
          </w:p>
        </w:tc>
        <w:tc>
          <w:tcPr>
            <w:tcW w:w="1482" w:type="dxa"/>
            <w:noWrap w:val="0"/>
            <w:vAlign w:val="center"/>
          </w:tcPr>
          <w:p w14:paraId="60E424F9">
            <w:pPr>
              <w:keepNext w:val="0"/>
              <w:keepLines w:val="0"/>
              <w:pageBreakBefore w:val="0"/>
              <w:widowControl w:val="0"/>
              <w:kinsoku/>
              <w:wordWrap/>
              <w:overflowPunct/>
              <w:topLinePunct w:val="0"/>
              <w:autoSpaceDE/>
              <w:autoSpaceDN/>
              <w:bidi w:val="0"/>
              <w:ind w:left="105" w:leftChars="50" w:right="0" w:rightChars="0"/>
              <w:jc w:val="center"/>
              <w:textAlignment w:val="auto"/>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13.89</w:t>
            </w:r>
          </w:p>
        </w:tc>
        <w:tc>
          <w:tcPr>
            <w:tcW w:w="992" w:type="dxa"/>
            <w:noWrap w:val="0"/>
            <w:vAlign w:val="center"/>
          </w:tcPr>
          <w:p w14:paraId="652ABFF2">
            <w:pPr>
              <w:keepNext w:val="0"/>
              <w:keepLines w:val="0"/>
              <w:pageBreakBefore w:val="0"/>
              <w:widowControl w:val="0"/>
              <w:kinsoku/>
              <w:wordWrap/>
              <w:overflowPunct/>
              <w:topLinePunct w:val="0"/>
              <w:autoSpaceDE/>
              <w:autoSpaceDN/>
              <w:bidi w:val="0"/>
              <w:ind w:left="105" w:leftChars="50" w:right="0" w:rightChars="0"/>
              <w:jc w:val="center"/>
              <w:textAlignment w:val="auto"/>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0.01</w:t>
            </w:r>
          </w:p>
        </w:tc>
        <w:tc>
          <w:tcPr>
            <w:tcW w:w="1138" w:type="dxa"/>
            <w:noWrap w:val="0"/>
            <w:vAlign w:val="center"/>
          </w:tcPr>
          <w:p w14:paraId="056C8E64">
            <w:pPr>
              <w:keepNext w:val="0"/>
              <w:keepLines w:val="0"/>
              <w:pageBreakBefore w:val="0"/>
              <w:widowControl w:val="0"/>
              <w:kinsoku/>
              <w:wordWrap/>
              <w:overflowPunct/>
              <w:topLinePunct w:val="0"/>
              <w:autoSpaceDE/>
              <w:autoSpaceDN/>
              <w:bidi w:val="0"/>
              <w:ind w:left="105" w:leftChars="50" w:right="0" w:rightChars="0"/>
              <w:jc w:val="center"/>
              <w:textAlignment w:val="auto"/>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0.1658</w:t>
            </w:r>
          </w:p>
        </w:tc>
        <w:tc>
          <w:tcPr>
            <w:tcW w:w="1138" w:type="dxa"/>
            <w:noWrap w:val="0"/>
            <w:vAlign w:val="center"/>
          </w:tcPr>
          <w:p w14:paraId="7D002587">
            <w:pPr>
              <w:keepNext w:val="0"/>
              <w:keepLines w:val="0"/>
              <w:pageBreakBefore w:val="0"/>
              <w:widowControl w:val="0"/>
              <w:kinsoku/>
              <w:wordWrap/>
              <w:overflowPunct/>
              <w:topLinePunct w:val="0"/>
              <w:autoSpaceDE/>
              <w:autoSpaceDN/>
              <w:bidi w:val="0"/>
              <w:ind w:left="105" w:leftChars="50" w:right="0" w:rightChars="0"/>
              <w:jc w:val="center"/>
              <w:textAlignment w:val="auto"/>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8.897</w:t>
            </w:r>
          </w:p>
        </w:tc>
      </w:tr>
      <w:tr w14:paraId="7FF3D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13" w:type="dxa"/>
            <w:noWrap w:val="0"/>
            <w:vAlign w:val="center"/>
          </w:tcPr>
          <w:p w14:paraId="714535B3">
            <w:pPr>
              <w:keepNext w:val="0"/>
              <w:keepLines w:val="0"/>
              <w:pageBreakBefore w:val="0"/>
              <w:widowControl w:val="0"/>
              <w:kinsoku/>
              <w:wordWrap/>
              <w:overflowPunct/>
              <w:topLinePunct w:val="0"/>
              <w:autoSpaceDE/>
              <w:autoSpaceDN/>
              <w:bidi w:val="0"/>
              <w:ind w:left="105" w:leftChars="50" w:right="0" w:rightChars="0"/>
              <w:jc w:val="center"/>
              <w:textAlignment w:val="auto"/>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2025.07.31</w:t>
            </w:r>
          </w:p>
        </w:tc>
        <w:tc>
          <w:tcPr>
            <w:tcW w:w="1575" w:type="dxa"/>
            <w:noWrap w:val="0"/>
            <w:vAlign w:val="center"/>
          </w:tcPr>
          <w:p w14:paraId="47A82224">
            <w:pPr>
              <w:keepNext w:val="0"/>
              <w:keepLines w:val="0"/>
              <w:pageBreakBefore w:val="0"/>
              <w:widowControl w:val="0"/>
              <w:kinsoku/>
              <w:wordWrap/>
              <w:overflowPunct/>
              <w:topLinePunct w:val="0"/>
              <w:autoSpaceDE/>
              <w:autoSpaceDN/>
              <w:bidi w:val="0"/>
              <w:ind w:left="105" w:leftChars="50" w:right="0" w:rightChars="0"/>
              <w:jc w:val="center"/>
              <w:textAlignment w:val="auto"/>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6.83</w:t>
            </w:r>
          </w:p>
        </w:tc>
        <w:tc>
          <w:tcPr>
            <w:tcW w:w="1482" w:type="dxa"/>
            <w:noWrap w:val="0"/>
            <w:vAlign w:val="center"/>
          </w:tcPr>
          <w:p w14:paraId="6FEFA6ED">
            <w:pPr>
              <w:keepNext w:val="0"/>
              <w:keepLines w:val="0"/>
              <w:pageBreakBefore w:val="0"/>
              <w:widowControl w:val="0"/>
              <w:kinsoku/>
              <w:wordWrap/>
              <w:overflowPunct/>
              <w:topLinePunct w:val="0"/>
              <w:autoSpaceDE/>
              <w:autoSpaceDN/>
              <w:bidi w:val="0"/>
              <w:ind w:left="105" w:leftChars="50" w:right="0" w:rightChars="0"/>
              <w:jc w:val="center"/>
              <w:textAlignment w:val="auto"/>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13.31</w:t>
            </w:r>
          </w:p>
        </w:tc>
        <w:tc>
          <w:tcPr>
            <w:tcW w:w="992" w:type="dxa"/>
            <w:noWrap w:val="0"/>
            <w:vAlign w:val="center"/>
          </w:tcPr>
          <w:p w14:paraId="260E807C">
            <w:pPr>
              <w:keepNext w:val="0"/>
              <w:keepLines w:val="0"/>
              <w:pageBreakBefore w:val="0"/>
              <w:widowControl w:val="0"/>
              <w:kinsoku/>
              <w:wordWrap/>
              <w:overflowPunct/>
              <w:topLinePunct w:val="0"/>
              <w:autoSpaceDE/>
              <w:autoSpaceDN/>
              <w:bidi w:val="0"/>
              <w:ind w:left="105" w:leftChars="50" w:right="0" w:rightChars="0"/>
              <w:jc w:val="center"/>
              <w:textAlignment w:val="auto"/>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0.01</w:t>
            </w:r>
          </w:p>
        </w:tc>
        <w:tc>
          <w:tcPr>
            <w:tcW w:w="1138" w:type="dxa"/>
            <w:noWrap w:val="0"/>
            <w:vAlign w:val="center"/>
          </w:tcPr>
          <w:p w14:paraId="385956EA">
            <w:pPr>
              <w:keepNext w:val="0"/>
              <w:keepLines w:val="0"/>
              <w:pageBreakBefore w:val="0"/>
              <w:widowControl w:val="0"/>
              <w:kinsoku/>
              <w:wordWrap/>
              <w:overflowPunct/>
              <w:topLinePunct w:val="0"/>
              <w:autoSpaceDE/>
              <w:autoSpaceDN/>
              <w:bidi w:val="0"/>
              <w:ind w:left="105" w:leftChars="50" w:right="0" w:rightChars="0"/>
              <w:jc w:val="center"/>
              <w:textAlignment w:val="auto"/>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0.1916</w:t>
            </w:r>
          </w:p>
        </w:tc>
        <w:tc>
          <w:tcPr>
            <w:tcW w:w="1138" w:type="dxa"/>
            <w:noWrap w:val="0"/>
            <w:vAlign w:val="center"/>
          </w:tcPr>
          <w:p w14:paraId="4044A04A">
            <w:pPr>
              <w:keepNext w:val="0"/>
              <w:keepLines w:val="0"/>
              <w:pageBreakBefore w:val="0"/>
              <w:widowControl w:val="0"/>
              <w:kinsoku/>
              <w:wordWrap/>
              <w:overflowPunct/>
              <w:topLinePunct w:val="0"/>
              <w:autoSpaceDE/>
              <w:autoSpaceDN/>
              <w:bidi w:val="0"/>
              <w:ind w:left="105" w:leftChars="50" w:right="0" w:rightChars="0"/>
              <w:jc w:val="center"/>
              <w:textAlignment w:val="auto"/>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8.331</w:t>
            </w:r>
          </w:p>
        </w:tc>
      </w:tr>
      <w:tr w14:paraId="7FEE3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13" w:type="dxa"/>
            <w:noWrap w:val="0"/>
            <w:vAlign w:val="center"/>
          </w:tcPr>
          <w:p w14:paraId="58F3B8CF">
            <w:pPr>
              <w:keepNext w:val="0"/>
              <w:keepLines w:val="0"/>
              <w:pageBreakBefore w:val="0"/>
              <w:widowControl w:val="0"/>
              <w:kinsoku/>
              <w:wordWrap/>
              <w:overflowPunct/>
              <w:topLinePunct w:val="0"/>
              <w:autoSpaceDE/>
              <w:autoSpaceDN/>
              <w:bidi w:val="0"/>
              <w:ind w:left="105" w:leftChars="50" w:right="0" w:rightChars="0"/>
              <w:jc w:val="center"/>
              <w:textAlignment w:val="auto"/>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2025.08.01</w:t>
            </w:r>
          </w:p>
        </w:tc>
        <w:tc>
          <w:tcPr>
            <w:tcW w:w="1575" w:type="dxa"/>
            <w:noWrap w:val="0"/>
            <w:vAlign w:val="center"/>
          </w:tcPr>
          <w:p w14:paraId="42736539">
            <w:pPr>
              <w:keepNext w:val="0"/>
              <w:keepLines w:val="0"/>
              <w:pageBreakBefore w:val="0"/>
              <w:widowControl w:val="0"/>
              <w:kinsoku/>
              <w:wordWrap/>
              <w:overflowPunct/>
              <w:topLinePunct w:val="0"/>
              <w:autoSpaceDE/>
              <w:autoSpaceDN/>
              <w:bidi w:val="0"/>
              <w:ind w:left="105" w:leftChars="50" w:right="0" w:rightChars="0"/>
              <w:jc w:val="center"/>
              <w:textAlignment w:val="auto"/>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6.81</w:t>
            </w:r>
          </w:p>
        </w:tc>
        <w:tc>
          <w:tcPr>
            <w:tcW w:w="1482" w:type="dxa"/>
            <w:noWrap w:val="0"/>
            <w:vAlign w:val="center"/>
          </w:tcPr>
          <w:p w14:paraId="28151158">
            <w:pPr>
              <w:keepNext w:val="0"/>
              <w:keepLines w:val="0"/>
              <w:pageBreakBefore w:val="0"/>
              <w:widowControl w:val="0"/>
              <w:kinsoku/>
              <w:wordWrap/>
              <w:overflowPunct/>
              <w:topLinePunct w:val="0"/>
              <w:autoSpaceDE/>
              <w:autoSpaceDN/>
              <w:bidi w:val="0"/>
              <w:ind w:left="105" w:leftChars="50" w:right="0" w:rightChars="0"/>
              <w:jc w:val="center"/>
              <w:textAlignment w:val="auto"/>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10.04</w:t>
            </w:r>
          </w:p>
        </w:tc>
        <w:tc>
          <w:tcPr>
            <w:tcW w:w="992" w:type="dxa"/>
            <w:noWrap w:val="0"/>
            <w:vAlign w:val="center"/>
          </w:tcPr>
          <w:p w14:paraId="1FB6BFF4">
            <w:pPr>
              <w:keepNext w:val="0"/>
              <w:keepLines w:val="0"/>
              <w:pageBreakBefore w:val="0"/>
              <w:widowControl w:val="0"/>
              <w:kinsoku/>
              <w:wordWrap/>
              <w:overflowPunct/>
              <w:topLinePunct w:val="0"/>
              <w:autoSpaceDE/>
              <w:autoSpaceDN/>
              <w:bidi w:val="0"/>
              <w:ind w:left="105" w:leftChars="50" w:right="0" w:rightChars="0"/>
              <w:jc w:val="center"/>
              <w:textAlignment w:val="auto"/>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0.0152</w:t>
            </w:r>
          </w:p>
        </w:tc>
        <w:tc>
          <w:tcPr>
            <w:tcW w:w="1138" w:type="dxa"/>
            <w:noWrap w:val="0"/>
            <w:vAlign w:val="center"/>
          </w:tcPr>
          <w:p w14:paraId="671B7C70">
            <w:pPr>
              <w:keepNext w:val="0"/>
              <w:keepLines w:val="0"/>
              <w:pageBreakBefore w:val="0"/>
              <w:widowControl w:val="0"/>
              <w:kinsoku/>
              <w:wordWrap/>
              <w:overflowPunct/>
              <w:topLinePunct w:val="0"/>
              <w:autoSpaceDE/>
              <w:autoSpaceDN/>
              <w:bidi w:val="0"/>
              <w:ind w:left="105" w:leftChars="50" w:right="0" w:rightChars="0"/>
              <w:jc w:val="center"/>
              <w:textAlignment w:val="auto"/>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0.1615</w:t>
            </w:r>
          </w:p>
        </w:tc>
        <w:tc>
          <w:tcPr>
            <w:tcW w:w="1138" w:type="dxa"/>
            <w:noWrap w:val="0"/>
            <w:vAlign w:val="center"/>
          </w:tcPr>
          <w:p w14:paraId="7B91594D">
            <w:pPr>
              <w:keepNext w:val="0"/>
              <w:keepLines w:val="0"/>
              <w:pageBreakBefore w:val="0"/>
              <w:widowControl w:val="0"/>
              <w:kinsoku/>
              <w:wordWrap/>
              <w:overflowPunct/>
              <w:topLinePunct w:val="0"/>
              <w:autoSpaceDE/>
              <w:autoSpaceDN/>
              <w:bidi w:val="0"/>
              <w:ind w:left="105" w:leftChars="50" w:right="0" w:rightChars="0"/>
              <w:jc w:val="center"/>
              <w:textAlignment w:val="auto"/>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6.444</w:t>
            </w:r>
          </w:p>
        </w:tc>
      </w:tr>
      <w:tr w14:paraId="3A175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13" w:type="dxa"/>
            <w:noWrap w:val="0"/>
            <w:vAlign w:val="center"/>
          </w:tcPr>
          <w:p w14:paraId="78057081">
            <w:pPr>
              <w:keepNext w:val="0"/>
              <w:keepLines w:val="0"/>
              <w:pageBreakBefore w:val="0"/>
              <w:widowControl w:val="0"/>
              <w:kinsoku/>
              <w:wordWrap/>
              <w:overflowPunct/>
              <w:topLinePunct w:val="0"/>
              <w:autoSpaceDE/>
              <w:autoSpaceDN/>
              <w:bidi w:val="0"/>
              <w:ind w:left="105" w:leftChars="50" w:right="0" w:rightChars="0"/>
              <w:jc w:val="center"/>
              <w:textAlignment w:val="auto"/>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2025.08.02</w:t>
            </w:r>
          </w:p>
        </w:tc>
        <w:tc>
          <w:tcPr>
            <w:tcW w:w="1575" w:type="dxa"/>
            <w:noWrap w:val="0"/>
            <w:vAlign w:val="center"/>
          </w:tcPr>
          <w:p w14:paraId="370F6D14">
            <w:pPr>
              <w:keepNext w:val="0"/>
              <w:keepLines w:val="0"/>
              <w:pageBreakBefore w:val="0"/>
              <w:widowControl w:val="0"/>
              <w:kinsoku/>
              <w:wordWrap/>
              <w:overflowPunct/>
              <w:topLinePunct w:val="0"/>
              <w:autoSpaceDE/>
              <w:autoSpaceDN/>
              <w:bidi w:val="0"/>
              <w:ind w:left="105" w:leftChars="50" w:right="0" w:rightChars="0"/>
              <w:jc w:val="center"/>
              <w:textAlignment w:val="auto"/>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6.92</w:t>
            </w:r>
          </w:p>
        </w:tc>
        <w:tc>
          <w:tcPr>
            <w:tcW w:w="1482" w:type="dxa"/>
            <w:noWrap w:val="0"/>
            <w:vAlign w:val="center"/>
          </w:tcPr>
          <w:p w14:paraId="45C4D912">
            <w:pPr>
              <w:keepNext w:val="0"/>
              <w:keepLines w:val="0"/>
              <w:pageBreakBefore w:val="0"/>
              <w:widowControl w:val="0"/>
              <w:kinsoku/>
              <w:wordWrap/>
              <w:overflowPunct/>
              <w:topLinePunct w:val="0"/>
              <w:autoSpaceDE/>
              <w:autoSpaceDN/>
              <w:bidi w:val="0"/>
              <w:ind w:left="105" w:leftChars="50" w:right="0" w:rightChars="0"/>
              <w:jc w:val="center"/>
              <w:textAlignment w:val="auto"/>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10.42</w:t>
            </w:r>
          </w:p>
        </w:tc>
        <w:tc>
          <w:tcPr>
            <w:tcW w:w="992" w:type="dxa"/>
            <w:noWrap w:val="0"/>
            <w:vAlign w:val="center"/>
          </w:tcPr>
          <w:p w14:paraId="3D3305B0">
            <w:pPr>
              <w:keepNext w:val="0"/>
              <w:keepLines w:val="0"/>
              <w:pageBreakBefore w:val="0"/>
              <w:widowControl w:val="0"/>
              <w:kinsoku/>
              <w:wordWrap/>
              <w:overflowPunct/>
              <w:topLinePunct w:val="0"/>
              <w:autoSpaceDE/>
              <w:autoSpaceDN/>
              <w:bidi w:val="0"/>
              <w:ind w:left="105" w:leftChars="50" w:right="0" w:rightChars="0"/>
              <w:jc w:val="center"/>
              <w:textAlignment w:val="auto"/>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0.0154</w:t>
            </w:r>
          </w:p>
        </w:tc>
        <w:tc>
          <w:tcPr>
            <w:tcW w:w="1138" w:type="dxa"/>
            <w:noWrap w:val="0"/>
            <w:vAlign w:val="center"/>
          </w:tcPr>
          <w:p w14:paraId="71530759">
            <w:pPr>
              <w:keepNext w:val="0"/>
              <w:keepLines w:val="0"/>
              <w:pageBreakBefore w:val="0"/>
              <w:widowControl w:val="0"/>
              <w:kinsoku/>
              <w:wordWrap/>
              <w:overflowPunct/>
              <w:topLinePunct w:val="0"/>
              <w:autoSpaceDE/>
              <w:autoSpaceDN/>
              <w:bidi w:val="0"/>
              <w:ind w:left="105" w:leftChars="50" w:right="0" w:rightChars="0"/>
              <w:jc w:val="center"/>
              <w:textAlignment w:val="auto"/>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0.1716</w:t>
            </w:r>
          </w:p>
        </w:tc>
        <w:tc>
          <w:tcPr>
            <w:tcW w:w="1138" w:type="dxa"/>
            <w:noWrap w:val="0"/>
            <w:vAlign w:val="center"/>
          </w:tcPr>
          <w:p w14:paraId="53F8262A">
            <w:pPr>
              <w:keepNext w:val="0"/>
              <w:keepLines w:val="0"/>
              <w:pageBreakBefore w:val="0"/>
              <w:widowControl w:val="0"/>
              <w:kinsoku/>
              <w:wordWrap/>
              <w:overflowPunct/>
              <w:topLinePunct w:val="0"/>
              <w:autoSpaceDE/>
              <w:autoSpaceDN/>
              <w:bidi w:val="0"/>
              <w:ind w:left="105" w:leftChars="50" w:right="0" w:rightChars="0"/>
              <w:jc w:val="center"/>
              <w:textAlignment w:val="auto"/>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5.681</w:t>
            </w:r>
          </w:p>
        </w:tc>
      </w:tr>
      <w:tr w14:paraId="397A4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13" w:type="dxa"/>
            <w:noWrap w:val="0"/>
            <w:vAlign w:val="center"/>
          </w:tcPr>
          <w:p w14:paraId="4E884FE9">
            <w:pPr>
              <w:keepNext w:val="0"/>
              <w:keepLines w:val="0"/>
              <w:pageBreakBefore w:val="0"/>
              <w:widowControl w:val="0"/>
              <w:kinsoku/>
              <w:wordWrap/>
              <w:overflowPunct/>
              <w:topLinePunct w:val="0"/>
              <w:autoSpaceDE/>
              <w:autoSpaceDN/>
              <w:bidi w:val="0"/>
              <w:ind w:left="105" w:leftChars="50" w:right="0" w:rightChars="0"/>
              <w:jc w:val="center"/>
              <w:textAlignment w:val="auto"/>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2025.08.03</w:t>
            </w:r>
          </w:p>
        </w:tc>
        <w:tc>
          <w:tcPr>
            <w:tcW w:w="1575" w:type="dxa"/>
            <w:noWrap w:val="0"/>
            <w:vAlign w:val="center"/>
          </w:tcPr>
          <w:p w14:paraId="3C551254">
            <w:pPr>
              <w:keepNext w:val="0"/>
              <w:keepLines w:val="0"/>
              <w:pageBreakBefore w:val="0"/>
              <w:widowControl w:val="0"/>
              <w:kinsoku/>
              <w:wordWrap/>
              <w:overflowPunct/>
              <w:topLinePunct w:val="0"/>
              <w:autoSpaceDE/>
              <w:autoSpaceDN/>
              <w:bidi w:val="0"/>
              <w:ind w:left="105" w:leftChars="50" w:right="0" w:rightChars="0"/>
              <w:jc w:val="center"/>
              <w:textAlignment w:val="auto"/>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6.95</w:t>
            </w:r>
          </w:p>
        </w:tc>
        <w:tc>
          <w:tcPr>
            <w:tcW w:w="1482" w:type="dxa"/>
            <w:noWrap w:val="0"/>
            <w:vAlign w:val="center"/>
          </w:tcPr>
          <w:p w14:paraId="7216C7FD">
            <w:pPr>
              <w:keepNext w:val="0"/>
              <w:keepLines w:val="0"/>
              <w:pageBreakBefore w:val="0"/>
              <w:widowControl w:val="0"/>
              <w:kinsoku/>
              <w:wordWrap/>
              <w:overflowPunct/>
              <w:topLinePunct w:val="0"/>
              <w:autoSpaceDE/>
              <w:autoSpaceDN/>
              <w:bidi w:val="0"/>
              <w:ind w:left="105" w:leftChars="50" w:right="0" w:rightChars="0"/>
              <w:jc w:val="center"/>
              <w:textAlignment w:val="auto"/>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11.95</w:t>
            </w:r>
          </w:p>
        </w:tc>
        <w:tc>
          <w:tcPr>
            <w:tcW w:w="992" w:type="dxa"/>
            <w:noWrap w:val="0"/>
            <w:vAlign w:val="center"/>
          </w:tcPr>
          <w:p w14:paraId="4329E524">
            <w:pPr>
              <w:keepNext w:val="0"/>
              <w:keepLines w:val="0"/>
              <w:pageBreakBefore w:val="0"/>
              <w:widowControl w:val="0"/>
              <w:kinsoku/>
              <w:wordWrap/>
              <w:overflowPunct/>
              <w:topLinePunct w:val="0"/>
              <w:autoSpaceDE/>
              <w:autoSpaceDN/>
              <w:bidi w:val="0"/>
              <w:ind w:left="105" w:leftChars="50" w:right="0" w:rightChars="0"/>
              <w:jc w:val="center"/>
              <w:textAlignment w:val="auto"/>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0.0806</w:t>
            </w:r>
          </w:p>
        </w:tc>
        <w:tc>
          <w:tcPr>
            <w:tcW w:w="1138" w:type="dxa"/>
            <w:noWrap w:val="0"/>
            <w:vAlign w:val="center"/>
          </w:tcPr>
          <w:p w14:paraId="0946BBF3">
            <w:pPr>
              <w:keepNext w:val="0"/>
              <w:keepLines w:val="0"/>
              <w:pageBreakBefore w:val="0"/>
              <w:widowControl w:val="0"/>
              <w:kinsoku/>
              <w:wordWrap/>
              <w:overflowPunct/>
              <w:topLinePunct w:val="0"/>
              <w:autoSpaceDE/>
              <w:autoSpaceDN/>
              <w:bidi w:val="0"/>
              <w:ind w:left="105" w:leftChars="50" w:right="0" w:rightChars="0"/>
              <w:jc w:val="center"/>
              <w:textAlignment w:val="auto"/>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0.2171</w:t>
            </w:r>
          </w:p>
        </w:tc>
        <w:tc>
          <w:tcPr>
            <w:tcW w:w="1138" w:type="dxa"/>
            <w:noWrap w:val="0"/>
            <w:vAlign w:val="center"/>
          </w:tcPr>
          <w:p w14:paraId="701E0204">
            <w:pPr>
              <w:keepNext w:val="0"/>
              <w:keepLines w:val="0"/>
              <w:pageBreakBefore w:val="0"/>
              <w:widowControl w:val="0"/>
              <w:kinsoku/>
              <w:wordWrap/>
              <w:overflowPunct/>
              <w:topLinePunct w:val="0"/>
              <w:autoSpaceDE/>
              <w:autoSpaceDN/>
              <w:bidi w:val="0"/>
              <w:ind w:left="105" w:leftChars="50" w:right="0" w:rightChars="0"/>
              <w:jc w:val="center"/>
              <w:textAlignment w:val="auto"/>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6.371</w:t>
            </w:r>
          </w:p>
        </w:tc>
      </w:tr>
      <w:tr w14:paraId="7F102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13" w:type="dxa"/>
            <w:noWrap w:val="0"/>
            <w:vAlign w:val="center"/>
          </w:tcPr>
          <w:p w14:paraId="0F92909C">
            <w:pPr>
              <w:keepNext w:val="0"/>
              <w:keepLines w:val="0"/>
              <w:pageBreakBefore w:val="0"/>
              <w:widowControl w:val="0"/>
              <w:kinsoku/>
              <w:wordWrap/>
              <w:overflowPunct/>
              <w:topLinePunct w:val="0"/>
              <w:autoSpaceDE/>
              <w:autoSpaceDN/>
              <w:bidi w:val="0"/>
              <w:ind w:left="105" w:leftChars="50" w:right="0" w:rightChars="0"/>
              <w:jc w:val="center"/>
              <w:textAlignment w:val="auto"/>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2025.08.04</w:t>
            </w:r>
          </w:p>
        </w:tc>
        <w:tc>
          <w:tcPr>
            <w:tcW w:w="1575" w:type="dxa"/>
            <w:noWrap w:val="0"/>
            <w:vAlign w:val="center"/>
          </w:tcPr>
          <w:p w14:paraId="7FA34592">
            <w:pPr>
              <w:keepNext w:val="0"/>
              <w:keepLines w:val="0"/>
              <w:pageBreakBefore w:val="0"/>
              <w:widowControl w:val="0"/>
              <w:kinsoku/>
              <w:wordWrap/>
              <w:overflowPunct/>
              <w:topLinePunct w:val="0"/>
              <w:autoSpaceDE/>
              <w:autoSpaceDN/>
              <w:bidi w:val="0"/>
              <w:ind w:left="105" w:leftChars="50" w:right="0" w:rightChars="0"/>
              <w:jc w:val="center"/>
              <w:textAlignment w:val="auto"/>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7.05</w:t>
            </w:r>
          </w:p>
        </w:tc>
        <w:tc>
          <w:tcPr>
            <w:tcW w:w="1482" w:type="dxa"/>
            <w:noWrap w:val="0"/>
            <w:vAlign w:val="center"/>
          </w:tcPr>
          <w:p w14:paraId="3A0E1D74">
            <w:pPr>
              <w:keepNext w:val="0"/>
              <w:keepLines w:val="0"/>
              <w:pageBreakBefore w:val="0"/>
              <w:widowControl w:val="0"/>
              <w:kinsoku/>
              <w:wordWrap/>
              <w:overflowPunct/>
              <w:topLinePunct w:val="0"/>
              <w:autoSpaceDE/>
              <w:autoSpaceDN/>
              <w:bidi w:val="0"/>
              <w:ind w:left="105" w:leftChars="50" w:right="0" w:rightChars="0"/>
              <w:jc w:val="center"/>
              <w:textAlignment w:val="auto"/>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12.51</w:t>
            </w:r>
          </w:p>
        </w:tc>
        <w:tc>
          <w:tcPr>
            <w:tcW w:w="992" w:type="dxa"/>
            <w:noWrap w:val="0"/>
            <w:vAlign w:val="center"/>
          </w:tcPr>
          <w:p w14:paraId="1DCB3AF9">
            <w:pPr>
              <w:keepNext w:val="0"/>
              <w:keepLines w:val="0"/>
              <w:pageBreakBefore w:val="0"/>
              <w:widowControl w:val="0"/>
              <w:kinsoku/>
              <w:wordWrap/>
              <w:overflowPunct/>
              <w:topLinePunct w:val="0"/>
              <w:autoSpaceDE/>
              <w:autoSpaceDN/>
              <w:bidi w:val="0"/>
              <w:ind w:left="105" w:leftChars="50" w:right="0" w:rightChars="0"/>
              <w:jc w:val="center"/>
              <w:textAlignment w:val="auto"/>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0.0105</w:t>
            </w:r>
          </w:p>
        </w:tc>
        <w:tc>
          <w:tcPr>
            <w:tcW w:w="1138" w:type="dxa"/>
            <w:noWrap w:val="0"/>
            <w:vAlign w:val="center"/>
          </w:tcPr>
          <w:p w14:paraId="4C80A848">
            <w:pPr>
              <w:keepNext w:val="0"/>
              <w:keepLines w:val="0"/>
              <w:pageBreakBefore w:val="0"/>
              <w:widowControl w:val="0"/>
              <w:kinsoku/>
              <w:wordWrap/>
              <w:overflowPunct/>
              <w:topLinePunct w:val="0"/>
              <w:autoSpaceDE/>
              <w:autoSpaceDN/>
              <w:bidi w:val="0"/>
              <w:ind w:left="105" w:leftChars="50" w:right="0" w:rightChars="0"/>
              <w:jc w:val="center"/>
              <w:textAlignment w:val="auto"/>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0.1792</w:t>
            </w:r>
          </w:p>
        </w:tc>
        <w:tc>
          <w:tcPr>
            <w:tcW w:w="1138" w:type="dxa"/>
            <w:noWrap w:val="0"/>
            <w:vAlign w:val="center"/>
          </w:tcPr>
          <w:p w14:paraId="22CC6BA1">
            <w:pPr>
              <w:keepNext w:val="0"/>
              <w:keepLines w:val="0"/>
              <w:pageBreakBefore w:val="0"/>
              <w:widowControl w:val="0"/>
              <w:kinsoku/>
              <w:wordWrap/>
              <w:overflowPunct/>
              <w:topLinePunct w:val="0"/>
              <w:autoSpaceDE/>
              <w:autoSpaceDN/>
              <w:bidi w:val="0"/>
              <w:ind w:left="105" w:leftChars="50" w:right="0" w:rightChars="0"/>
              <w:jc w:val="center"/>
              <w:textAlignment w:val="auto"/>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8.264</w:t>
            </w:r>
          </w:p>
        </w:tc>
      </w:tr>
      <w:tr w14:paraId="7162D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13" w:type="dxa"/>
            <w:noWrap w:val="0"/>
            <w:vAlign w:val="center"/>
          </w:tcPr>
          <w:p w14:paraId="1C74BAC8">
            <w:pPr>
              <w:keepNext w:val="0"/>
              <w:keepLines w:val="0"/>
              <w:pageBreakBefore w:val="0"/>
              <w:widowControl w:val="0"/>
              <w:kinsoku/>
              <w:wordWrap/>
              <w:overflowPunct/>
              <w:topLinePunct w:val="0"/>
              <w:autoSpaceDE/>
              <w:autoSpaceDN/>
              <w:bidi w:val="0"/>
              <w:ind w:left="105" w:leftChars="50" w:right="0" w:rightChars="0"/>
              <w:jc w:val="center"/>
              <w:textAlignment w:val="auto"/>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2025.08.05</w:t>
            </w:r>
          </w:p>
        </w:tc>
        <w:tc>
          <w:tcPr>
            <w:tcW w:w="1575" w:type="dxa"/>
            <w:noWrap w:val="0"/>
            <w:vAlign w:val="center"/>
          </w:tcPr>
          <w:p w14:paraId="603124A2">
            <w:pPr>
              <w:keepNext w:val="0"/>
              <w:keepLines w:val="0"/>
              <w:pageBreakBefore w:val="0"/>
              <w:widowControl w:val="0"/>
              <w:kinsoku/>
              <w:wordWrap/>
              <w:overflowPunct/>
              <w:topLinePunct w:val="0"/>
              <w:autoSpaceDE/>
              <w:autoSpaceDN/>
              <w:bidi w:val="0"/>
              <w:ind w:left="105" w:leftChars="50" w:right="0" w:rightChars="0"/>
              <w:jc w:val="center"/>
              <w:textAlignment w:val="auto"/>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7.05</w:t>
            </w:r>
          </w:p>
        </w:tc>
        <w:tc>
          <w:tcPr>
            <w:tcW w:w="1482" w:type="dxa"/>
            <w:noWrap w:val="0"/>
            <w:vAlign w:val="center"/>
          </w:tcPr>
          <w:p w14:paraId="3A17A5B7">
            <w:pPr>
              <w:keepNext w:val="0"/>
              <w:keepLines w:val="0"/>
              <w:pageBreakBefore w:val="0"/>
              <w:widowControl w:val="0"/>
              <w:kinsoku/>
              <w:wordWrap/>
              <w:overflowPunct/>
              <w:topLinePunct w:val="0"/>
              <w:autoSpaceDE/>
              <w:autoSpaceDN/>
              <w:bidi w:val="0"/>
              <w:ind w:left="105" w:leftChars="50" w:right="0" w:rightChars="0"/>
              <w:jc w:val="center"/>
              <w:textAlignment w:val="auto"/>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12.27</w:t>
            </w:r>
          </w:p>
        </w:tc>
        <w:tc>
          <w:tcPr>
            <w:tcW w:w="992" w:type="dxa"/>
            <w:noWrap w:val="0"/>
            <w:vAlign w:val="center"/>
          </w:tcPr>
          <w:p w14:paraId="677A02AA">
            <w:pPr>
              <w:keepNext w:val="0"/>
              <w:keepLines w:val="0"/>
              <w:pageBreakBefore w:val="0"/>
              <w:widowControl w:val="0"/>
              <w:kinsoku/>
              <w:wordWrap/>
              <w:overflowPunct/>
              <w:topLinePunct w:val="0"/>
              <w:autoSpaceDE/>
              <w:autoSpaceDN/>
              <w:bidi w:val="0"/>
              <w:ind w:left="105" w:leftChars="50" w:right="0" w:rightChars="0"/>
              <w:jc w:val="center"/>
              <w:textAlignment w:val="auto"/>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0.01</w:t>
            </w:r>
          </w:p>
        </w:tc>
        <w:tc>
          <w:tcPr>
            <w:tcW w:w="1138" w:type="dxa"/>
            <w:noWrap w:val="0"/>
            <w:vAlign w:val="center"/>
          </w:tcPr>
          <w:p w14:paraId="0F57FB57">
            <w:pPr>
              <w:keepNext w:val="0"/>
              <w:keepLines w:val="0"/>
              <w:pageBreakBefore w:val="0"/>
              <w:widowControl w:val="0"/>
              <w:kinsoku/>
              <w:wordWrap/>
              <w:overflowPunct/>
              <w:topLinePunct w:val="0"/>
              <w:autoSpaceDE/>
              <w:autoSpaceDN/>
              <w:bidi w:val="0"/>
              <w:ind w:left="105" w:leftChars="50" w:right="0" w:rightChars="0"/>
              <w:jc w:val="center"/>
              <w:textAlignment w:val="auto"/>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0.1666</w:t>
            </w:r>
          </w:p>
        </w:tc>
        <w:tc>
          <w:tcPr>
            <w:tcW w:w="1138" w:type="dxa"/>
            <w:noWrap w:val="0"/>
            <w:vAlign w:val="center"/>
          </w:tcPr>
          <w:p w14:paraId="75464BD6">
            <w:pPr>
              <w:keepNext w:val="0"/>
              <w:keepLines w:val="0"/>
              <w:pageBreakBefore w:val="0"/>
              <w:widowControl w:val="0"/>
              <w:kinsoku/>
              <w:wordWrap/>
              <w:overflowPunct/>
              <w:topLinePunct w:val="0"/>
              <w:autoSpaceDE/>
              <w:autoSpaceDN/>
              <w:bidi w:val="0"/>
              <w:ind w:left="105" w:leftChars="50" w:right="0" w:rightChars="0"/>
              <w:jc w:val="center"/>
              <w:textAlignment w:val="auto"/>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9.112</w:t>
            </w:r>
          </w:p>
        </w:tc>
      </w:tr>
      <w:tr w14:paraId="2BB85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13" w:type="dxa"/>
            <w:noWrap w:val="0"/>
            <w:vAlign w:val="center"/>
          </w:tcPr>
          <w:p w14:paraId="2DD7017D">
            <w:pPr>
              <w:keepNext w:val="0"/>
              <w:keepLines w:val="0"/>
              <w:pageBreakBefore w:val="0"/>
              <w:widowControl w:val="0"/>
              <w:kinsoku/>
              <w:wordWrap/>
              <w:overflowPunct/>
              <w:topLinePunct w:val="0"/>
              <w:autoSpaceDE/>
              <w:autoSpaceDN/>
              <w:bidi w:val="0"/>
              <w:ind w:left="105" w:leftChars="50" w:right="0" w:rightChars="0"/>
              <w:jc w:val="center"/>
              <w:textAlignment w:val="auto"/>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浓度限值</w:t>
            </w:r>
          </w:p>
        </w:tc>
        <w:tc>
          <w:tcPr>
            <w:tcW w:w="1575" w:type="dxa"/>
            <w:noWrap w:val="0"/>
            <w:vAlign w:val="center"/>
          </w:tcPr>
          <w:p w14:paraId="270ECEC5">
            <w:pPr>
              <w:keepNext w:val="0"/>
              <w:keepLines w:val="0"/>
              <w:pageBreakBefore w:val="0"/>
              <w:widowControl w:val="0"/>
              <w:kinsoku/>
              <w:wordWrap/>
              <w:overflowPunct/>
              <w:topLinePunct w:val="0"/>
              <w:autoSpaceDE/>
              <w:autoSpaceDN/>
              <w:bidi w:val="0"/>
              <w:ind w:left="105" w:leftChars="50" w:right="0" w:rightChars="0"/>
              <w:jc w:val="center"/>
              <w:textAlignment w:val="auto"/>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6~9</w:t>
            </w:r>
          </w:p>
        </w:tc>
        <w:tc>
          <w:tcPr>
            <w:tcW w:w="1482" w:type="dxa"/>
            <w:noWrap w:val="0"/>
            <w:vAlign w:val="center"/>
          </w:tcPr>
          <w:p w14:paraId="26FF2E7A">
            <w:pPr>
              <w:keepNext w:val="0"/>
              <w:keepLines w:val="0"/>
              <w:pageBreakBefore w:val="0"/>
              <w:widowControl w:val="0"/>
              <w:kinsoku/>
              <w:wordWrap/>
              <w:overflowPunct/>
              <w:topLinePunct w:val="0"/>
              <w:autoSpaceDE/>
              <w:autoSpaceDN/>
              <w:bidi w:val="0"/>
              <w:ind w:left="105" w:leftChars="50" w:right="0" w:rightChars="0"/>
              <w:jc w:val="center"/>
              <w:textAlignment w:val="auto"/>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40</w:t>
            </w:r>
          </w:p>
        </w:tc>
        <w:tc>
          <w:tcPr>
            <w:tcW w:w="992" w:type="dxa"/>
            <w:noWrap w:val="0"/>
            <w:vAlign w:val="center"/>
          </w:tcPr>
          <w:p w14:paraId="522909C8">
            <w:pPr>
              <w:keepNext w:val="0"/>
              <w:keepLines w:val="0"/>
              <w:pageBreakBefore w:val="0"/>
              <w:widowControl w:val="0"/>
              <w:kinsoku/>
              <w:wordWrap/>
              <w:overflowPunct/>
              <w:topLinePunct w:val="0"/>
              <w:autoSpaceDE/>
              <w:autoSpaceDN/>
              <w:bidi w:val="0"/>
              <w:ind w:left="105" w:leftChars="50" w:right="0" w:rightChars="0"/>
              <w:jc w:val="center"/>
              <w:textAlignment w:val="auto"/>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4</w:t>
            </w:r>
          </w:p>
        </w:tc>
        <w:tc>
          <w:tcPr>
            <w:tcW w:w="1138" w:type="dxa"/>
            <w:noWrap w:val="0"/>
            <w:vAlign w:val="center"/>
          </w:tcPr>
          <w:p w14:paraId="58A69BEA">
            <w:pPr>
              <w:keepNext w:val="0"/>
              <w:keepLines w:val="0"/>
              <w:pageBreakBefore w:val="0"/>
              <w:widowControl w:val="0"/>
              <w:kinsoku/>
              <w:wordWrap/>
              <w:overflowPunct/>
              <w:topLinePunct w:val="0"/>
              <w:autoSpaceDE/>
              <w:autoSpaceDN/>
              <w:bidi w:val="0"/>
              <w:ind w:left="105" w:leftChars="50" w:right="0" w:rightChars="0"/>
              <w:jc w:val="center"/>
              <w:textAlignment w:val="auto"/>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0.3</w:t>
            </w:r>
          </w:p>
        </w:tc>
        <w:tc>
          <w:tcPr>
            <w:tcW w:w="1138" w:type="dxa"/>
            <w:noWrap w:val="0"/>
            <w:vAlign w:val="center"/>
          </w:tcPr>
          <w:p w14:paraId="1E2BE22F">
            <w:pPr>
              <w:keepNext w:val="0"/>
              <w:keepLines w:val="0"/>
              <w:pageBreakBefore w:val="0"/>
              <w:widowControl w:val="0"/>
              <w:kinsoku/>
              <w:wordWrap/>
              <w:overflowPunct/>
              <w:topLinePunct w:val="0"/>
              <w:autoSpaceDE/>
              <w:autoSpaceDN/>
              <w:bidi w:val="0"/>
              <w:ind w:left="105" w:leftChars="50" w:right="0" w:rightChars="0"/>
              <w:jc w:val="center"/>
              <w:textAlignment w:val="auto"/>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15</w:t>
            </w:r>
          </w:p>
        </w:tc>
      </w:tr>
      <w:tr w14:paraId="35607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13" w:type="dxa"/>
            <w:noWrap w:val="0"/>
            <w:vAlign w:val="center"/>
          </w:tcPr>
          <w:p w14:paraId="4F93AA56">
            <w:pPr>
              <w:keepNext w:val="0"/>
              <w:keepLines w:val="0"/>
              <w:pageBreakBefore w:val="0"/>
              <w:widowControl w:val="0"/>
              <w:kinsoku/>
              <w:wordWrap/>
              <w:overflowPunct/>
              <w:topLinePunct w:val="0"/>
              <w:autoSpaceDE/>
              <w:autoSpaceDN/>
              <w:bidi w:val="0"/>
              <w:ind w:left="105" w:leftChars="50" w:right="0" w:rightChars="0"/>
              <w:jc w:val="center"/>
              <w:textAlignment w:val="auto"/>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是否超标</w:t>
            </w:r>
          </w:p>
        </w:tc>
        <w:tc>
          <w:tcPr>
            <w:tcW w:w="1575" w:type="dxa"/>
            <w:noWrap w:val="0"/>
            <w:vAlign w:val="center"/>
          </w:tcPr>
          <w:p w14:paraId="4682830B">
            <w:pPr>
              <w:keepNext w:val="0"/>
              <w:keepLines w:val="0"/>
              <w:pageBreakBefore w:val="0"/>
              <w:widowControl w:val="0"/>
              <w:kinsoku/>
              <w:wordWrap/>
              <w:overflowPunct/>
              <w:topLinePunct w:val="0"/>
              <w:autoSpaceDE/>
              <w:autoSpaceDN/>
              <w:bidi w:val="0"/>
              <w:ind w:left="105" w:leftChars="50" w:right="0" w:rightChars="0"/>
              <w:jc w:val="center"/>
              <w:textAlignment w:val="auto"/>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否</w:t>
            </w:r>
          </w:p>
        </w:tc>
        <w:tc>
          <w:tcPr>
            <w:tcW w:w="1482" w:type="dxa"/>
            <w:noWrap w:val="0"/>
            <w:vAlign w:val="center"/>
          </w:tcPr>
          <w:p w14:paraId="11A49327">
            <w:pPr>
              <w:keepNext w:val="0"/>
              <w:keepLines w:val="0"/>
              <w:pageBreakBefore w:val="0"/>
              <w:widowControl w:val="0"/>
              <w:kinsoku/>
              <w:wordWrap/>
              <w:overflowPunct/>
              <w:topLinePunct w:val="0"/>
              <w:autoSpaceDE/>
              <w:autoSpaceDN/>
              <w:bidi w:val="0"/>
              <w:ind w:left="105" w:leftChars="50" w:right="0" w:rightChars="0"/>
              <w:jc w:val="center"/>
              <w:textAlignment w:val="auto"/>
              <w:rPr>
                <w:rFonts w:hint="default" w:ascii="Arial" w:hAnsi="Arial" w:eastAsia="宋体" w:cs="Arial"/>
                <w:color w:val="000000" w:themeColor="text1"/>
                <w:szCs w:val="21"/>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否</w:t>
            </w:r>
          </w:p>
        </w:tc>
        <w:tc>
          <w:tcPr>
            <w:tcW w:w="992" w:type="dxa"/>
            <w:noWrap w:val="0"/>
            <w:vAlign w:val="center"/>
          </w:tcPr>
          <w:p w14:paraId="59B8D29C">
            <w:pPr>
              <w:keepNext w:val="0"/>
              <w:keepLines w:val="0"/>
              <w:pageBreakBefore w:val="0"/>
              <w:widowControl w:val="0"/>
              <w:kinsoku/>
              <w:wordWrap/>
              <w:overflowPunct/>
              <w:topLinePunct w:val="0"/>
              <w:autoSpaceDE/>
              <w:autoSpaceDN/>
              <w:bidi w:val="0"/>
              <w:ind w:left="105" w:leftChars="50" w:right="0" w:rightChars="0"/>
              <w:jc w:val="center"/>
              <w:textAlignment w:val="auto"/>
              <w:rPr>
                <w:rFonts w:hint="default" w:ascii="Arial" w:hAnsi="Arial" w:eastAsia="宋体" w:cs="Arial"/>
                <w:color w:val="000000" w:themeColor="text1"/>
                <w:szCs w:val="21"/>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否</w:t>
            </w:r>
          </w:p>
        </w:tc>
        <w:tc>
          <w:tcPr>
            <w:tcW w:w="1138" w:type="dxa"/>
            <w:noWrap w:val="0"/>
            <w:vAlign w:val="center"/>
          </w:tcPr>
          <w:p w14:paraId="357735EE">
            <w:pPr>
              <w:keepNext w:val="0"/>
              <w:keepLines w:val="0"/>
              <w:pageBreakBefore w:val="0"/>
              <w:widowControl w:val="0"/>
              <w:kinsoku/>
              <w:wordWrap/>
              <w:overflowPunct/>
              <w:topLinePunct w:val="0"/>
              <w:autoSpaceDE/>
              <w:autoSpaceDN/>
              <w:bidi w:val="0"/>
              <w:ind w:left="105" w:leftChars="50" w:right="0" w:rightChars="0"/>
              <w:jc w:val="center"/>
              <w:textAlignment w:val="auto"/>
              <w:rPr>
                <w:rFonts w:hint="default" w:ascii="Arial" w:hAnsi="Arial" w:eastAsia="宋体" w:cs="Arial"/>
                <w:color w:val="000000" w:themeColor="text1"/>
                <w:szCs w:val="21"/>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否</w:t>
            </w:r>
          </w:p>
        </w:tc>
        <w:tc>
          <w:tcPr>
            <w:tcW w:w="1138" w:type="dxa"/>
            <w:noWrap w:val="0"/>
            <w:vAlign w:val="center"/>
          </w:tcPr>
          <w:p w14:paraId="0C077F21">
            <w:pPr>
              <w:keepNext w:val="0"/>
              <w:keepLines w:val="0"/>
              <w:pageBreakBefore w:val="0"/>
              <w:widowControl w:val="0"/>
              <w:kinsoku/>
              <w:wordWrap/>
              <w:overflowPunct/>
              <w:topLinePunct w:val="0"/>
              <w:autoSpaceDE/>
              <w:autoSpaceDN/>
              <w:bidi w:val="0"/>
              <w:ind w:left="105" w:leftChars="50" w:right="0" w:rightChars="0"/>
              <w:jc w:val="center"/>
              <w:textAlignment w:val="auto"/>
              <w:rPr>
                <w:rFonts w:hint="default" w:ascii="Arial" w:hAnsi="Arial" w:eastAsia="宋体" w:cs="Arial"/>
                <w:color w:val="000000" w:themeColor="text1"/>
                <w:szCs w:val="21"/>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否</w:t>
            </w:r>
          </w:p>
        </w:tc>
      </w:tr>
    </w:tbl>
    <w:p w14:paraId="23A58FB6">
      <w:pPr>
        <w:keepNext w:val="0"/>
        <w:keepLines w:val="0"/>
        <w:pageBreakBefore w:val="0"/>
        <w:widowControl w:val="0"/>
        <w:kinsoku/>
        <w:wordWrap/>
        <w:overflowPunct/>
        <w:topLinePunct w:val="0"/>
        <w:autoSpaceDE/>
        <w:autoSpaceDN/>
        <w:bidi w:val="0"/>
        <w:spacing w:line="360" w:lineRule="auto"/>
        <w:ind w:left="105" w:leftChars="50" w:firstLine="480" w:firstLineChars="200"/>
        <w:textAlignment w:val="auto"/>
        <w:rPr>
          <w:rFonts w:hint="default" w:ascii="Arial" w:hAnsi="Arial" w:eastAsia="宋体" w:cs="Arial"/>
          <w:color w:val="000000"/>
          <w:sz w:val="24"/>
          <w:szCs w:val="24"/>
        </w:rPr>
      </w:pPr>
      <w:r>
        <w:rPr>
          <w:rFonts w:hint="default" w:ascii="Arial" w:hAnsi="Arial" w:eastAsia="宋体" w:cs="Arial"/>
          <w:sz w:val="24"/>
        </w:rPr>
        <w:t>从监测数据看，嘉兴市联合污水处理厂出水水质能达到</w:t>
      </w:r>
      <w:r>
        <w:rPr>
          <w:rFonts w:hint="default" w:ascii="Arial" w:hAnsi="Arial" w:eastAsia="宋体" w:cs="Arial"/>
          <w:bCs/>
          <w:sz w:val="24"/>
        </w:rPr>
        <w:t>《城镇污水处理厂主要水污染物排放标准》（DB 33/2169-2018）相关</w:t>
      </w:r>
      <w:r>
        <w:rPr>
          <w:rFonts w:hint="default" w:ascii="Arial" w:hAnsi="Arial" w:eastAsia="宋体" w:cs="Arial"/>
          <w:sz w:val="24"/>
        </w:rPr>
        <w:t>限值要求，能够做到稳定达标排放。</w:t>
      </w:r>
    </w:p>
    <w:p w14:paraId="6337E273">
      <w:pPr>
        <w:pStyle w:val="52"/>
        <w:keepNext w:val="0"/>
        <w:keepLines w:val="0"/>
        <w:pageBreakBefore w:val="0"/>
        <w:widowControl w:val="0"/>
        <w:kinsoku/>
        <w:wordWrap/>
        <w:overflowPunct/>
        <w:topLinePunct w:val="0"/>
        <w:autoSpaceDE/>
        <w:autoSpaceDN/>
        <w:bidi w:val="0"/>
        <w:spacing w:line="360" w:lineRule="auto"/>
        <w:ind w:left="105" w:leftChars="50" w:firstLine="482"/>
        <w:textAlignment w:val="auto"/>
        <w:rPr>
          <w:rFonts w:hint="default" w:ascii="Arial" w:hAnsi="Arial" w:eastAsia="宋体" w:cs="Arial"/>
          <w:b/>
          <w:color w:val="000000"/>
          <w:sz w:val="24"/>
          <w:szCs w:val="24"/>
          <w:lang w:val="en-GB"/>
        </w:rPr>
      </w:pPr>
      <w:r>
        <w:rPr>
          <w:rFonts w:hint="default" w:ascii="Arial" w:hAnsi="Arial" w:eastAsia="宋体" w:cs="Arial"/>
          <w:b/>
          <w:color w:val="000000"/>
          <w:sz w:val="24"/>
          <w:szCs w:val="24"/>
          <w:lang w:val="en-GB"/>
        </w:rPr>
        <w:t>（</w:t>
      </w:r>
      <w:r>
        <w:rPr>
          <w:rFonts w:hint="default" w:ascii="Arial" w:hAnsi="Arial" w:eastAsia="宋体" w:cs="Arial"/>
          <w:b/>
          <w:color w:val="000000"/>
          <w:sz w:val="24"/>
          <w:szCs w:val="24"/>
        </w:rPr>
        <w:t>5</w:t>
      </w:r>
      <w:r>
        <w:rPr>
          <w:rFonts w:hint="default" w:ascii="Arial" w:hAnsi="Arial" w:eastAsia="宋体" w:cs="Arial"/>
          <w:b/>
          <w:color w:val="000000"/>
          <w:sz w:val="24"/>
          <w:szCs w:val="24"/>
          <w:lang w:val="en-GB"/>
        </w:rPr>
        <w:t>）废水排放对周围环境的影响</w:t>
      </w:r>
    </w:p>
    <w:p w14:paraId="0EEFE153">
      <w:pPr>
        <w:pStyle w:val="52"/>
        <w:keepNext w:val="0"/>
        <w:keepLines w:val="0"/>
        <w:pageBreakBefore w:val="0"/>
        <w:widowControl w:val="0"/>
        <w:kinsoku/>
        <w:wordWrap/>
        <w:overflowPunct/>
        <w:topLinePunct w:val="0"/>
        <w:autoSpaceDE/>
        <w:autoSpaceDN/>
        <w:bidi w:val="0"/>
        <w:spacing w:line="360" w:lineRule="auto"/>
        <w:ind w:left="105" w:leftChars="50" w:firstLine="480" w:firstLineChars="200"/>
        <w:textAlignment w:val="auto"/>
        <w:rPr>
          <w:rFonts w:hint="default" w:ascii="Arial" w:hAnsi="Arial" w:eastAsia="宋体" w:cs="Arial"/>
          <w:bCs/>
          <w:color w:val="000000"/>
          <w:sz w:val="24"/>
          <w:szCs w:val="24"/>
          <w:lang w:val="en-GB"/>
        </w:rPr>
      </w:pPr>
      <w:r>
        <w:rPr>
          <w:rFonts w:hint="default" w:ascii="Arial" w:hAnsi="Arial" w:eastAsia="宋体" w:cs="Arial"/>
          <w:bCs/>
          <w:color w:val="000000"/>
          <w:sz w:val="24"/>
          <w:szCs w:val="24"/>
          <w:lang w:val="en-GB"/>
        </w:rPr>
        <w:t>项目废水经处理达标后排入污水管网，送嘉兴市联合污水处理厂达标处理后排入杭州湾，废水不排入项目周围水体。因此，在正常生产及雨污分流情况下，项目废水纳管排放对项目周围水环境基本无影响。</w:t>
      </w:r>
    </w:p>
    <w:p w14:paraId="7CC62538">
      <w:pPr>
        <w:pStyle w:val="85"/>
        <w:numPr>
          <w:ilvl w:val="3"/>
          <w:numId w:val="0"/>
        </w:numPr>
        <w:tabs>
          <w:tab w:val="left" w:pos="0"/>
        </w:tabs>
        <w:rPr>
          <w:rFonts w:hint="default" w:ascii="Arial" w:hAnsi="Arial" w:eastAsia="宋体" w:cs="Arial"/>
          <w:color w:val="000000"/>
        </w:rPr>
      </w:pPr>
      <w:r>
        <w:rPr>
          <w:rFonts w:hint="default" w:ascii="Arial" w:hAnsi="Arial" w:eastAsia="宋体" w:cs="Arial"/>
          <w:color w:val="000000"/>
        </w:rPr>
        <w:t>4.2.2.3废水监测计划</w:t>
      </w:r>
    </w:p>
    <w:p w14:paraId="5882E22E">
      <w:pPr>
        <w:pStyle w:val="78"/>
        <w:bidi w:val="0"/>
        <w:rPr>
          <w:rFonts w:hint="default" w:ascii="Arial" w:hAnsi="Arial" w:eastAsia="宋体" w:cs="Arial"/>
          <w:color w:val="000000"/>
        </w:rPr>
      </w:pPr>
      <w:r>
        <w:rPr>
          <w:rFonts w:hint="default" w:ascii="Arial" w:hAnsi="Arial" w:eastAsia="宋体" w:cs="Arial"/>
          <w:color w:val="000000"/>
        </w:rPr>
        <w:t>废水监测计划</w:t>
      </w:r>
    </w:p>
    <w:tbl>
      <w:tblPr>
        <w:tblStyle w:val="29"/>
        <w:tblW w:w="48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0"/>
        <w:gridCol w:w="1227"/>
        <w:gridCol w:w="1614"/>
        <w:gridCol w:w="777"/>
        <w:gridCol w:w="3768"/>
      </w:tblGrid>
      <w:tr w14:paraId="306B5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jc w:val="center"/>
        </w:trPr>
        <w:tc>
          <w:tcPr>
            <w:tcW w:w="730" w:type="dxa"/>
            <w:tcBorders>
              <w:tl2br w:val="nil"/>
            </w:tcBorders>
            <w:shd w:val="clear" w:color="auto" w:fill="FFFFFF"/>
            <w:noWrap w:val="0"/>
            <w:vAlign w:val="center"/>
          </w:tcPr>
          <w:p w14:paraId="10F28443">
            <w:pPr>
              <w:spacing w:line="280" w:lineRule="exact"/>
              <w:jc w:val="center"/>
              <w:rPr>
                <w:rFonts w:hint="default" w:ascii="Arial" w:hAnsi="Arial" w:eastAsia="宋体" w:cs="Arial"/>
                <w:b w:val="0"/>
                <w:color w:val="000000"/>
                <w:szCs w:val="21"/>
              </w:rPr>
            </w:pPr>
            <w:r>
              <w:rPr>
                <w:rFonts w:hint="default" w:ascii="Arial" w:hAnsi="Arial" w:eastAsia="宋体" w:cs="Arial"/>
                <w:b w:val="0"/>
                <w:color w:val="000000"/>
                <w:szCs w:val="21"/>
              </w:rPr>
              <w:t>项目</w:t>
            </w:r>
          </w:p>
        </w:tc>
        <w:tc>
          <w:tcPr>
            <w:tcW w:w="1227" w:type="dxa"/>
            <w:shd w:val="clear" w:color="auto" w:fill="FFFFFF"/>
            <w:noWrap w:val="0"/>
            <w:vAlign w:val="center"/>
          </w:tcPr>
          <w:p w14:paraId="01CCC262">
            <w:pPr>
              <w:spacing w:line="280" w:lineRule="exact"/>
              <w:jc w:val="center"/>
              <w:rPr>
                <w:rFonts w:hint="default" w:ascii="Arial" w:hAnsi="Arial" w:eastAsia="宋体" w:cs="Arial"/>
                <w:b w:val="0"/>
                <w:color w:val="000000"/>
                <w:szCs w:val="21"/>
              </w:rPr>
            </w:pPr>
            <w:r>
              <w:rPr>
                <w:rFonts w:hint="default" w:ascii="Arial" w:hAnsi="Arial" w:eastAsia="宋体" w:cs="Arial"/>
                <w:b w:val="0"/>
                <w:color w:val="000000"/>
                <w:szCs w:val="21"/>
              </w:rPr>
              <w:t>监测点位</w:t>
            </w:r>
          </w:p>
        </w:tc>
        <w:tc>
          <w:tcPr>
            <w:tcW w:w="1614" w:type="dxa"/>
            <w:shd w:val="clear" w:color="auto" w:fill="FFFFFF"/>
            <w:noWrap w:val="0"/>
            <w:vAlign w:val="center"/>
          </w:tcPr>
          <w:p w14:paraId="770FDC24">
            <w:pPr>
              <w:spacing w:line="280" w:lineRule="exact"/>
              <w:jc w:val="center"/>
              <w:rPr>
                <w:rFonts w:hint="default" w:ascii="Arial" w:hAnsi="Arial" w:eastAsia="宋体" w:cs="Arial"/>
                <w:b w:val="0"/>
                <w:color w:val="000000"/>
                <w:szCs w:val="21"/>
              </w:rPr>
            </w:pPr>
            <w:r>
              <w:rPr>
                <w:rFonts w:hint="default" w:ascii="Arial" w:hAnsi="Arial" w:eastAsia="宋体" w:cs="Arial"/>
                <w:b w:val="0"/>
                <w:color w:val="000000"/>
                <w:szCs w:val="21"/>
              </w:rPr>
              <w:t>监测指标</w:t>
            </w:r>
          </w:p>
        </w:tc>
        <w:tc>
          <w:tcPr>
            <w:tcW w:w="777" w:type="dxa"/>
            <w:shd w:val="clear" w:color="auto" w:fill="FFFFFF"/>
            <w:noWrap w:val="0"/>
            <w:vAlign w:val="center"/>
          </w:tcPr>
          <w:p w14:paraId="24CB4FF4">
            <w:pPr>
              <w:spacing w:line="280" w:lineRule="exact"/>
              <w:jc w:val="center"/>
              <w:rPr>
                <w:rFonts w:hint="default" w:ascii="Arial" w:hAnsi="Arial" w:eastAsia="宋体" w:cs="Arial"/>
                <w:b w:val="0"/>
                <w:color w:val="000000"/>
                <w:szCs w:val="21"/>
              </w:rPr>
            </w:pPr>
            <w:r>
              <w:rPr>
                <w:rFonts w:hint="default" w:ascii="Arial" w:hAnsi="Arial" w:eastAsia="宋体" w:cs="Arial"/>
                <w:b w:val="0"/>
                <w:color w:val="000000"/>
                <w:szCs w:val="21"/>
              </w:rPr>
              <w:t>监测频次</w:t>
            </w:r>
          </w:p>
        </w:tc>
        <w:tc>
          <w:tcPr>
            <w:tcW w:w="3768" w:type="dxa"/>
            <w:shd w:val="clear" w:color="auto" w:fill="FFFFFF"/>
            <w:noWrap w:val="0"/>
            <w:vAlign w:val="center"/>
          </w:tcPr>
          <w:p w14:paraId="41D625E4">
            <w:pPr>
              <w:spacing w:line="280" w:lineRule="exact"/>
              <w:jc w:val="center"/>
              <w:rPr>
                <w:rFonts w:hint="default" w:ascii="Arial" w:hAnsi="Arial" w:eastAsia="宋体" w:cs="Arial"/>
                <w:b w:val="0"/>
                <w:color w:val="000000"/>
                <w:szCs w:val="21"/>
              </w:rPr>
            </w:pPr>
            <w:r>
              <w:rPr>
                <w:rFonts w:hint="default" w:ascii="Arial" w:hAnsi="Arial" w:eastAsia="宋体" w:cs="Arial"/>
                <w:b w:val="0"/>
                <w:color w:val="000000"/>
                <w:szCs w:val="21"/>
              </w:rPr>
              <w:t>执行排放标准</w:t>
            </w:r>
          </w:p>
        </w:tc>
      </w:tr>
      <w:tr w14:paraId="00B89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30" w:type="dxa"/>
            <w:shd w:val="clear" w:color="auto" w:fill="FFFFFF"/>
            <w:noWrap w:val="0"/>
            <w:vAlign w:val="center"/>
          </w:tcPr>
          <w:p w14:paraId="2167FA1C">
            <w:pPr>
              <w:spacing w:line="280" w:lineRule="exact"/>
              <w:jc w:val="center"/>
              <w:rPr>
                <w:rFonts w:hint="default" w:ascii="Arial" w:hAnsi="Arial" w:eastAsia="宋体" w:cs="Arial"/>
                <w:b w:val="0"/>
                <w:color w:val="000000"/>
                <w:szCs w:val="21"/>
              </w:rPr>
            </w:pPr>
            <w:r>
              <w:rPr>
                <w:rFonts w:hint="default" w:ascii="Arial" w:hAnsi="Arial" w:eastAsia="宋体" w:cs="Arial"/>
                <w:b w:val="0"/>
                <w:color w:val="000000"/>
                <w:szCs w:val="21"/>
              </w:rPr>
              <w:t>废水</w:t>
            </w:r>
          </w:p>
        </w:tc>
        <w:tc>
          <w:tcPr>
            <w:tcW w:w="1227" w:type="dxa"/>
            <w:shd w:val="clear" w:color="auto" w:fill="FFFFFF"/>
            <w:noWrap w:val="0"/>
            <w:vAlign w:val="center"/>
          </w:tcPr>
          <w:p w14:paraId="5147F5EF">
            <w:pPr>
              <w:spacing w:line="280" w:lineRule="exact"/>
              <w:jc w:val="center"/>
              <w:rPr>
                <w:rFonts w:hint="default" w:ascii="Arial" w:hAnsi="Arial" w:eastAsia="宋体" w:cs="Arial"/>
                <w:b w:val="0"/>
                <w:color w:val="000000"/>
                <w:szCs w:val="21"/>
              </w:rPr>
            </w:pPr>
            <w:r>
              <w:rPr>
                <w:rFonts w:hint="default" w:ascii="Arial" w:hAnsi="Arial" w:eastAsia="宋体" w:cs="Arial"/>
                <w:b w:val="0"/>
                <w:color w:val="000000"/>
                <w:szCs w:val="21"/>
              </w:rPr>
              <w:t>污水总排口</w:t>
            </w:r>
          </w:p>
        </w:tc>
        <w:tc>
          <w:tcPr>
            <w:tcW w:w="1614" w:type="dxa"/>
            <w:shd w:val="clear" w:color="auto" w:fill="FFFFFF"/>
            <w:noWrap w:val="0"/>
            <w:vAlign w:val="center"/>
          </w:tcPr>
          <w:p w14:paraId="408265BF">
            <w:pPr>
              <w:spacing w:line="280" w:lineRule="exact"/>
              <w:jc w:val="center"/>
              <w:rPr>
                <w:rFonts w:hint="default" w:ascii="Arial" w:hAnsi="Arial" w:eastAsia="宋体" w:cs="Arial"/>
                <w:b w:val="0"/>
                <w:color w:val="000000"/>
                <w:szCs w:val="21"/>
                <w:lang w:val="en-US" w:eastAsia="zh-CN"/>
              </w:rPr>
            </w:pPr>
            <w:r>
              <w:rPr>
                <w:rFonts w:hint="default" w:ascii="Arial" w:hAnsi="Arial" w:eastAsia="宋体" w:cs="Arial"/>
                <w:b w:val="0"/>
                <w:color w:val="000000"/>
                <w:szCs w:val="21"/>
              </w:rPr>
              <w:t>pH、化学需氧量、氨氮、五日生化需氧量</w:t>
            </w:r>
          </w:p>
        </w:tc>
        <w:tc>
          <w:tcPr>
            <w:tcW w:w="777" w:type="dxa"/>
            <w:shd w:val="clear" w:color="auto" w:fill="FFFFFF"/>
            <w:noWrap w:val="0"/>
            <w:vAlign w:val="center"/>
          </w:tcPr>
          <w:p w14:paraId="16AC08DC">
            <w:pPr>
              <w:spacing w:line="280" w:lineRule="exact"/>
              <w:jc w:val="center"/>
              <w:rPr>
                <w:rFonts w:hint="default" w:ascii="Arial" w:hAnsi="Arial" w:eastAsia="宋体" w:cs="Arial"/>
                <w:b w:val="0"/>
                <w:color w:val="000000"/>
                <w:szCs w:val="21"/>
              </w:rPr>
            </w:pPr>
            <w:r>
              <w:rPr>
                <w:rFonts w:hint="default" w:ascii="Arial" w:hAnsi="Arial" w:eastAsia="宋体" w:cs="Arial"/>
                <w:b w:val="0"/>
                <w:color w:val="000000"/>
                <w:szCs w:val="21"/>
              </w:rPr>
              <w:t>1次/半年</w:t>
            </w:r>
          </w:p>
        </w:tc>
        <w:tc>
          <w:tcPr>
            <w:tcW w:w="3768" w:type="dxa"/>
            <w:shd w:val="clear" w:color="auto" w:fill="FFFFFF"/>
            <w:noWrap w:val="0"/>
            <w:vAlign w:val="center"/>
          </w:tcPr>
          <w:p w14:paraId="3747837F">
            <w:pPr>
              <w:spacing w:line="280" w:lineRule="exact"/>
              <w:jc w:val="center"/>
              <w:rPr>
                <w:rFonts w:hint="default" w:ascii="Arial" w:hAnsi="Arial" w:eastAsia="宋体" w:cs="Arial"/>
                <w:b w:val="0"/>
                <w:color w:val="000000"/>
                <w:szCs w:val="21"/>
                <w:lang w:eastAsia="zh-CN"/>
              </w:rPr>
            </w:pPr>
            <w:r>
              <w:rPr>
                <w:rFonts w:hint="default" w:ascii="Arial" w:hAnsi="Arial" w:eastAsia="宋体" w:cs="Arial"/>
                <w:b w:val="0"/>
                <w:color w:val="000000"/>
                <w:szCs w:val="21"/>
              </w:rPr>
              <w:t>执行《污水综合排放标准》（GB8978—96）三级标准、《工业企业废水氮、磷污染物间接排放限值》（DB3/887</w:t>
            </w:r>
            <w:r>
              <w:rPr>
                <w:rFonts w:hint="eastAsia" w:ascii="Arial" w:hAnsi="Arial" w:eastAsia="宋体" w:cs="Arial"/>
                <w:b w:val="0"/>
                <w:color w:val="000000"/>
                <w:szCs w:val="21"/>
                <w:lang w:val="en-US" w:eastAsia="zh-CN"/>
              </w:rPr>
              <w:t>-2025</w:t>
            </w:r>
            <w:r>
              <w:rPr>
                <w:rFonts w:hint="default" w:ascii="Arial" w:hAnsi="Arial" w:eastAsia="宋体" w:cs="Arial"/>
                <w:b w:val="0"/>
                <w:color w:val="000000"/>
                <w:szCs w:val="21"/>
              </w:rPr>
              <w:t>）</w:t>
            </w:r>
            <w:r>
              <w:rPr>
                <w:rFonts w:hint="default" w:ascii="Arial" w:hAnsi="Arial" w:eastAsia="宋体" w:cs="Arial"/>
                <w:b w:val="0"/>
                <w:color w:val="000000"/>
                <w:szCs w:val="21"/>
                <w:lang w:eastAsia="zh-CN"/>
              </w:rPr>
              <w:t>、《污水排入城镇下水道水质标准》（GB/T31962-2015）中 B 级标准限值）</w:t>
            </w:r>
          </w:p>
        </w:tc>
      </w:tr>
    </w:tbl>
    <w:p w14:paraId="39EA4053">
      <w:pPr>
        <w:pStyle w:val="56"/>
        <w:ind w:left="0" w:leftChars="0" w:firstLine="0" w:firstLineChars="0"/>
        <w:rPr>
          <w:rFonts w:hint="default" w:ascii="Arial" w:hAnsi="Arial" w:eastAsia="宋体" w:cs="Arial"/>
          <w:color w:val="000000"/>
        </w:rPr>
        <w:sectPr>
          <w:headerReference r:id="rId30" w:type="default"/>
          <w:pgSz w:w="11906" w:h="16838"/>
          <w:pgMar w:top="1440" w:right="1287" w:bottom="1440" w:left="2381" w:header="851" w:footer="992" w:gutter="0"/>
          <w:pgBorders>
            <w:top w:val="single" w:color="auto" w:sz="4" w:space="1"/>
            <w:left w:val="single" w:color="auto" w:sz="4" w:space="0"/>
            <w:bottom w:val="single" w:color="auto" w:sz="4" w:space="1"/>
            <w:right w:val="single" w:color="auto" w:sz="4" w:space="4"/>
          </w:pgBorders>
          <w:cols w:space="720" w:num="1"/>
          <w:docGrid w:type="lines" w:linePitch="340" w:charSpace="0"/>
        </w:sectPr>
      </w:pPr>
    </w:p>
    <w:p w14:paraId="5ACCC014">
      <w:pPr>
        <w:pStyle w:val="76"/>
        <w:pageBreakBefore w:val="0"/>
        <w:widowControl w:val="0"/>
        <w:kinsoku/>
        <w:wordWrap/>
        <w:overflowPunct/>
        <w:topLinePunct w:val="0"/>
        <w:autoSpaceDE/>
        <w:autoSpaceDN/>
        <w:bidi w:val="0"/>
        <w:ind w:left="825" w:leftChars="50"/>
        <w:textAlignment w:val="auto"/>
        <w:rPr>
          <w:rFonts w:hint="default" w:ascii="Arial" w:hAnsi="Arial" w:eastAsia="宋体" w:cs="Arial"/>
          <w:color w:val="000000"/>
        </w:rPr>
      </w:pPr>
      <w:r>
        <w:rPr>
          <w:rFonts w:hint="default" w:ascii="Arial" w:hAnsi="Arial" w:eastAsia="宋体" w:cs="Arial"/>
          <w:color w:val="000000"/>
        </w:rPr>
        <w:t>噪声环境影响和保护措施</w:t>
      </w:r>
    </w:p>
    <w:p w14:paraId="4AC029D0">
      <w:pPr>
        <w:pStyle w:val="85"/>
        <w:pageBreakBefore w:val="0"/>
        <w:widowControl w:val="0"/>
        <w:kinsoku/>
        <w:wordWrap/>
        <w:overflowPunct/>
        <w:topLinePunct w:val="0"/>
        <w:autoSpaceDE/>
        <w:autoSpaceDN/>
        <w:bidi w:val="0"/>
        <w:ind w:left="303" w:leftChars="50"/>
        <w:textAlignment w:val="auto"/>
        <w:rPr>
          <w:rFonts w:hint="default" w:ascii="Arial" w:hAnsi="Arial" w:eastAsia="宋体" w:cs="Arial"/>
          <w:color w:val="000000"/>
        </w:rPr>
      </w:pPr>
      <w:r>
        <w:rPr>
          <w:rFonts w:hint="default" w:ascii="Arial" w:hAnsi="Arial" w:eastAsia="宋体" w:cs="Arial"/>
          <w:color w:val="000000"/>
        </w:rPr>
        <w:t>噪声源强</w:t>
      </w:r>
    </w:p>
    <w:p w14:paraId="12D7A6FE">
      <w:pPr>
        <w:pStyle w:val="52"/>
        <w:pageBreakBefore w:val="0"/>
        <w:widowControl w:val="0"/>
        <w:kinsoku/>
        <w:wordWrap/>
        <w:overflowPunct/>
        <w:topLinePunct w:val="0"/>
        <w:autoSpaceDE/>
        <w:autoSpaceDN/>
        <w:bidi w:val="0"/>
        <w:adjustRightInd w:val="0"/>
        <w:snapToGrid w:val="0"/>
        <w:spacing w:line="360" w:lineRule="auto"/>
        <w:ind w:left="105" w:leftChars="50" w:firstLine="480" w:firstLineChars="200"/>
        <w:textAlignment w:val="auto"/>
        <w:rPr>
          <w:rFonts w:hint="default" w:ascii="Arial" w:hAnsi="Arial" w:eastAsia="宋体" w:cs="Arial"/>
          <w:bCs/>
          <w:color w:val="000000"/>
          <w:sz w:val="24"/>
          <w:szCs w:val="24"/>
          <w:lang w:val="en-GB"/>
        </w:rPr>
      </w:pPr>
      <w:r>
        <w:rPr>
          <w:rFonts w:hint="default" w:ascii="Arial" w:hAnsi="Arial" w:eastAsia="宋体" w:cs="Arial"/>
          <w:bCs/>
          <w:color w:val="000000"/>
          <w:sz w:val="24"/>
          <w:szCs w:val="24"/>
          <w:lang w:val="en-GB"/>
        </w:rPr>
        <w:t>本项目主要噪声源来自各类生产设备产生的运转噪声，根据对同类型生产设备的类比调查，项目噪声污染源强核算结果及相关参数见表4-</w:t>
      </w:r>
      <w:r>
        <w:rPr>
          <w:rFonts w:hint="eastAsia" w:ascii="Arial" w:hAnsi="Arial" w:eastAsia="宋体" w:cs="Arial"/>
          <w:bCs/>
          <w:color w:val="000000"/>
          <w:sz w:val="24"/>
          <w:szCs w:val="24"/>
          <w:lang w:val="en-US" w:eastAsia="zh-CN"/>
        </w:rPr>
        <w:t>17</w:t>
      </w:r>
      <w:r>
        <w:rPr>
          <w:rFonts w:hint="default" w:ascii="Arial" w:hAnsi="Arial" w:eastAsia="宋体" w:cs="Arial"/>
          <w:bCs/>
          <w:color w:val="000000"/>
          <w:sz w:val="24"/>
          <w:szCs w:val="24"/>
          <w:lang w:val="en-GB"/>
        </w:rPr>
        <w:t>。</w:t>
      </w:r>
    </w:p>
    <w:p w14:paraId="00CD7613">
      <w:pPr>
        <w:pStyle w:val="78"/>
        <w:bidi w:val="0"/>
        <w:rPr>
          <w:rFonts w:hint="default" w:ascii="Arial" w:hAnsi="Arial" w:eastAsia="宋体" w:cs="Arial"/>
          <w:color w:val="000000"/>
        </w:rPr>
      </w:pPr>
      <w:r>
        <w:rPr>
          <w:rFonts w:hint="default" w:ascii="Arial" w:hAnsi="Arial" w:eastAsia="宋体" w:cs="Arial"/>
          <w:color w:val="000000"/>
          <w:lang w:val="en-US" w:eastAsia="zh-CN"/>
        </w:rPr>
        <w:t xml:space="preserve"> </w:t>
      </w:r>
      <w:r>
        <w:rPr>
          <w:rFonts w:hint="default" w:ascii="Arial" w:hAnsi="Arial" w:eastAsia="宋体" w:cs="Arial"/>
          <w:color w:val="000000"/>
        </w:rPr>
        <w:t>项目噪声污染源强核算结果及相关参数一览表</w:t>
      </w:r>
    </w:p>
    <w:tbl>
      <w:tblPr>
        <w:tblStyle w:val="29"/>
        <w:tblW w:w="49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448"/>
        <w:gridCol w:w="1174"/>
        <w:gridCol w:w="891"/>
        <w:gridCol w:w="1091"/>
        <w:gridCol w:w="610"/>
        <w:gridCol w:w="635"/>
        <w:gridCol w:w="180"/>
        <w:gridCol w:w="874"/>
        <w:gridCol w:w="447"/>
        <w:gridCol w:w="1206"/>
        <w:gridCol w:w="1146"/>
        <w:gridCol w:w="772"/>
        <w:gridCol w:w="1751"/>
        <w:gridCol w:w="808"/>
        <w:gridCol w:w="858"/>
      </w:tblGrid>
      <w:tr w14:paraId="34FBBA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3891" w:type="dxa"/>
            <w:gridSpan w:val="15"/>
            <w:tcBorders>
              <w:top w:val="single" w:color="auto" w:sz="6" w:space="0"/>
              <w:left w:val="single" w:color="auto" w:sz="6" w:space="0"/>
              <w:bottom w:val="single" w:color="auto" w:sz="6" w:space="0"/>
              <w:right w:val="single" w:color="auto" w:sz="6" w:space="0"/>
            </w:tcBorders>
            <w:noWrap/>
            <w:vAlign w:val="center"/>
          </w:tcPr>
          <w:p w14:paraId="5162B2B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b/>
                <w:bCs/>
                <w:i w:val="0"/>
                <w:iCs w:val="0"/>
                <w:color w:val="000000"/>
                <w:kern w:val="0"/>
                <w:sz w:val="18"/>
                <w:szCs w:val="18"/>
                <w:u w:val="none"/>
                <w:lang w:val="en-US" w:eastAsia="zh-CN" w:bidi="ar"/>
              </w:rPr>
              <w:t>室外声源</w:t>
            </w:r>
          </w:p>
        </w:tc>
      </w:tr>
      <w:tr w14:paraId="42F648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24" w:hRule="atLeast"/>
          <w:jc w:val="center"/>
        </w:trPr>
        <w:tc>
          <w:tcPr>
            <w:tcW w:w="1448" w:type="dxa"/>
            <w:vMerge w:val="restart"/>
            <w:tcBorders>
              <w:top w:val="single" w:color="auto" w:sz="6" w:space="0"/>
              <w:left w:val="single" w:color="auto" w:sz="6" w:space="0"/>
              <w:right w:val="single" w:color="auto" w:sz="6" w:space="0"/>
            </w:tcBorders>
            <w:noWrap/>
            <w:vAlign w:val="center"/>
          </w:tcPr>
          <w:p w14:paraId="1E6794B2">
            <w:pPr>
              <w:autoSpaceDE w:val="0"/>
              <w:autoSpaceDN w:val="0"/>
              <w:jc w:val="center"/>
              <w:rPr>
                <w:rFonts w:hint="default" w:ascii="Arial" w:hAnsi="Arial" w:eastAsia="宋体" w:cs="Arial"/>
                <w:color w:val="auto"/>
                <w:kern w:val="0"/>
                <w:sz w:val="18"/>
                <w:szCs w:val="18"/>
                <w:lang w:val="en-US" w:eastAsia="zh-CN" w:bidi="ar-SA"/>
              </w:rPr>
            </w:pPr>
            <w:r>
              <w:rPr>
                <w:rFonts w:hint="default" w:ascii="Arial" w:hAnsi="Arial" w:eastAsia="宋体" w:cs="Arial"/>
                <w:b/>
                <w:color w:val="auto"/>
                <w:kern w:val="0"/>
                <w:sz w:val="18"/>
                <w:szCs w:val="18"/>
                <w:lang w:eastAsia="en-US"/>
              </w:rPr>
              <w:t>声源名称</w:t>
            </w:r>
          </w:p>
        </w:tc>
        <w:tc>
          <w:tcPr>
            <w:tcW w:w="1174" w:type="dxa"/>
            <w:vMerge w:val="restart"/>
            <w:tcBorders>
              <w:top w:val="single" w:color="auto" w:sz="6" w:space="0"/>
              <w:left w:val="single" w:color="auto" w:sz="6" w:space="0"/>
              <w:right w:val="single" w:color="auto" w:sz="6" w:space="0"/>
            </w:tcBorders>
            <w:noWrap/>
            <w:vAlign w:val="center"/>
          </w:tcPr>
          <w:p w14:paraId="61DB891C">
            <w:pPr>
              <w:autoSpaceDE w:val="0"/>
              <w:autoSpaceDN w:val="0"/>
              <w:jc w:val="center"/>
              <w:rPr>
                <w:rFonts w:hint="default" w:ascii="Arial" w:hAnsi="Arial" w:eastAsia="宋体" w:cs="Arial"/>
                <w:color w:val="auto"/>
                <w:kern w:val="0"/>
                <w:sz w:val="18"/>
                <w:szCs w:val="18"/>
                <w:lang w:val="en-US" w:eastAsia="zh-CN" w:bidi="ar-SA"/>
              </w:rPr>
            </w:pPr>
            <w:r>
              <w:rPr>
                <w:rFonts w:hint="default" w:ascii="Arial" w:hAnsi="Arial" w:eastAsia="宋体" w:cs="Arial"/>
                <w:b/>
                <w:color w:val="auto"/>
                <w:kern w:val="0"/>
                <w:sz w:val="18"/>
                <w:szCs w:val="18"/>
                <w:lang w:eastAsia="en-US"/>
              </w:rPr>
              <w:t>型号</w:t>
            </w:r>
          </w:p>
        </w:tc>
        <w:tc>
          <w:tcPr>
            <w:tcW w:w="3227" w:type="dxa"/>
            <w:gridSpan w:val="4"/>
            <w:tcBorders>
              <w:top w:val="single" w:color="auto" w:sz="6" w:space="0"/>
              <w:left w:val="single" w:color="auto" w:sz="6" w:space="0"/>
              <w:bottom w:val="single" w:color="auto" w:sz="6" w:space="0"/>
              <w:right w:val="single" w:color="auto" w:sz="6" w:space="0"/>
            </w:tcBorders>
            <w:noWrap/>
            <w:vAlign w:val="center"/>
          </w:tcPr>
          <w:p w14:paraId="69E2A731">
            <w:pPr>
              <w:autoSpaceDE w:val="0"/>
              <w:autoSpaceDN w:val="0"/>
              <w:jc w:val="center"/>
              <w:rPr>
                <w:rFonts w:hint="default" w:ascii="Arial" w:hAnsi="Arial" w:eastAsia="宋体" w:cs="Arial"/>
                <w:color w:val="auto"/>
                <w:kern w:val="0"/>
                <w:sz w:val="18"/>
                <w:szCs w:val="18"/>
                <w:lang w:val="en-US" w:eastAsia="zh-CN" w:bidi="ar-SA"/>
              </w:rPr>
            </w:pPr>
            <w:r>
              <w:rPr>
                <w:rFonts w:hint="default" w:ascii="Arial" w:hAnsi="Arial" w:eastAsia="宋体" w:cs="Arial"/>
                <w:b/>
                <w:color w:val="auto"/>
                <w:kern w:val="0"/>
                <w:sz w:val="18"/>
                <w:szCs w:val="18"/>
                <w:lang w:eastAsia="en-US"/>
              </w:rPr>
              <w:t>空间相对位置/m</w:t>
            </w:r>
          </w:p>
        </w:tc>
        <w:tc>
          <w:tcPr>
            <w:tcW w:w="2707" w:type="dxa"/>
            <w:gridSpan w:val="4"/>
            <w:vMerge w:val="restart"/>
            <w:tcBorders>
              <w:top w:val="single" w:color="auto" w:sz="6" w:space="0"/>
              <w:left w:val="single" w:color="auto" w:sz="6" w:space="0"/>
              <w:right w:val="single" w:color="auto" w:sz="6" w:space="0"/>
            </w:tcBorders>
            <w:noWrap/>
            <w:vAlign w:val="center"/>
          </w:tcPr>
          <w:p w14:paraId="1891C6F8">
            <w:pPr>
              <w:autoSpaceDE w:val="0"/>
              <w:autoSpaceDN w:val="0"/>
              <w:jc w:val="center"/>
              <w:rPr>
                <w:rFonts w:hint="default" w:ascii="Arial" w:hAnsi="Arial" w:eastAsia="宋体" w:cs="Arial"/>
                <w:b/>
                <w:color w:val="auto"/>
                <w:kern w:val="0"/>
                <w:sz w:val="18"/>
                <w:szCs w:val="18"/>
              </w:rPr>
            </w:pPr>
            <w:r>
              <w:rPr>
                <w:rFonts w:hint="default" w:ascii="Arial" w:hAnsi="Arial" w:eastAsia="宋体" w:cs="Arial"/>
                <w:b/>
                <w:color w:val="auto"/>
                <w:kern w:val="0"/>
                <w:sz w:val="18"/>
                <w:szCs w:val="18"/>
              </w:rPr>
              <w:t>声源源强（任选一种）</w:t>
            </w:r>
          </w:p>
        </w:tc>
        <w:tc>
          <w:tcPr>
            <w:tcW w:w="3669" w:type="dxa"/>
            <w:gridSpan w:val="3"/>
            <w:vMerge w:val="restart"/>
            <w:tcBorders>
              <w:top w:val="single" w:color="auto" w:sz="6" w:space="0"/>
              <w:left w:val="single" w:color="auto" w:sz="6" w:space="0"/>
              <w:right w:val="single" w:color="auto" w:sz="6" w:space="0"/>
            </w:tcBorders>
            <w:noWrap/>
            <w:vAlign w:val="center"/>
          </w:tcPr>
          <w:p w14:paraId="159CC94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b/>
                <w:color w:val="auto"/>
                <w:kern w:val="0"/>
                <w:sz w:val="18"/>
                <w:szCs w:val="18"/>
              </w:rPr>
              <w:t>声源控制措施</w:t>
            </w:r>
          </w:p>
        </w:tc>
        <w:tc>
          <w:tcPr>
            <w:tcW w:w="1666" w:type="dxa"/>
            <w:gridSpan w:val="2"/>
            <w:vMerge w:val="restart"/>
            <w:tcBorders>
              <w:top w:val="single" w:color="auto" w:sz="6" w:space="0"/>
              <w:left w:val="single" w:color="auto" w:sz="6" w:space="0"/>
              <w:right w:val="single" w:color="auto" w:sz="6" w:space="0"/>
            </w:tcBorders>
            <w:noWrap/>
            <w:vAlign w:val="center"/>
          </w:tcPr>
          <w:p w14:paraId="554A083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b/>
                <w:color w:val="auto"/>
                <w:kern w:val="0"/>
                <w:sz w:val="18"/>
                <w:szCs w:val="18"/>
              </w:rPr>
              <w:t>运行时段</w:t>
            </w:r>
          </w:p>
        </w:tc>
      </w:tr>
      <w:tr w14:paraId="4EB5DD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24" w:hRule="atLeast"/>
          <w:jc w:val="center"/>
        </w:trPr>
        <w:tc>
          <w:tcPr>
            <w:tcW w:w="1448" w:type="dxa"/>
            <w:vMerge w:val="continue"/>
            <w:tcBorders>
              <w:left w:val="single" w:color="auto" w:sz="6" w:space="0"/>
              <w:bottom w:val="single" w:color="auto" w:sz="6" w:space="0"/>
              <w:right w:val="single" w:color="auto" w:sz="6" w:space="0"/>
            </w:tcBorders>
            <w:noWrap/>
            <w:vAlign w:val="center"/>
          </w:tcPr>
          <w:p w14:paraId="68007FC2">
            <w:pPr>
              <w:autoSpaceDE w:val="0"/>
              <w:autoSpaceDN w:val="0"/>
              <w:jc w:val="center"/>
              <w:rPr>
                <w:rFonts w:hint="default" w:ascii="Arial" w:hAnsi="Arial" w:eastAsia="宋体" w:cs="Arial"/>
                <w:b/>
                <w:color w:val="auto"/>
                <w:kern w:val="0"/>
                <w:sz w:val="18"/>
                <w:szCs w:val="18"/>
                <w:lang w:eastAsia="en-US"/>
              </w:rPr>
            </w:pPr>
          </w:p>
        </w:tc>
        <w:tc>
          <w:tcPr>
            <w:tcW w:w="1174" w:type="dxa"/>
            <w:vMerge w:val="continue"/>
            <w:tcBorders>
              <w:left w:val="single" w:color="auto" w:sz="6" w:space="0"/>
              <w:bottom w:val="single" w:color="auto" w:sz="6" w:space="0"/>
              <w:right w:val="single" w:color="auto" w:sz="6" w:space="0"/>
            </w:tcBorders>
            <w:noWrap/>
            <w:vAlign w:val="center"/>
          </w:tcPr>
          <w:p w14:paraId="6ED28257">
            <w:pPr>
              <w:autoSpaceDE w:val="0"/>
              <w:autoSpaceDN w:val="0"/>
              <w:jc w:val="center"/>
              <w:rPr>
                <w:rFonts w:hint="default" w:ascii="Arial" w:hAnsi="Arial" w:eastAsia="宋体" w:cs="Arial"/>
                <w:b/>
                <w:color w:val="auto"/>
                <w:kern w:val="0"/>
                <w:sz w:val="18"/>
                <w:szCs w:val="18"/>
                <w:lang w:eastAsia="en-US"/>
              </w:rPr>
            </w:pPr>
          </w:p>
        </w:tc>
        <w:tc>
          <w:tcPr>
            <w:tcW w:w="891" w:type="dxa"/>
            <w:tcBorders>
              <w:top w:val="single" w:color="auto" w:sz="6" w:space="0"/>
              <w:left w:val="single" w:color="auto" w:sz="6" w:space="0"/>
              <w:bottom w:val="single" w:color="auto" w:sz="6" w:space="0"/>
              <w:right w:val="single" w:color="auto" w:sz="6" w:space="0"/>
            </w:tcBorders>
            <w:noWrap/>
            <w:vAlign w:val="center"/>
          </w:tcPr>
          <w:p w14:paraId="58B06BE2">
            <w:pPr>
              <w:autoSpaceDE w:val="0"/>
              <w:autoSpaceDN w:val="0"/>
              <w:jc w:val="center"/>
              <w:rPr>
                <w:rFonts w:hint="default" w:ascii="Arial" w:hAnsi="Arial" w:eastAsia="宋体" w:cs="Arial"/>
                <w:b/>
                <w:color w:val="auto"/>
                <w:kern w:val="0"/>
                <w:sz w:val="18"/>
                <w:szCs w:val="18"/>
                <w:lang w:val="en-US" w:eastAsia="zh-CN"/>
              </w:rPr>
            </w:pPr>
            <w:r>
              <w:rPr>
                <w:rFonts w:hint="default" w:ascii="Arial" w:hAnsi="Arial" w:eastAsia="宋体" w:cs="Arial"/>
                <w:b/>
                <w:color w:val="auto"/>
                <w:kern w:val="0"/>
                <w:sz w:val="18"/>
                <w:szCs w:val="18"/>
                <w:lang w:val="en-US" w:eastAsia="zh-CN"/>
              </w:rPr>
              <w:t>X</w:t>
            </w:r>
          </w:p>
        </w:tc>
        <w:tc>
          <w:tcPr>
            <w:tcW w:w="1091" w:type="dxa"/>
            <w:tcBorders>
              <w:top w:val="single" w:color="auto" w:sz="6" w:space="0"/>
              <w:left w:val="single" w:color="auto" w:sz="6" w:space="0"/>
              <w:bottom w:val="single" w:color="auto" w:sz="6" w:space="0"/>
              <w:right w:val="single" w:color="auto" w:sz="6" w:space="0"/>
            </w:tcBorders>
            <w:noWrap/>
            <w:vAlign w:val="center"/>
          </w:tcPr>
          <w:p w14:paraId="097F33C0">
            <w:pPr>
              <w:autoSpaceDE w:val="0"/>
              <w:autoSpaceDN w:val="0"/>
              <w:jc w:val="center"/>
              <w:rPr>
                <w:rFonts w:hint="default" w:ascii="Arial" w:hAnsi="Arial" w:eastAsia="宋体" w:cs="Arial"/>
                <w:b/>
                <w:color w:val="auto"/>
                <w:kern w:val="0"/>
                <w:sz w:val="18"/>
                <w:szCs w:val="18"/>
                <w:lang w:val="en-US" w:eastAsia="zh-CN"/>
              </w:rPr>
            </w:pPr>
            <w:r>
              <w:rPr>
                <w:rFonts w:hint="default" w:ascii="Arial" w:hAnsi="Arial" w:eastAsia="宋体" w:cs="Arial"/>
                <w:b/>
                <w:color w:val="auto"/>
                <w:kern w:val="0"/>
                <w:sz w:val="18"/>
                <w:szCs w:val="18"/>
                <w:lang w:val="en-US" w:eastAsia="zh-CN"/>
              </w:rPr>
              <w:t>Y</w:t>
            </w:r>
          </w:p>
        </w:tc>
        <w:tc>
          <w:tcPr>
            <w:tcW w:w="1245" w:type="dxa"/>
            <w:gridSpan w:val="2"/>
            <w:tcBorders>
              <w:top w:val="single" w:color="auto" w:sz="6" w:space="0"/>
              <w:left w:val="single" w:color="auto" w:sz="6" w:space="0"/>
              <w:bottom w:val="single" w:color="auto" w:sz="6" w:space="0"/>
              <w:right w:val="single" w:color="auto" w:sz="6" w:space="0"/>
            </w:tcBorders>
            <w:noWrap/>
            <w:vAlign w:val="center"/>
          </w:tcPr>
          <w:p w14:paraId="2A4E88B0">
            <w:pPr>
              <w:autoSpaceDE w:val="0"/>
              <w:autoSpaceDN w:val="0"/>
              <w:jc w:val="center"/>
              <w:rPr>
                <w:rFonts w:hint="default" w:ascii="Arial" w:hAnsi="Arial" w:eastAsia="宋体" w:cs="Arial"/>
                <w:b/>
                <w:color w:val="auto"/>
                <w:kern w:val="0"/>
                <w:sz w:val="18"/>
                <w:szCs w:val="18"/>
                <w:lang w:val="en-US" w:eastAsia="zh-CN"/>
              </w:rPr>
            </w:pPr>
            <w:r>
              <w:rPr>
                <w:rFonts w:hint="default" w:ascii="Arial" w:hAnsi="Arial" w:eastAsia="宋体" w:cs="Arial"/>
                <w:b/>
                <w:color w:val="auto"/>
                <w:kern w:val="0"/>
                <w:sz w:val="18"/>
                <w:szCs w:val="18"/>
                <w:lang w:val="en-US" w:eastAsia="zh-CN"/>
              </w:rPr>
              <w:t>Z</w:t>
            </w:r>
          </w:p>
        </w:tc>
        <w:tc>
          <w:tcPr>
            <w:tcW w:w="2707" w:type="dxa"/>
            <w:gridSpan w:val="4"/>
            <w:vMerge w:val="continue"/>
            <w:tcBorders>
              <w:left w:val="single" w:color="auto" w:sz="6" w:space="0"/>
              <w:bottom w:val="single" w:color="auto" w:sz="6" w:space="0"/>
              <w:right w:val="single" w:color="auto" w:sz="6" w:space="0"/>
            </w:tcBorders>
            <w:noWrap/>
            <w:vAlign w:val="center"/>
          </w:tcPr>
          <w:p w14:paraId="614A1F53">
            <w:pPr>
              <w:autoSpaceDE w:val="0"/>
              <w:autoSpaceDN w:val="0"/>
              <w:jc w:val="center"/>
              <w:rPr>
                <w:rFonts w:hint="default" w:ascii="Arial" w:hAnsi="Arial" w:eastAsia="宋体" w:cs="Arial"/>
                <w:b/>
                <w:color w:val="auto"/>
                <w:kern w:val="0"/>
                <w:sz w:val="18"/>
                <w:szCs w:val="18"/>
              </w:rPr>
            </w:pPr>
          </w:p>
        </w:tc>
        <w:tc>
          <w:tcPr>
            <w:tcW w:w="3669" w:type="dxa"/>
            <w:gridSpan w:val="3"/>
            <w:vMerge w:val="continue"/>
            <w:tcBorders>
              <w:left w:val="single" w:color="auto" w:sz="6" w:space="0"/>
              <w:bottom w:val="single" w:color="auto" w:sz="6" w:space="0"/>
              <w:right w:val="single" w:color="auto" w:sz="6" w:space="0"/>
            </w:tcBorders>
            <w:noWrap/>
            <w:vAlign w:val="center"/>
          </w:tcPr>
          <w:p w14:paraId="35B3B78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Arial" w:hAnsi="Arial" w:eastAsia="宋体" w:cs="Arial"/>
                <w:b/>
                <w:color w:val="auto"/>
                <w:kern w:val="0"/>
                <w:sz w:val="18"/>
                <w:szCs w:val="18"/>
              </w:rPr>
            </w:pPr>
          </w:p>
        </w:tc>
        <w:tc>
          <w:tcPr>
            <w:tcW w:w="1666" w:type="dxa"/>
            <w:gridSpan w:val="2"/>
            <w:vMerge w:val="continue"/>
            <w:tcBorders>
              <w:left w:val="single" w:color="auto" w:sz="6" w:space="0"/>
              <w:bottom w:val="single" w:color="auto" w:sz="6" w:space="0"/>
              <w:right w:val="single" w:color="auto" w:sz="6" w:space="0"/>
            </w:tcBorders>
            <w:noWrap/>
            <w:vAlign w:val="center"/>
          </w:tcPr>
          <w:p w14:paraId="002D516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Arial" w:hAnsi="Arial" w:eastAsia="宋体" w:cs="Arial"/>
                <w:b/>
                <w:color w:val="auto"/>
                <w:kern w:val="0"/>
                <w:sz w:val="18"/>
                <w:szCs w:val="18"/>
              </w:rPr>
            </w:pPr>
          </w:p>
        </w:tc>
      </w:tr>
      <w:tr w14:paraId="4DA879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24" w:hRule="atLeast"/>
          <w:jc w:val="center"/>
        </w:trPr>
        <w:tc>
          <w:tcPr>
            <w:tcW w:w="1448" w:type="dxa"/>
            <w:tcBorders>
              <w:top w:val="single" w:color="auto" w:sz="6" w:space="0"/>
              <w:left w:val="single" w:color="auto" w:sz="6" w:space="0"/>
              <w:bottom w:val="single" w:color="auto" w:sz="6" w:space="0"/>
              <w:right w:val="single" w:color="auto" w:sz="6" w:space="0"/>
            </w:tcBorders>
            <w:shd w:val="clear" w:color="auto" w:fill="FFFFFF"/>
            <w:noWrap/>
            <w:vAlign w:val="center"/>
          </w:tcPr>
          <w:p w14:paraId="347361A5">
            <w:pPr>
              <w:contextualSpacing/>
              <w:jc w:val="center"/>
              <w:rPr>
                <w:rFonts w:hint="default" w:ascii="Arial" w:hAnsi="Arial" w:eastAsia="宋体" w:cs="Arial"/>
                <w:b w:val="0"/>
                <w:color w:val="000000"/>
                <w:kern w:val="2"/>
                <w:sz w:val="18"/>
                <w:szCs w:val="18"/>
                <w:lang w:val="en-US" w:eastAsia="zh-CN" w:bidi="ar-SA"/>
              </w:rPr>
            </w:pPr>
            <w:r>
              <w:rPr>
                <w:rFonts w:hint="default" w:ascii="Arial" w:hAnsi="Arial" w:eastAsia="宋体" w:cs="Arial"/>
                <w:b w:val="0"/>
                <w:color w:val="000000"/>
                <w:sz w:val="18"/>
                <w:szCs w:val="18"/>
                <w:lang w:val="en-US" w:eastAsia="zh-CN"/>
              </w:rPr>
              <w:t>废气</w:t>
            </w:r>
            <w:r>
              <w:rPr>
                <w:rFonts w:hint="default" w:ascii="Arial" w:hAnsi="Arial" w:eastAsia="宋体" w:cs="Arial"/>
                <w:b w:val="0"/>
                <w:color w:val="000000"/>
                <w:sz w:val="18"/>
                <w:szCs w:val="18"/>
              </w:rPr>
              <w:t>处理风机</w:t>
            </w:r>
          </w:p>
        </w:tc>
        <w:tc>
          <w:tcPr>
            <w:tcW w:w="1174" w:type="dxa"/>
            <w:tcBorders>
              <w:top w:val="single" w:color="auto" w:sz="6" w:space="0"/>
              <w:left w:val="single" w:color="auto" w:sz="6" w:space="0"/>
              <w:bottom w:val="single" w:color="auto" w:sz="6" w:space="0"/>
              <w:right w:val="single" w:color="auto" w:sz="6" w:space="0"/>
            </w:tcBorders>
            <w:noWrap/>
            <w:vAlign w:val="center"/>
          </w:tcPr>
          <w:p w14:paraId="6E488E1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w:t>
            </w:r>
          </w:p>
        </w:tc>
        <w:tc>
          <w:tcPr>
            <w:tcW w:w="891" w:type="dxa"/>
            <w:tcBorders>
              <w:top w:val="single" w:color="auto" w:sz="6" w:space="0"/>
              <w:left w:val="single" w:color="auto" w:sz="6" w:space="0"/>
              <w:bottom w:val="single" w:color="auto" w:sz="6" w:space="0"/>
              <w:right w:val="single" w:color="auto" w:sz="6" w:space="0"/>
            </w:tcBorders>
            <w:noWrap/>
            <w:vAlign w:val="center"/>
          </w:tcPr>
          <w:p w14:paraId="66CC8B2E">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119.05</w:t>
            </w:r>
          </w:p>
        </w:tc>
        <w:tc>
          <w:tcPr>
            <w:tcW w:w="1091" w:type="dxa"/>
            <w:tcBorders>
              <w:top w:val="single" w:color="auto" w:sz="6" w:space="0"/>
              <w:left w:val="single" w:color="auto" w:sz="6" w:space="0"/>
              <w:bottom w:val="single" w:color="auto" w:sz="6" w:space="0"/>
              <w:right w:val="single" w:color="auto" w:sz="6" w:space="0"/>
            </w:tcBorders>
            <w:noWrap/>
            <w:vAlign w:val="center"/>
          </w:tcPr>
          <w:p w14:paraId="04D45935">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116.19</w:t>
            </w:r>
          </w:p>
        </w:tc>
        <w:tc>
          <w:tcPr>
            <w:tcW w:w="1245" w:type="dxa"/>
            <w:gridSpan w:val="2"/>
            <w:tcBorders>
              <w:top w:val="single" w:color="auto" w:sz="6" w:space="0"/>
              <w:left w:val="single" w:color="auto" w:sz="6" w:space="0"/>
              <w:bottom w:val="single" w:color="auto" w:sz="6" w:space="0"/>
              <w:right w:val="single" w:color="auto" w:sz="6" w:space="0"/>
            </w:tcBorders>
            <w:noWrap/>
            <w:vAlign w:val="center"/>
          </w:tcPr>
          <w:p w14:paraId="5845C727">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22</w:t>
            </w:r>
          </w:p>
        </w:tc>
        <w:tc>
          <w:tcPr>
            <w:tcW w:w="2707" w:type="dxa"/>
            <w:gridSpan w:val="4"/>
            <w:tcBorders>
              <w:top w:val="single" w:color="auto" w:sz="6" w:space="0"/>
              <w:left w:val="single" w:color="auto" w:sz="6" w:space="0"/>
              <w:bottom w:val="single" w:color="auto" w:sz="6" w:space="0"/>
              <w:right w:val="single" w:color="auto" w:sz="6" w:space="0"/>
            </w:tcBorders>
            <w:noWrap/>
            <w:vAlign w:val="center"/>
          </w:tcPr>
          <w:p w14:paraId="6E4063A0">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75~90/1</w:t>
            </w:r>
          </w:p>
        </w:tc>
        <w:tc>
          <w:tcPr>
            <w:tcW w:w="3669" w:type="dxa"/>
            <w:gridSpan w:val="3"/>
            <w:tcBorders>
              <w:top w:val="single" w:color="auto" w:sz="6" w:space="0"/>
              <w:left w:val="single" w:color="auto" w:sz="6" w:space="0"/>
              <w:bottom w:val="single" w:color="auto" w:sz="6" w:space="0"/>
              <w:right w:val="single" w:color="auto" w:sz="6" w:space="0"/>
            </w:tcBorders>
            <w:noWrap/>
            <w:vAlign w:val="center"/>
          </w:tcPr>
          <w:p w14:paraId="32D34941">
            <w:pPr>
              <w:autoSpaceDE w:val="0"/>
              <w:autoSpaceDN w:val="0"/>
              <w:jc w:val="center"/>
              <w:rPr>
                <w:rFonts w:hint="default" w:ascii="Arial" w:hAnsi="Arial" w:eastAsia="宋体" w:cs="Arial"/>
                <w:color w:val="auto"/>
                <w:kern w:val="0"/>
                <w:sz w:val="18"/>
                <w:szCs w:val="18"/>
              </w:rPr>
            </w:pPr>
            <w:r>
              <w:rPr>
                <w:rFonts w:hint="default" w:ascii="Arial" w:hAnsi="Arial" w:eastAsia="宋体" w:cs="Arial"/>
                <w:color w:val="auto"/>
                <w:kern w:val="0"/>
                <w:sz w:val="18"/>
                <w:szCs w:val="18"/>
              </w:rPr>
              <w:t>基础减震</w:t>
            </w:r>
            <w:r>
              <w:rPr>
                <w:rFonts w:hint="default" w:ascii="Arial" w:hAnsi="Arial" w:eastAsia="宋体" w:cs="Arial"/>
                <w:color w:val="auto"/>
                <w:kern w:val="0"/>
                <w:sz w:val="18"/>
                <w:szCs w:val="18"/>
                <w:lang w:val="en-US" w:eastAsia="zh-CN"/>
              </w:rPr>
              <w:t>/隔声罩</w:t>
            </w:r>
          </w:p>
        </w:tc>
        <w:tc>
          <w:tcPr>
            <w:tcW w:w="1666" w:type="dxa"/>
            <w:gridSpan w:val="2"/>
            <w:tcBorders>
              <w:top w:val="single" w:color="auto" w:sz="6" w:space="0"/>
              <w:left w:val="single" w:color="auto" w:sz="6" w:space="0"/>
              <w:bottom w:val="single" w:color="auto" w:sz="6" w:space="0"/>
              <w:right w:val="single" w:color="auto" w:sz="6" w:space="0"/>
            </w:tcBorders>
            <w:noWrap/>
            <w:vAlign w:val="center"/>
          </w:tcPr>
          <w:p w14:paraId="07F8657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昼夜</w:t>
            </w:r>
          </w:p>
        </w:tc>
      </w:tr>
      <w:tr w14:paraId="490AC2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24" w:hRule="atLeast"/>
          <w:jc w:val="center"/>
        </w:trPr>
        <w:tc>
          <w:tcPr>
            <w:tcW w:w="1448" w:type="dxa"/>
            <w:tcBorders>
              <w:top w:val="single" w:color="auto" w:sz="6" w:space="0"/>
              <w:left w:val="single" w:color="auto" w:sz="6" w:space="0"/>
              <w:bottom w:val="single" w:color="auto" w:sz="6" w:space="0"/>
              <w:right w:val="single" w:color="auto" w:sz="6" w:space="0"/>
            </w:tcBorders>
            <w:shd w:val="clear" w:color="auto" w:fill="FFFFFF"/>
            <w:noWrap/>
            <w:vAlign w:val="center"/>
          </w:tcPr>
          <w:p w14:paraId="277E8E8A">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水喷淋循环泵</w:t>
            </w:r>
          </w:p>
        </w:tc>
        <w:tc>
          <w:tcPr>
            <w:tcW w:w="1174" w:type="dxa"/>
            <w:tcBorders>
              <w:top w:val="single" w:color="auto" w:sz="6" w:space="0"/>
              <w:left w:val="single" w:color="auto" w:sz="6" w:space="0"/>
              <w:bottom w:val="single" w:color="auto" w:sz="6" w:space="0"/>
              <w:right w:val="single" w:color="auto" w:sz="6" w:space="0"/>
            </w:tcBorders>
            <w:noWrap/>
            <w:vAlign w:val="center"/>
          </w:tcPr>
          <w:p w14:paraId="5D5A758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w:t>
            </w:r>
          </w:p>
        </w:tc>
        <w:tc>
          <w:tcPr>
            <w:tcW w:w="891" w:type="dxa"/>
            <w:tcBorders>
              <w:top w:val="single" w:color="auto" w:sz="6" w:space="0"/>
              <w:left w:val="single" w:color="auto" w:sz="6" w:space="0"/>
              <w:bottom w:val="single" w:color="auto" w:sz="6" w:space="0"/>
              <w:right w:val="single" w:color="auto" w:sz="6" w:space="0"/>
            </w:tcBorders>
            <w:shd w:val="clear" w:color="auto" w:fill="auto"/>
            <w:noWrap/>
            <w:vAlign w:val="center"/>
          </w:tcPr>
          <w:p w14:paraId="3DE6721D">
            <w:pPr>
              <w:contextualSpacing/>
              <w:jc w:val="center"/>
              <w:rPr>
                <w:rFonts w:hint="default" w:ascii="Arial" w:hAnsi="Arial" w:eastAsia="宋体" w:cs="Arial"/>
                <w:b w:val="0"/>
                <w:color w:val="000000"/>
                <w:kern w:val="2"/>
                <w:sz w:val="18"/>
                <w:szCs w:val="18"/>
                <w:lang w:val="en-US" w:eastAsia="zh-CN" w:bidi="ar-SA"/>
              </w:rPr>
            </w:pPr>
            <w:r>
              <w:rPr>
                <w:rFonts w:hint="default" w:ascii="Arial" w:hAnsi="Arial" w:eastAsia="宋体" w:cs="Arial"/>
                <w:b w:val="0"/>
                <w:color w:val="000000"/>
                <w:sz w:val="18"/>
                <w:szCs w:val="18"/>
                <w:lang w:val="en-US" w:eastAsia="zh-CN"/>
              </w:rPr>
              <w:t>119.05</w:t>
            </w:r>
          </w:p>
        </w:tc>
        <w:tc>
          <w:tcPr>
            <w:tcW w:w="1091" w:type="dxa"/>
            <w:tcBorders>
              <w:top w:val="single" w:color="auto" w:sz="6" w:space="0"/>
              <w:left w:val="single" w:color="auto" w:sz="6" w:space="0"/>
              <w:bottom w:val="single" w:color="auto" w:sz="6" w:space="0"/>
              <w:right w:val="single" w:color="auto" w:sz="6" w:space="0"/>
            </w:tcBorders>
            <w:shd w:val="clear" w:color="auto" w:fill="auto"/>
            <w:noWrap/>
            <w:vAlign w:val="center"/>
          </w:tcPr>
          <w:p w14:paraId="0871C3D0">
            <w:pPr>
              <w:contextualSpacing/>
              <w:jc w:val="center"/>
              <w:rPr>
                <w:rFonts w:hint="default" w:ascii="Arial" w:hAnsi="Arial" w:eastAsia="宋体" w:cs="Arial"/>
                <w:b w:val="0"/>
                <w:color w:val="000000"/>
                <w:kern w:val="2"/>
                <w:sz w:val="18"/>
                <w:szCs w:val="18"/>
                <w:lang w:val="en-US" w:eastAsia="zh-CN" w:bidi="ar-SA"/>
              </w:rPr>
            </w:pPr>
            <w:r>
              <w:rPr>
                <w:rFonts w:hint="default" w:ascii="Arial" w:hAnsi="Arial" w:eastAsia="宋体" w:cs="Arial"/>
                <w:b w:val="0"/>
                <w:color w:val="000000"/>
                <w:sz w:val="18"/>
                <w:szCs w:val="18"/>
                <w:lang w:val="en-US" w:eastAsia="zh-CN"/>
              </w:rPr>
              <w:t>116.</w:t>
            </w:r>
            <w:r>
              <w:rPr>
                <w:rFonts w:hint="eastAsia" w:ascii="Arial" w:hAnsi="Arial" w:eastAsia="宋体" w:cs="Arial"/>
                <w:b w:val="0"/>
                <w:color w:val="000000"/>
                <w:sz w:val="18"/>
                <w:szCs w:val="18"/>
                <w:lang w:val="en-US" w:eastAsia="zh-CN"/>
              </w:rPr>
              <w:t>0</w:t>
            </w:r>
          </w:p>
        </w:tc>
        <w:tc>
          <w:tcPr>
            <w:tcW w:w="1245" w:type="dxa"/>
            <w:gridSpan w:val="2"/>
            <w:tcBorders>
              <w:top w:val="single" w:color="auto" w:sz="6" w:space="0"/>
              <w:left w:val="single" w:color="auto" w:sz="6" w:space="0"/>
              <w:bottom w:val="single" w:color="auto" w:sz="6" w:space="0"/>
              <w:right w:val="single" w:color="auto" w:sz="6" w:space="0"/>
            </w:tcBorders>
            <w:shd w:val="clear" w:color="auto" w:fill="auto"/>
            <w:noWrap/>
            <w:vAlign w:val="center"/>
          </w:tcPr>
          <w:p w14:paraId="7C77A5FF">
            <w:pPr>
              <w:contextualSpacing/>
              <w:jc w:val="center"/>
              <w:rPr>
                <w:rFonts w:hint="default" w:ascii="Arial" w:hAnsi="Arial" w:eastAsia="宋体" w:cs="Arial"/>
                <w:b w:val="0"/>
                <w:color w:val="000000"/>
                <w:kern w:val="2"/>
                <w:sz w:val="18"/>
                <w:szCs w:val="18"/>
                <w:lang w:val="en-US" w:eastAsia="zh-CN" w:bidi="ar-SA"/>
              </w:rPr>
            </w:pPr>
            <w:r>
              <w:rPr>
                <w:rFonts w:hint="eastAsia" w:ascii="Arial" w:hAnsi="Arial" w:eastAsia="宋体" w:cs="Arial"/>
                <w:b w:val="0"/>
                <w:color w:val="000000"/>
                <w:kern w:val="2"/>
                <w:sz w:val="18"/>
                <w:szCs w:val="18"/>
                <w:lang w:val="en-US" w:eastAsia="zh-CN" w:bidi="ar-SA"/>
              </w:rPr>
              <w:t>22</w:t>
            </w:r>
          </w:p>
        </w:tc>
        <w:tc>
          <w:tcPr>
            <w:tcW w:w="2707" w:type="dxa"/>
            <w:gridSpan w:val="4"/>
            <w:tcBorders>
              <w:top w:val="single" w:color="auto" w:sz="6" w:space="0"/>
              <w:left w:val="single" w:color="auto" w:sz="6" w:space="0"/>
              <w:bottom w:val="single" w:color="auto" w:sz="6" w:space="0"/>
              <w:right w:val="single" w:color="auto" w:sz="6" w:space="0"/>
            </w:tcBorders>
            <w:noWrap/>
            <w:vAlign w:val="center"/>
          </w:tcPr>
          <w:p w14:paraId="514C79DC">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75~85/1</w:t>
            </w:r>
          </w:p>
        </w:tc>
        <w:tc>
          <w:tcPr>
            <w:tcW w:w="3669" w:type="dxa"/>
            <w:gridSpan w:val="3"/>
            <w:tcBorders>
              <w:top w:val="single" w:color="auto" w:sz="6" w:space="0"/>
              <w:left w:val="single" w:color="auto" w:sz="6" w:space="0"/>
              <w:bottom w:val="single" w:color="auto" w:sz="6" w:space="0"/>
              <w:right w:val="single" w:color="auto" w:sz="6" w:space="0"/>
            </w:tcBorders>
            <w:noWrap/>
            <w:vAlign w:val="center"/>
          </w:tcPr>
          <w:p w14:paraId="29B070BB">
            <w:pPr>
              <w:autoSpaceDE w:val="0"/>
              <w:autoSpaceDN w:val="0"/>
              <w:jc w:val="center"/>
              <w:rPr>
                <w:rFonts w:hint="default" w:ascii="Arial" w:hAnsi="Arial" w:eastAsia="宋体" w:cs="Arial"/>
                <w:color w:val="auto"/>
                <w:kern w:val="0"/>
                <w:sz w:val="18"/>
                <w:szCs w:val="18"/>
              </w:rPr>
            </w:pPr>
            <w:r>
              <w:rPr>
                <w:rFonts w:hint="default" w:ascii="Arial" w:hAnsi="Arial" w:eastAsia="宋体" w:cs="Arial"/>
                <w:color w:val="auto"/>
                <w:kern w:val="0"/>
                <w:sz w:val="18"/>
                <w:szCs w:val="18"/>
              </w:rPr>
              <w:t>基础减震</w:t>
            </w:r>
            <w:r>
              <w:rPr>
                <w:rFonts w:hint="default" w:ascii="Arial" w:hAnsi="Arial" w:eastAsia="宋体" w:cs="Arial"/>
                <w:color w:val="auto"/>
                <w:kern w:val="0"/>
                <w:sz w:val="18"/>
                <w:szCs w:val="18"/>
                <w:lang w:val="en-US" w:eastAsia="zh-CN"/>
              </w:rPr>
              <w:t>/隔声罩</w:t>
            </w:r>
          </w:p>
        </w:tc>
        <w:tc>
          <w:tcPr>
            <w:tcW w:w="1666" w:type="dxa"/>
            <w:gridSpan w:val="2"/>
            <w:tcBorders>
              <w:top w:val="single" w:color="auto" w:sz="6" w:space="0"/>
              <w:left w:val="single" w:color="auto" w:sz="6" w:space="0"/>
              <w:bottom w:val="single" w:color="auto" w:sz="6" w:space="0"/>
              <w:right w:val="single" w:color="auto" w:sz="6" w:space="0"/>
            </w:tcBorders>
            <w:noWrap/>
            <w:vAlign w:val="center"/>
          </w:tcPr>
          <w:p w14:paraId="39E13F3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昼夜</w:t>
            </w:r>
          </w:p>
        </w:tc>
      </w:tr>
      <w:tr w14:paraId="58BB48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24" w:hRule="atLeast"/>
          <w:jc w:val="center"/>
        </w:trPr>
        <w:tc>
          <w:tcPr>
            <w:tcW w:w="13891" w:type="dxa"/>
            <w:gridSpan w:val="15"/>
            <w:tcBorders>
              <w:top w:val="single" w:color="auto" w:sz="6" w:space="0"/>
              <w:left w:val="single" w:color="auto" w:sz="6" w:space="0"/>
              <w:bottom w:val="single" w:color="auto" w:sz="6" w:space="0"/>
              <w:right w:val="single" w:color="auto" w:sz="6" w:space="0"/>
            </w:tcBorders>
            <w:noWrap/>
            <w:vAlign w:val="center"/>
          </w:tcPr>
          <w:p w14:paraId="5E13F7C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b/>
                <w:bCs/>
                <w:i w:val="0"/>
                <w:iCs w:val="0"/>
                <w:color w:val="000000"/>
                <w:kern w:val="0"/>
                <w:sz w:val="18"/>
                <w:szCs w:val="18"/>
                <w:u w:val="none"/>
                <w:lang w:val="en-US" w:eastAsia="zh-CN" w:bidi="ar"/>
              </w:rPr>
              <w:t>室内声源</w:t>
            </w:r>
          </w:p>
        </w:tc>
      </w:tr>
      <w:tr w14:paraId="725FE5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24" w:hRule="atLeast"/>
          <w:jc w:val="center"/>
        </w:trPr>
        <w:tc>
          <w:tcPr>
            <w:tcW w:w="1448" w:type="dxa"/>
            <w:vMerge w:val="restart"/>
            <w:tcBorders>
              <w:top w:val="single" w:color="auto" w:sz="6" w:space="0"/>
              <w:left w:val="single" w:color="auto" w:sz="6" w:space="0"/>
              <w:bottom w:val="single" w:color="auto" w:sz="6" w:space="0"/>
              <w:right w:val="single" w:color="auto" w:sz="6" w:space="0"/>
            </w:tcBorders>
            <w:noWrap/>
            <w:vAlign w:val="center"/>
          </w:tcPr>
          <w:p w14:paraId="20867DC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建筑物名称</w:t>
            </w:r>
          </w:p>
        </w:tc>
        <w:tc>
          <w:tcPr>
            <w:tcW w:w="1174" w:type="dxa"/>
            <w:vMerge w:val="restart"/>
            <w:tcBorders>
              <w:top w:val="single" w:color="auto" w:sz="6" w:space="0"/>
              <w:left w:val="single" w:color="auto" w:sz="6" w:space="0"/>
              <w:bottom w:val="single" w:color="auto" w:sz="6" w:space="0"/>
              <w:right w:val="single" w:color="auto" w:sz="6" w:space="0"/>
            </w:tcBorders>
            <w:noWrap/>
            <w:vAlign w:val="center"/>
          </w:tcPr>
          <w:p w14:paraId="3C76005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声源名称</w:t>
            </w:r>
          </w:p>
        </w:tc>
        <w:tc>
          <w:tcPr>
            <w:tcW w:w="891" w:type="dxa"/>
            <w:tcBorders>
              <w:top w:val="single" w:color="auto" w:sz="6" w:space="0"/>
              <w:left w:val="single" w:color="auto" w:sz="6" w:space="0"/>
              <w:bottom w:val="single" w:color="auto" w:sz="6" w:space="0"/>
              <w:right w:val="single" w:color="auto" w:sz="6" w:space="0"/>
            </w:tcBorders>
            <w:noWrap/>
            <w:vAlign w:val="center"/>
          </w:tcPr>
          <w:p w14:paraId="768C29E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声源源强</w:t>
            </w:r>
          </w:p>
        </w:tc>
        <w:tc>
          <w:tcPr>
            <w:tcW w:w="1701" w:type="dxa"/>
            <w:gridSpan w:val="2"/>
            <w:vMerge w:val="restart"/>
            <w:tcBorders>
              <w:top w:val="single" w:color="auto" w:sz="6" w:space="0"/>
              <w:left w:val="single" w:color="auto" w:sz="6" w:space="0"/>
              <w:bottom w:val="single" w:color="auto" w:sz="6" w:space="0"/>
              <w:right w:val="single" w:color="auto" w:sz="6" w:space="0"/>
            </w:tcBorders>
            <w:noWrap/>
            <w:vAlign w:val="center"/>
          </w:tcPr>
          <w:p w14:paraId="21C036A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声源控制措施</w:t>
            </w:r>
          </w:p>
        </w:tc>
        <w:tc>
          <w:tcPr>
            <w:tcW w:w="2136" w:type="dxa"/>
            <w:gridSpan w:val="4"/>
            <w:tcBorders>
              <w:top w:val="single" w:color="auto" w:sz="6" w:space="0"/>
              <w:left w:val="single" w:color="auto" w:sz="6" w:space="0"/>
              <w:bottom w:val="single" w:color="auto" w:sz="6" w:space="0"/>
              <w:right w:val="single" w:color="auto" w:sz="6" w:space="0"/>
            </w:tcBorders>
            <w:noWrap/>
            <w:vAlign w:val="center"/>
          </w:tcPr>
          <w:p w14:paraId="6FA57E1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空间相对位置/m</w:t>
            </w:r>
          </w:p>
        </w:tc>
        <w:tc>
          <w:tcPr>
            <w:tcW w:w="1206" w:type="dxa"/>
            <w:vMerge w:val="restart"/>
            <w:tcBorders>
              <w:top w:val="single" w:color="auto" w:sz="6" w:space="0"/>
              <w:left w:val="single" w:color="auto" w:sz="6" w:space="0"/>
              <w:bottom w:val="single" w:color="auto" w:sz="6" w:space="0"/>
              <w:right w:val="single" w:color="auto" w:sz="6" w:space="0"/>
            </w:tcBorders>
            <w:noWrap/>
            <w:vAlign w:val="center"/>
          </w:tcPr>
          <w:p w14:paraId="32A39D9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距室内边界距离/m</w:t>
            </w:r>
          </w:p>
        </w:tc>
        <w:tc>
          <w:tcPr>
            <w:tcW w:w="1146" w:type="dxa"/>
            <w:vMerge w:val="restart"/>
            <w:tcBorders>
              <w:top w:val="single" w:color="auto" w:sz="6" w:space="0"/>
              <w:left w:val="single" w:color="auto" w:sz="6" w:space="0"/>
              <w:bottom w:val="single" w:color="auto" w:sz="6" w:space="0"/>
              <w:right w:val="single" w:color="auto" w:sz="6" w:space="0"/>
            </w:tcBorders>
            <w:noWrap/>
            <w:vAlign w:val="center"/>
          </w:tcPr>
          <w:p w14:paraId="0074D2D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室内边界声级/dB（A）</w:t>
            </w:r>
          </w:p>
        </w:tc>
        <w:tc>
          <w:tcPr>
            <w:tcW w:w="772" w:type="dxa"/>
            <w:vMerge w:val="restart"/>
            <w:tcBorders>
              <w:top w:val="single" w:color="auto" w:sz="6" w:space="0"/>
              <w:left w:val="single" w:color="auto" w:sz="6" w:space="0"/>
              <w:bottom w:val="single" w:color="auto" w:sz="6" w:space="0"/>
              <w:right w:val="single" w:color="auto" w:sz="6" w:space="0"/>
            </w:tcBorders>
            <w:noWrap/>
            <w:vAlign w:val="center"/>
          </w:tcPr>
          <w:p w14:paraId="5680FC2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运行时段</w:t>
            </w:r>
          </w:p>
        </w:tc>
        <w:tc>
          <w:tcPr>
            <w:tcW w:w="1751" w:type="dxa"/>
            <w:vMerge w:val="restart"/>
            <w:tcBorders>
              <w:top w:val="single" w:color="auto" w:sz="6" w:space="0"/>
              <w:left w:val="single" w:color="auto" w:sz="6" w:space="0"/>
              <w:bottom w:val="single" w:color="auto" w:sz="6" w:space="0"/>
              <w:right w:val="single" w:color="auto" w:sz="6" w:space="0"/>
            </w:tcBorders>
            <w:noWrap/>
            <w:vAlign w:val="center"/>
          </w:tcPr>
          <w:p w14:paraId="3F3A8EB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建筑物插入损失/dB（A）</w:t>
            </w:r>
          </w:p>
        </w:tc>
        <w:tc>
          <w:tcPr>
            <w:tcW w:w="1666" w:type="dxa"/>
            <w:gridSpan w:val="2"/>
            <w:tcBorders>
              <w:top w:val="single" w:color="auto" w:sz="6" w:space="0"/>
              <w:left w:val="single" w:color="auto" w:sz="6" w:space="0"/>
              <w:bottom w:val="single" w:color="auto" w:sz="6" w:space="0"/>
              <w:right w:val="single" w:color="auto" w:sz="6" w:space="0"/>
            </w:tcBorders>
            <w:noWrap/>
            <w:vAlign w:val="center"/>
          </w:tcPr>
          <w:p w14:paraId="2B6E616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建筑物外噪声</w:t>
            </w:r>
          </w:p>
        </w:tc>
      </w:tr>
      <w:tr w14:paraId="199285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448" w:type="dxa"/>
            <w:vMerge w:val="continue"/>
            <w:tcBorders>
              <w:top w:val="single" w:color="auto" w:sz="6" w:space="0"/>
              <w:left w:val="single" w:color="auto" w:sz="6" w:space="0"/>
              <w:bottom w:val="single" w:color="auto" w:sz="6" w:space="0"/>
              <w:right w:val="single" w:color="auto" w:sz="6" w:space="0"/>
            </w:tcBorders>
            <w:noWrap/>
            <w:vAlign w:val="center"/>
          </w:tcPr>
          <w:p w14:paraId="1124AF50">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Arial" w:hAnsi="Arial" w:eastAsia="宋体" w:cs="Arial"/>
                <w:i w:val="0"/>
                <w:iCs w:val="0"/>
                <w:color w:val="000000"/>
                <w:sz w:val="18"/>
                <w:szCs w:val="18"/>
                <w:u w:val="none"/>
              </w:rPr>
            </w:pPr>
          </w:p>
        </w:tc>
        <w:tc>
          <w:tcPr>
            <w:tcW w:w="1174" w:type="dxa"/>
            <w:vMerge w:val="continue"/>
            <w:tcBorders>
              <w:top w:val="single" w:color="auto" w:sz="6" w:space="0"/>
              <w:left w:val="single" w:color="auto" w:sz="6" w:space="0"/>
              <w:bottom w:val="single" w:color="auto" w:sz="6" w:space="0"/>
              <w:right w:val="single" w:color="auto" w:sz="6" w:space="0"/>
            </w:tcBorders>
            <w:noWrap/>
            <w:vAlign w:val="center"/>
          </w:tcPr>
          <w:p w14:paraId="04A09ECF">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Arial" w:hAnsi="Arial" w:eastAsia="宋体" w:cs="Arial"/>
                <w:i w:val="0"/>
                <w:iCs w:val="0"/>
                <w:color w:val="000000"/>
                <w:sz w:val="18"/>
                <w:szCs w:val="18"/>
                <w:u w:val="none"/>
              </w:rPr>
            </w:pPr>
          </w:p>
        </w:tc>
        <w:tc>
          <w:tcPr>
            <w:tcW w:w="891" w:type="dxa"/>
            <w:tcBorders>
              <w:top w:val="single" w:color="auto" w:sz="6" w:space="0"/>
              <w:left w:val="single" w:color="auto" w:sz="6" w:space="0"/>
              <w:bottom w:val="single" w:color="auto" w:sz="6" w:space="0"/>
              <w:right w:val="single" w:color="auto" w:sz="6" w:space="0"/>
            </w:tcBorders>
            <w:noWrap w:val="0"/>
            <w:vAlign w:val="center"/>
          </w:tcPr>
          <w:p w14:paraId="55B1BA0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声压级/dB（A）</w:t>
            </w:r>
          </w:p>
        </w:tc>
        <w:tc>
          <w:tcPr>
            <w:tcW w:w="1701" w:type="dxa"/>
            <w:gridSpan w:val="2"/>
            <w:vMerge w:val="continue"/>
            <w:tcBorders>
              <w:top w:val="single" w:color="auto" w:sz="6" w:space="0"/>
              <w:left w:val="single" w:color="auto" w:sz="6" w:space="0"/>
              <w:bottom w:val="single" w:color="auto" w:sz="6" w:space="0"/>
              <w:right w:val="single" w:color="auto" w:sz="6" w:space="0"/>
            </w:tcBorders>
            <w:noWrap/>
            <w:vAlign w:val="center"/>
          </w:tcPr>
          <w:p w14:paraId="5793D96A">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Arial" w:hAnsi="Arial" w:eastAsia="宋体" w:cs="Arial"/>
                <w:i w:val="0"/>
                <w:iCs w:val="0"/>
                <w:color w:val="000000"/>
                <w:sz w:val="18"/>
                <w:szCs w:val="18"/>
                <w:u w:val="none"/>
              </w:rPr>
            </w:pPr>
          </w:p>
        </w:tc>
        <w:tc>
          <w:tcPr>
            <w:tcW w:w="815" w:type="dxa"/>
            <w:gridSpan w:val="2"/>
            <w:tcBorders>
              <w:top w:val="single" w:color="auto" w:sz="6" w:space="0"/>
              <w:left w:val="single" w:color="auto" w:sz="6" w:space="0"/>
              <w:bottom w:val="single" w:color="auto" w:sz="6" w:space="0"/>
              <w:right w:val="single" w:color="auto" w:sz="6" w:space="0"/>
            </w:tcBorders>
            <w:noWrap/>
            <w:vAlign w:val="center"/>
          </w:tcPr>
          <w:p w14:paraId="3866476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X</w:t>
            </w:r>
          </w:p>
        </w:tc>
        <w:tc>
          <w:tcPr>
            <w:tcW w:w="874" w:type="dxa"/>
            <w:tcBorders>
              <w:top w:val="single" w:color="auto" w:sz="6" w:space="0"/>
              <w:left w:val="single" w:color="auto" w:sz="6" w:space="0"/>
              <w:bottom w:val="single" w:color="auto" w:sz="6" w:space="0"/>
              <w:right w:val="single" w:color="auto" w:sz="6" w:space="0"/>
            </w:tcBorders>
            <w:noWrap/>
            <w:vAlign w:val="center"/>
          </w:tcPr>
          <w:p w14:paraId="516330D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Y</w:t>
            </w:r>
          </w:p>
        </w:tc>
        <w:tc>
          <w:tcPr>
            <w:tcW w:w="447" w:type="dxa"/>
            <w:tcBorders>
              <w:top w:val="single" w:color="auto" w:sz="6" w:space="0"/>
              <w:left w:val="single" w:color="auto" w:sz="6" w:space="0"/>
              <w:bottom w:val="single" w:color="auto" w:sz="6" w:space="0"/>
              <w:right w:val="single" w:color="auto" w:sz="6" w:space="0"/>
            </w:tcBorders>
            <w:noWrap/>
            <w:vAlign w:val="center"/>
          </w:tcPr>
          <w:p w14:paraId="6027AA0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Z</w:t>
            </w:r>
          </w:p>
        </w:tc>
        <w:tc>
          <w:tcPr>
            <w:tcW w:w="1206" w:type="dxa"/>
            <w:vMerge w:val="continue"/>
            <w:tcBorders>
              <w:top w:val="single" w:color="auto" w:sz="6" w:space="0"/>
              <w:left w:val="single" w:color="auto" w:sz="6" w:space="0"/>
              <w:bottom w:val="single" w:color="auto" w:sz="6" w:space="0"/>
              <w:right w:val="single" w:color="auto" w:sz="6" w:space="0"/>
            </w:tcBorders>
            <w:noWrap/>
            <w:vAlign w:val="center"/>
          </w:tcPr>
          <w:p w14:paraId="65A20190">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Arial" w:hAnsi="Arial" w:eastAsia="宋体" w:cs="Arial"/>
                <w:i w:val="0"/>
                <w:iCs w:val="0"/>
                <w:color w:val="000000"/>
                <w:sz w:val="18"/>
                <w:szCs w:val="18"/>
                <w:u w:val="none"/>
              </w:rPr>
            </w:pPr>
          </w:p>
        </w:tc>
        <w:tc>
          <w:tcPr>
            <w:tcW w:w="1146" w:type="dxa"/>
            <w:vMerge w:val="continue"/>
            <w:tcBorders>
              <w:top w:val="single" w:color="auto" w:sz="6" w:space="0"/>
              <w:left w:val="single" w:color="auto" w:sz="6" w:space="0"/>
              <w:bottom w:val="single" w:color="auto" w:sz="6" w:space="0"/>
              <w:right w:val="single" w:color="auto" w:sz="6" w:space="0"/>
            </w:tcBorders>
            <w:noWrap/>
            <w:vAlign w:val="center"/>
          </w:tcPr>
          <w:p w14:paraId="3003FCD5">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Arial" w:hAnsi="Arial" w:eastAsia="宋体" w:cs="Arial"/>
                <w:i w:val="0"/>
                <w:iCs w:val="0"/>
                <w:color w:val="000000"/>
                <w:sz w:val="18"/>
                <w:szCs w:val="18"/>
                <w:u w:val="none"/>
              </w:rPr>
            </w:pPr>
          </w:p>
        </w:tc>
        <w:tc>
          <w:tcPr>
            <w:tcW w:w="772" w:type="dxa"/>
            <w:vMerge w:val="continue"/>
            <w:tcBorders>
              <w:top w:val="single" w:color="auto" w:sz="6" w:space="0"/>
              <w:left w:val="single" w:color="auto" w:sz="6" w:space="0"/>
              <w:bottom w:val="single" w:color="auto" w:sz="6" w:space="0"/>
              <w:right w:val="single" w:color="auto" w:sz="6" w:space="0"/>
            </w:tcBorders>
            <w:noWrap/>
            <w:vAlign w:val="center"/>
          </w:tcPr>
          <w:p w14:paraId="23E841EB">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Arial" w:hAnsi="Arial" w:eastAsia="宋体" w:cs="Arial"/>
                <w:i w:val="0"/>
                <w:iCs w:val="0"/>
                <w:color w:val="000000"/>
                <w:sz w:val="18"/>
                <w:szCs w:val="18"/>
                <w:u w:val="none"/>
              </w:rPr>
            </w:pPr>
          </w:p>
        </w:tc>
        <w:tc>
          <w:tcPr>
            <w:tcW w:w="1751" w:type="dxa"/>
            <w:vMerge w:val="continue"/>
            <w:tcBorders>
              <w:top w:val="single" w:color="auto" w:sz="6" w:space="0"/>
              <w:left w:val="single" w:color="auto" w:sz="6" w:space="0"/>
              <w:bottom w:val="single" w:color="auto" w:sz="6" w:space="0"/>
              <w:right w:val="single" w:color="auto" w:sz="6" w:space="0"/>
            </w:tcBorders>
            <w:noWrap/>
            <w:vAlign w:val="center"/>
          </w:tcPr>
          <w:p w14:paraId="091EE2D3">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Arial" w:hAnsi="Arial" w:eastAsia="宋体" w:cs="Arial"/>
                <w:i w:val="0"/>
                <w:iCs w:val="0"/>
                <w:color w:val="000000"/>
                <w:sz w:val="18"/>
                <w:szCs w:val="18"/>
                <w:u w:val="none"/>
              </w:rPr>
            </w:pPr>
          </w:p>
        </w:tc>
        <w:tc>
          <w:tcPr>
            <w:tcW w:w="808" w:type="dxa"/>
            <w:tcBorders>
              <w:top w:val="single" w:color="auto" w:sz="6" w:space="0"/>
              <w:left w:val="single" w:color="auto" w:sz="6" w:space="0"/>
              <w:bottom w:val="single" w:color="auto" w:sz="6" w:space="0"/>
              <w:right w:val="single" w:color="auto" w:sz="6" w:space="0"/>
            </w:tcBorders>
            <w:noWrap/>
            <w:vAlign w:val="center"/>
          </w:tcPr>
          <w:p w14:paraId="6FB508E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声压级/dB（A）</w:t>
            </w:r>
          </w:p>
        </w:tc>
        <w:tc>
          <w:tcPr>
            <w:tcW w:w="858" w:type="dxa"/>
            <w:tcBorders>
              <w:top w:val="single" w:color="auto" w:sz="6" w:space="0"/>
              <w:left w:val="single" w:color="auto" w:sz="6" w:space="0"/>
              <w:bottom w:val="single" w:color="auto" w:sz="6" w:space="0"/>
              <w:right w:val="single" w:color="auto" w:sz="6" w:space="0"/>
            </w:tcBorders>
            <w:noWrap/>
            <w:vAlign w:val="center"/>
          </w:tcPr>
          <w:p w14:paraId="12C31B3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建筑物外距离</w:t>
            </w:r>
          </w:p>
        </w:tc>
      </w:tr>
      <w:tr w14:paraId="3208B5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448" w:type="dxa"/>
            <w:vMerge w:val="restart"/>
            <w:tcBorders>
              <w:top w:val="single" w:color="auto" w:sz="6" w:space="0"/>
              <w:left w:val="single" w:color="auto" w:sz="6" w:space="0"/>
              <w:right w:val="single" w:color="auto" w:sz="6" w:space="0"/>
            </w:tcBorders>
            <w:noWrap/>
            <w:vAlign w:val="center"/>
          </w:tcPr>
          <w:p w14:paraId="6FDC5CEC">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1#生产车间</w:t>
            </w:r>
          </w:p>
        </w:tc>
        <w:tc>
          <w:tcPr>
            <w:tcW w:w="1174" w:type="dxa"/>
            <w:vMerge w:val="restart"/>
            <w:tcBorders>
              <w:top w:val="single" w:color="auto" w:sz="6" w:space="0"/>
              <w:left w:val="single" w:color="auto" w:sz="6" w:space="0"/>
              <w:right w:val="single" w:color="auto" w:sz="6" w:space="0"/>
            </w:tcBorders>
            <w:noWrap/>
            <w:vAlign w:val="center"/>
          </w:tcPr>
          <w:p w14:paraId="349A8A61">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搅拌机</w:t>
            </w:r>
          </w:p>
          <w:p w14:paraId="354B0CCA">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（5台）</w:t>
            </w:r>
          </w:p>
        </w:tc>
        <w:tc>
          <w:tcPr>
            <w:tcW w:w="891" w:type="dxa"/>
            <w:tcBorders>
              <w:top w:val="single" w:color="auto" w:sz="6" w:space="0"/>
              <w:left w:val="single" w:color="auto" w:sz="6" w:space="0"/>
              <w:bottom w:val="single" w:color="auto" w:sz="6" w:space="0"/>
              <w:right w:val="single" w:color="auto" w:sz="6" w:space="0"/>
            </w:tcBorders>
            <w:noWrap/>
            <w:vAlign w:val="center"/>
          </w:tcPr>
          <w:p w14:paraId="3834ECDD">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75/1</w:t>
            </w:r>
          </w:p>
        </w:tc>
        <w:tc>
          <w:tcPr>
            <w:tcW w:w="1701" w:type="dxa"/>
            <w:gridSpan w:val="2"/>
            <w:tcBorders>
              <w:top w:val="single" w:color="auto" w:sz="6" w:space="0"/>
              <w:left w:val="single" w:color="auto" w:sz="6" w:space="0"/>
              <w:bottom w:val="single" w:color="auto" w:sz="6" w:space="0"/>
              <w:right w:val="single" w:color="auto" w:sz="6" w:space="0"/>
            </w:tcBorders>
            <w:noWrap/>
            <w:vAlign w:val="center"/>
          </w:tcPr>
          <w:p w14:paraId="21DD46C1">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减震垫、室内隔声</w:t>
            </w:r>
          </w:p>
        </w:tc>
        <w:tc>
          <w:tcPr>
            <w:tcW w:w="815" w:type="dxa"/>
            <w:gridSpan w:val="2"/>
            <w:tcBorders>
              <w:top w:val="single" w:color="auto" w:sz="6" w:space="0"/>
              <w:left w:val="single" w:color="auto" w:sz="6" w:space="0"/>
              <w:bottom w:val="single" w:color="auto" w:sz="6" w:space="0"/>
              <w:right w:val="single" w:color="auto" w:sz="6" w:space="0"/>
            </w:tcBorders>
            <w:noWrap/>
            <w:vAlign w:val="center"/>
          </w:tcPr>
          <w:p w14:paraId="677F5045">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18</w:t>
            </w:r>
          </w:p>
        </w:tc>
        <w:tc>
          <w:tcPr>
            <w:tcW w:w="874" w:type="dxa"/>
            <w:tcBorders>
              <w:top w:val="single" w:color="auto" w:sz="6" w:space="0"/>
              <w:left w:val="single" w:color="auto" w:sz="6" w:space="0"/>
              <w:bottom w:val="single" w:color="auto" w:sz="6" w:space="0"/>
              <w:right w:val="single" w:color="auto" w:sz="6" w:space="0"/>
            </w:tcBorders>
            <w:noWrap/>
            <w:vAlign w:val="center"/>
          </w:tcPr>
          <w:p w14:paraId="648D01B3">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16</w:t>
            </w:r>
          </w:p>
        </w:tc>
        <w:tc>
          <w:tcPr>
            <w:tcW w:w="447" w:type="dxa"/>
            <w:tcBorders>
              <w:top w:val="single" w:color="auto" w:sz="6" w:space="0"/>
              <w:left w:val="single" w:color="auto" w:sz="6" w:space="0"/>
              <w:bottom w:val="single" w:color="auto" w:sz="6" w:space="0"/>
              <w:right w:val="single" w:color="auto" w:sz="6" w:space="0"/>
            </w:tcBorders>
            <w:noWrap/>
            <w:vAlign w:val="center"/>
          </w:tcPr>
          <w:p w14:paraId="55231C29">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16</w:t>
            </w:r>
          </w:p>
        </w:tc>
        <w:tc>
          <w:tcPr>
            <w:tcW w:w="1206" w:type="dxa"/>
            <w:tcBorders>
              <w:top w:val="single" w:color="auto" w:sz="6" w:space="0"/>
              <w:left w:val="single" w:color="auto" w:sz="6" w:space="0"/>
              <w:bottom w:val="single" w:color="auto" w:sz="6" w:space="0"/>
              <w:right w:val="single" w:color="auto" w:sz="6" w:space="0"/>
            </w:tcBorders>
            <w:noWrap/>
            <w:vAlign w:val="center"/>
          </w:tcPr>
          <w:p w14:paraId="5DABF4B4">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8</w:t>
            </w:r>
          </w:p>
        </w:tc>
        <w:tc>
          <w:tcPr>
            <w:tcW w:w="1146" w:type="dxa"/>
            <w:tcBorders>
              <w:top w:val="single" w:color="auto" w:sz="6" w:space="0"/>
              <w:left w:val="single" w:color="auto" w:sz="6" w:space="0"/>
              <w:bottom w:val="single" w:color="auto" w:sz="6" w:space="0"/>
              <w:right w:val="single" w:color="auto" w:sz="6" w:space="0"/>
            </w:tcBorders>
            <w:noWrap/>
            <w:vAlign w:val="center"/>
          </w:tcPr>
          <w:p w14:paraId="41183673">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69.8</w:t>
            </w:r>
          </w:p>
        </w:tc>
        <w:tc>
          <w:tcPr>
            <w:tcW w:w="772" w:type="dxa"/>
            <w:tcBorders>
              <w:top w:val="single" w:color="auto" w:sz="6" w:space="0"/>
              <w:left w:val="single" w:color="auto" w:sz="6" w:space="0"/>
              <w:bottom w:val="single" w:color="auto" w:sz="6" w:space="0"/>
              <w:right w:val="single" w:color="auto" w:sz="6" w:space="0"/>
            </w:tcBorders>
            <w:noWrap/>
            <w:vAlign w:val="center"/>
          </w:tcPr>
          <w:p w14:paraId="66FC5B94">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i w:val="0"/>
                <w:iCs w:val="0"/>
                <w:color w:val="000000"/>
                <w:kern w:val="0"/>
                <w:sz w:val="18"/>
                <w:szCs w:val="18"/>
                <w:u w:val="none"/>
                <w:lang w:val="en-US" w:eastAsia="zh-CN" w:bidi="ar"/>
              </w:rPr>
              <w:t>昼夜</w:t>
            </w:r>
          </w:p>
        </w:tc>
        <w:tc>
          <w:tcPr>
            <w:tcW w:w="1751" w:type="dxa"/>
            <w:tcBorders>
              <w:top w:val="single" w:color="auto" w:sz="6" w:space="0"/>
              <w:left w:val="single" w:color="auto" w:sz="6" w:space="0"/>
              <w:bottom w:val="single" w:color="auto" w:sz="6" w:space="0"/>
              <w:right w:val="single" w:color="auto" w:sz="6" w:space="0"/>
            </w:tcBorders>
            <w:noWrap/>
            <w:vAlign w:val="center"/>
          </w:tcPr>
          <w:p w14:paraId="2D695A13">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16</w:t>
            </w:r>
          </w:p>
        </w:tc>
        <w:tc>
          <w:tcPr>
            <w:tcW w:w="808" w:type="dxa"/>
            <w:tcBorders>
              <w:top w:val="single" w:color="auto" w:sz="6" w:space="0"/>
              <w:left w:val="single" w:color="auto" w:sz="6" w:space="0"/>
              <w:bottom w:val="single" w:color="auto" w:sz="6" w:space="0"/>
              <w:right w:val="single" w:color="auto" w:sz="6" w:space="0"/>
            </w:tcBorders>
            <w:noWrap/>
            <w:vAlign w:val="center"/>
          </w:tcPr>
          <w:p w14:paraId="2F64073F">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53.8</w:t>
            </w:r>
          </w:p>
        </w:tc>
        <w:tc>
          <w:tcPr>
            <w:tcW w:w="858" w:type="dxa"/>
            <w:tcBorders>
              <w:top w:val="single" w:color="auto" w:sz="6" w:space="0"/>
              <w:left w:val="single" w:color="auto" w:sz="6" w:space="0"/>
              <w:bottom w:val="single" w:color="auto" w:sz="6" w:space="0"/>
              <w:right w:val="single" w:color="auto" w:sz="6" w:space="0"/>
            </w:tcBorders>
            <w:noWrap/>
            <w:vAlign w:val="center"/>
          </w:tcPr>
          <w:p w14:paraId="20FD0A25">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1</w:t>
            </w:r>
          </w:p>
        </w:tc>
      </w:tr>
      <w:tr w14:paraId="7DA5C9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448" w:type="dxa"/>
            <w:vMerge w:val="continue"/>
            <w:tcBorders>
              <w:left w:val="single" w:color="auto" w:sz="6" w:space="0"/>
              <w:right w:val="single" w:color="auto" w:sz="6" w:space="0"/>
            </w:tcBorders>
            <w:noWrap/>
            <w:vAlign w:val="center"/>
          </w:tcPr>
          <w:p w14:paraId="21B9B125">
            <w:pPr>
              <w:contextualSpacing/>
              <w:jc w:val="center"/>
              <w:rPr>
                <w:rFonts w:hint="default" w:ascii="Arial" w:hAnsi="Arial" w:eastAsia="宋体" w:cs="Arial"/>
                <w:b w:val="0"/>
                <w:color w:val="000000"/>
                <w:sz w:val="18"/>
                <w:szCs w:val="18"/>
                <w:lang w:val="en-US" w:eastAsia="zh-CN"/>
              </w:rPr>
            </w:pPr>
          </w:p>
        </w:tc>
        <w:tc>
          <w:tcPr>
            <w:tcW w:w="1174" w:type="dxa"/>
            <w:vMerge w:val="continue"/>
            <w:tcBorders>
              <w:left w:val="single" w:color="auto" w:sz="6" w:space="0"/>
              <w:right w:val="single" w:color="auto" w:sz="6" w:space="0"/>
            </w:tcBorders>
            <w:noWrap/>
            <w:vAlign w:val="center"/>
          </w:tcPr>
          <w:p w14:paraId="4129A3DE">
            <w:pPr>
              <w:contextualSpacing/>
              <w:jc w:val="center"/>
              <w:rPr>
                <w:rFonts w:hint="default" w:ascii="Arial" w:hAnsi="Arial" w:eastAsia="宋体" w:cs="Arial"/>
                <w:b w:val="0"/>
                <w:color w:val="000000"/>
                <w:sz w:val="18"/>
                <w:szCs w:val="18"/>
                <w:lang w:val="en-US" w:eastAsia="zh-CN"/>
              </w:rPr>
            </w:pPr>
          </w:p>
        </w:tc>
        <w:tc>
          <w:tcPr>
            <w:tcW w:w="891" w:type="dxa"/>
            <w:tcBorders>
              <w:top w:val="single" w:color="auto" w:sz="6" w:space="0"/>
              <w:left w:val="single" w:color="auto" w:sz="6" w:space="0"/>
              <w:bottom w:val="single" w:color="auto" w:sz="6" w:space="0"/>
              <w:right w:val="single" w:color="auto" w:sz="6" w:space="0"/>
            </w:tcBorders>
            <w:noWrap/>
            <w:vAlign w:val="center"/>
          </w:tcPr>
          <w:p w14:paraId="37BE79CA">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75/1</w:t>
            </w:r>
          </w:p>
        </w:tc>
        <w:tc>
          <w:tcPr>
            <w:tcW w:w="1701" w:type="dxa"/>
            <w:gridSpan w:val="2"/>
            <w:tcBorders>
              <w:top w:val="single" w:color="auto" w:sz="6" w:space="0"/>
              <w:left w:val="single" w:color="auto" w:sz="6" w:space="0"/>
              <w:bottom w:val="single" w:color="auto" w:sz="6" w:space="0"/>
              <w:right w:val="single" w:color="auto" w:sz="6" w:space="0"/>
            </w:tcBorders>
            <w:noWrap/>
            <w:vAlign w:val="center"/>
          </w:tcPr>
          <w:p w14:paraId="6619A0A8">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减震垫、室内隔声</w:t>
            </w:r>
          </w:p>
        </w:tc>
        <w:tc>
          <w:tcPr>
            <w:tcW w:w="815" w:type="dxa"/>
            <w:gridSpan w:val="2"/>
            <w:tcBorders>
              <w:top w:val="single" w:color="auto" w:sz="6" w:space="0"/>
              <w:left w:val="single" w:color="auto" w:sz="6" w:space="0"/>
              <w:bottom w:val="single" w:color="auto" w:sz="6" w:space="0"/>
              <w:right w:val="single" w:color="auto" w:sz="6" w:space="0"/>
            </w:tcBorders>
            <w:noWrap/>
            <w:vAlign w:val="center"/>
          </w:tcPr>
          <w:p w14:paraId="3D510BC7">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21</w:t>
            </w:r>
          </w:p>
        </w:tc>
        <w:tc>
          <w:tcPr>
            <w:tcW w:w="874" w:type="dxa"/>
            <w:tcBorders>
              <w:top w:val="single" w:color="auto" w:sz="6" w:space="0"/>
              <w:left w:val="single" w:color="auto" w:sz="6" w:space="0"/>
              <w:bottom w:val="single" w:color="auto" w:sz="6" w:space="0"/>
              <w:right w:val="single" w:color="auto" w:sz="6" w:space="0"/>
            </w:tcBorders>
            <w:noWrap/>
            <w:vAlign w:val="center"/>
          </w:tcPr>
          <w:p w14:paraId="7FF73FEF">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16</w:t>
            </w:r>
          </w:p>
        </w:tc>
        <w:tc>
          <w:tcPr>
            <w:tcW w:w="447" w:type="dxa"/>
            <w:tcBorders>
              <w:top w:val="single" w:color="auto" w:sz="6" w:space="0"/>
              <w:left w:val="single" w:color="auto" w:sz="6" w:space="0"/>
              <w:bottom w:val="single" w:color="auto" w:sz="6" w:space="0"/>
              <w:right w:val="single" w:color="auto" w:sz="6" w:space="0"/>
            </w:tcBorders>
            <w:noWrap/>
            <w:vAlign w:val="center"/>
          </w:tcPr>
          <w:p w14:paraId="2215BC34">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16</w:t>
            </w:r>
          </w:p>
        </w:tc>
        <w:tc>
          <w:tcPr>
            <w:tcW w:w="1206" w:type="dxa"/>
            <w:tcBorders>
              <w:top w:val="single" w:color="auto" w:sz="6" w:space="0"/>
              <w:left w:val="single" w:color="auto" w:sz="6" w:space="0"/>
              <w:bottom w:val="single" w:color="auto" w:sz="6" w:space="0"/>
              <w:right w:val="single" w:color="auto" w:sz="6" w:space="0"/>
            </w:tcBorders>
            <w:noWrap/>
            <w:vAlign w:val="center"/>
          </w:tcPr>
          <w:p w14:paraId="6064B40A">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8</w:t>
            </w:r>
          </w:p>
        </w:tc>
        <w:tc>
          <w:tcPr>
            <w:tcW w:w="1146" w:type="dxa"/>
            <w:tcBorders>
              <w:top w:val="single" w:color="auto" w:sz="6" w:space="0"/>
              <w:left w:val="single" w:color="auto" w:sz="6" w:space="0"/>
              <w:bottom w:val="single" w:color="auto" w:sz="6" w:space="0"/>
              <w:right w:val="single" w:color="auto" w:sz="6" w:space="0"/>
            </w:tcBorders>
            <w:noWrap/>
            <w:vAlign w:val="center"/>
          </w:tcPr>
          <w:p w14:paraId="662370BA">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69.8</w:t>
            </w:r>
          </w:p>
        </w:tc>
        <w:tc>
          <w:tcPr>
            <w:tcW w:w="772" w:type="dxa"/>
            <w:tcBorders>
              <w:top w:val="single" w:color="auto" w:sz="6" w:space="0"/>
              <w:left w:val="single" w:color="auto" w:sz="6" w:space="0"/>
              <w:bottom w:val="single" w:color="auto" w:sz="6" w:space="0"/>
              <w:right w:val="single" w:color="auto" w:sz="6" w:space="0"/>
            </w:tcBorders>
            <w:noWrap/>
            <w:vAlign w:val="center"/>
          </w:tcPr>
          <w:p w14:paraId="259578A0">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i w:val="0"/>
                <w:iCs w:val="0"/>
                <w:color w:val="000000"/>
                <w:kern w:val="0"/>
                <w:sz w:val="18"/>
                <w:szCs w:val="18"/>
                <w:u w:val="none"/>
                <w:lang w:val="en-US" w:eastAsia="zh-CN" w:bidi="ar"/>
              </w:rPr>
              <w:t>昼夜</w:t>
            </w:r>
          </w:p>
        </w:tc>
        <w:tc>
          <w:tcPr>
            <w:tcW w:w="1751" w:type="dxa"/>
            <w:tcBorders>
              <w:top w:val="single" w:color="auto" w:sz="6" w:space="0"/>
              <w:left w:val="single" w:color="auto" w:sz="6" w:space="0"/>
              <w:bottom w:val="single" w:color="auto" w:sz="6" w:space="0"/>
              <w:right w:val="single" w:color="auto" w:sz="6" w:space="0"/>
            </w:tcBorders>
            <w:noWrap/>
            <w:vAlign w:val="center"/>
          </w:tcPr>
          <w:p w14:paraId="769974F9">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16</w:t>
            </w:r>
          </w:p>
        </w:tc>
        <w:tc>
          <w:tcPr>
            <w:tcW w:w="808" w:type="dxa"/>
            <w:tcBorders>
              <w:top w:val="single" w:color="auto" w:sz="6" w:space="0"/>
              <w:left w:val="single" w:color="auto" w:sz="6" w:space="0"/>
              <w:bottom w:val="single" w:color="auto" w:sz="6" w:space="0"/>
              <w:right w:val="single" w:color="auto" w:sz="6" w:space="0"/>
            </w:tcBorders>
            <w:noWrap/>
            <w:vAlign w:val="center"/>
          </w:tcPr>
          <w:p w14:paraId="2F273FB7">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53.8</w:t>
            </w:r>
          </w:p>
        </w:tc>
        <w:tc>
          <w:tcPr>
            <w:tcW w:w="858" w:type="dxa"/>
            <w:tcBorders>
              <w:top w:val="single" w:color="auto" w:sz="6" w:space="0"/>
              <w:left w:val="single" w:color="auto" w:sz="6" w:space="0"/>
              <w:bottom w:val="single" w:color="auto" w:sz="6" w:space="0"/>
              <w:right w:val="single" w:color="auto" w:sz="6" w:space="0"/>
            </w:tcBorders>
            <w:noWrap/>
            <w:vAlign w:val="center"/>
          </w:tcPr>
          <w:p w14:paraId="457B16FF">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1</w:t>
            </w:r>
          </w:p>
        </w:tc>
      </w:tr>
      <w:tr w14:paraId="1ED008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448" w:type="dxa"/>
            <w:vMerge w:val="continue"/>
            <w:tcBorders>
              <w:left w:val="single" w:color="auto" w:sz="6" w:space="0"/>
              <w:right w:val="single" w:color="auto" w:sz="6" w:space="0"/>
            </w:tcBorders>
            <w:noWrap/>
            <w:vAlign w:val="center"/>
          </w:tcPr>
          <w:p w14:paraId="2FCAB594">
            <w:pPr>
              <w:contextualSpacing/>
              <w:jc w:val="center"/>
              <w:rPr>
                <w:rFonts w:hint="default" w:ascii="Arial" w:hAnsi="Arial" w:eastAsia="宋体" w:cs="Arial"/>
                <w:b w:val="0"/>
                <w:color w:val="000000"/>
                <w:sz w:val="18"/>
                <w:szCs w:val="18"/>
                <w:lang w:val="en-US" w:eastAsia="zh-CN"/>
              </w:rPr>
            </w:pPr>
          </w:p>
        </w:tc>
        <w:tc>
          <w:tcPr>
            <w:tcW w:w="1174" w:type="dxa"/>
            <w:vMerge w:val="continue"/>
            <w:tcBorders>
              <w:left w:val="single" w:color="auto" w:sz="6" w:space="0"/>
              <w:right w:val="single" w:color="auto" w:sz="6" w:space="0"/>
            </w:tcBorders>
            <w:noWrap/>
            <w:vAlign w:val="center"/>
          </w:tcPr>
          <w:p w14:paraId="487072B2">
            <w:pPr>
              <w:contextualSpacing/>
              <w:jc w:val="center"/>
              <w:rPr>
                <w:rFonts w:hint="default" w:ascii="Arial" w:hAnsi="Arial" w:eastAsia="宋体" w:cs="Arial"/>
                <w:b w:val="0"/>
                <w:color w:val="000000"/>
                <w:sz w:val="18"/>
                <w:szCs w:val="18"/>
                <w:lang w:val="en-US" w:eastAsia="zh-CN"/>
              </w:rPr>
            </w:pPr>
          </w:p>
        </w:tc>
        <w:tc>
          <w:tcPr>
            <w:tcW w:w="891" w:type="dxa"/>
            <w:tcBorders>
              <w:top w:val="single" w:color="auto" w:sz="6" w:space="0"/>
              <w:left w:val="single" w:color="auto" w:sz="6" w:space="0"/>
              <w:bottom w:val="single" w:color="auto" w:sz="6" w:space="0"/>
              <w:right w:val="single" w:color="auto" w:sz="6" w:space="0"/>
            </w:tcBorders>
            <w:noWrap/>
            <w:vAlign w:val="center"/>
          </w:tcPr>
          <w:p w14:paraId="1772EC3A">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75/1</w:t>
            </w:r>
          </w:p>
        </w:tc>
        <w:tc>
          <w:tcPr>
            <w:tcW w:w="1701" w:type="dxa"/>
            <w:gridSpan w:val="2"/>
            <w:tcBorders>
              <w:top w:val="single" w:color="auto" w:sz="6" w:space="0"/>
              <w:left w:val="single" w:color="auto" w:sz="6" w:space="0"/>
              <w:bottom w:val="single" w:color="auto" w:sz="6" w:space="0"/>
              <w:right w:val="single" w:color="auto" w:sz="6" w:space="0"/>
            </w:tcBorders>
            <w:noWrap/>
            <w:vAlign w:val="center"/>
          </w:tcPr>
          <w:p w14:paraId="2459B6D9">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减震垫、室内隔声</w:t>
            </w:r>
          </w:p>
        </w:tc>
        <w:tc>
          <w:tcPr>
            <w:tcW w:w="815" w:type="dxa"/>
            <w:gridSpan w:val="2"/>
            <w:tcBorders>
              <w:top w:val="single" w:color="auto" w:sz="6" w:space="0"/>
              <w:left w:val="single" w:color="auto" w:sz="6" w:space="0"/>
              <w:bottom w:val="single" w:color="auto" w:sz="6" w:space="0"/>
              <w:right w:val="single" w:color="auto" w:sz="6" w:space="0"/>
            </w:tcBorders>
            <w:noWrap/>
            <w:vAlign w:val="center"/>
          </w:tcPr>
          <w:p w14:paraId="3031CB90">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24</w:t>
            </w:r>
          </w:p>
        </w:tc>
        <w:tc>
          <w:tcPr>
            <w:tcW w:w="874" w:type="dxa"/>
            <w:tcBorders>
              <w:top w:val="single" w:color="auto" w:sz="6" w:space="0"/>
              <w:left w:val="single" w:color="auto" w:sz="6" w:space="0"/>
              <w:bottom w:val="single" w:color="auto" w:sz="6" w:space="0"/>
              <w:right w:val="single" w:color="auto" w:sz="6" w:space="0"/>
            </w:tcBorders>
            <w:noWrap/>
            <w:vAlign w:val="center"/>
          </w:tcPr>
          <w:p w14:paraId="5F5ABF32">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16</w:t>
            </w:r>
          </w:p>
        </w:tc>
        <w:tc>
          <w:tcPr>
            <w:tcW w:w="447" w:type="dxa"/>
            <w:tcBorders>
              <w:top w:val="single" w:color="auto" w:sz="6" w:space="0"/>
              <w:left w:val="single" w:color="auto" w:sz="6" w:space="0"/>
              <w:bottom w:val="single" w:color="auto" w:sz="6" w:space="0"/>
              <w:right w:val="single" w:color="auto" w:sz="6" w:space="0"/>
            </w:tcBorders>
            <w:noWrap/>
            <w:vAlign w:val="center"/>
          </w:tcPr>
          <w:p w14:paraId="13CEC85A">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16</w:t>
            </w:r>
          </w:p>
        </w:tc>
        <w:tc>
          <w:tcPr>
            <w:tcW w:w="1206" w:type="dxa"/>
            <w:tcBorders>
              <w:top w:val="single" w:color="auto" w:sz="6" w:space="0"/>
              <w:left w:val="single" w:color="auto" w:sz="6" w:space="0"/>
              <w:bottom w:val="single" w:color="auto" w:sz="6" w:space="0"/>
              <w:right w:val="single" w:color="auto" w:sz="6" w:space="0"/>
            </w:tcBorders>
            <w:noWrap/>
            <w:vAlign w:val="center"/>
          </w:tcPr>
          <w:p w14:paraId="1F091E75">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8</w:t>
            </w:r>
          </w:p>
        </w:tc>
        <w:tc>
          <w:tcPr>
            <w:tcW w:w="1146" w:type="dxa"/>
            <w:tcBorders>
              <w:top w:val="single" w:color="auto" w:sz="6" w:space="0"/>
              <w:left w:val="single" w:color="auto" w:sz="6" w:space="0"/>
              <w:bottom w:val="single" w:color="auto" w:sz="6" w:space="0"/>
              <w:right w:val="single" w:color="auto" w:sz="6" w:space="0"/>
            </w:tcBorders>
            <w:noWrap/>
            <w:vAlign w:val="center"/>
          </w:tcPr>
          <w:p w14:paraId="20CA8A17">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69.8</w:t>
            </w:r>
          </w:p>
        </w:tc>
        <w:tc>
          <w:tcPr>
            <w:tcW w:w="772" w:type="dxa"/>
            <w:tcBorders>
              <w:top w:val="single" w:color="auto" w:sz="6" w:space="0"/>
              <w:left w:val="single" w:color="auto" w:sz="6" w:space="0"/>
              <w:bottom w:val="single" w:color="auto" w:sz="6" w:space="0"/>
              <w:right w:val="single" w:color="auto" w:sz="6" w:space="0"/>
            </w:tcBorders>
            <w:noWrap/>
            <w:vAlign w:val="center"/>
          </w:tcPr>
          <w:p w14:paraId="1FA1BA81">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i w:val="0"/>
                <w:iCs w:val="0"/>
                <w:color w:val="000000"/>
                <w:kern w:val="0"/>
                <w:sz w:val="18"/>
                <w:szCs w:val="18"/>
                <w:u w:val="none"/>
                <w:lang w:val="en-US" w:eastAsia="zh-CN" w:bidi="ar"/>
              </w:rPr>
              <w:t>昼夜</w:t>
            </w:r>
          </w:p>
        </w:tc>
        <w:tc>
          <w:tcPr>
            <w:tcW w:w="1751" w:type="dxa"/>
            <w:tcBorders>
              <w:top w:val="single" w:color="auto" w:sz="6" w:space="0"/>
              <w:left w:val="single" w:color="auto" w:sz="6" w:space="0"/>
              <w:bottom w:val="single" w:color="auto" w:sz="6" w:space="0"/>
              <w:right w:val="single" w:color="auto" w:sz="6" w:space="0"/>
            </w:tcBorders>
            <w:noWrap/>
            <w:vAlign w:val="center"/>
          </w:tcPr>
          <w:p w14:paraId="16B2B11B">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16</w:t>
            </w:r>
          </w:p>
        </w:tc>
        <w:tc>
          <w:tcPr>
            <w:tcW w:w="808" w:type="dxa"/>
            <w:tcBorders>
              <w:top w:val="single" w:color="auto" w:sz="6" w:space="0"/>
              <w:left w:val="single" w:color="auto" w:sz="6" w:space="0"/>
              <w:bottom w:val="single" w:color="auto" w:sz="6" w:space="0"/>
              <w:right w:val="single" w:color="auto" w:sz="6" w:space="0"/>
            </w:tcBorders>
            <w:noWrap/>
            <w:vAlign w:val="center"/>
          </w:tcPr>
          <w:p w14:paraId="1BB75E2F">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53.8</w:t>
            </w:r>
          </w:p>
        </w:tc>
        <w:tc>
          <w:tcPr>
            <w:tcW w:w="858" w:type="dxa"/>
            <w:tcBorders>
              <w:top w:val="single" w:color="auto" w:sz="6" w:space="0"/>
              <w:left w:val="single" w:color="auto" w:sz="6" w:space="0"/>
              <w:bottom w:val="single" w:color="auto" w:sz="6" w:space="0"/>
              <w:right w:val="single" w:color="auto" w:sz="6" w:space="0"/>
            </w:tcBorders>
            <w:noWrap/>
            <w:vAlign w:val="center"/>
          </w:tcPr>
          <w:p w14:paraId="53AEE443">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1</w:t>
            </w:r>
          </w:p>
        </w:tc>
      </w:tr>
      <w:tr w14:paraId="4C344A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448" w:type="dxa"/>
            <w:vMerge w:val="continue"/>
            <w:tcBorders>
              <w:left w:val="single" w:color="auto" w:sz="6" w:space="0"/>
              <w:right w:val="single" w:color="auto" w:sz="6" w:space="0"/>
            </w:tcBorders>
            <w:noWrap/>
            <w:vAlign w:val="center"/>
          </w:tcPr>
          <w:p w14:paraId="2E65B98E">
            <w:pPr>
              <w:contextualSpacing/>
              <w:jc w:val="center"/>
              <w:rPr>
                <w:rFonts w:hint="default" w:ascii="Arial" w:hAnsi="Arial" w:eastAsia="宋体" w:cs="Arial"/>
                <w:b w:val="0"/>
                <w:color w:val="000000"/>
                <w:sz w:val="18"/>
                <w:szCs w:val="18"/>
                <w:lang w:val="en-US" w:eastAsia="zh-CN"/>
              </w:rPr>
            </w:pPr>
          </w:p>
        </w:tc>
        <w:tc>
          <w:tcPr>
            <w:tcW w:w="1174" w:type="dxa"/>
            <w:vMerge w:val="continue"/>
            <w:tcBorders>
              <w:left w:val="single" w:color="auto" w:sz="6" w:space="0"/>
              <w:right w:val="single" w:color="auto" w:sz="6" w:space="0"/>
            </w:tcBorders>
            <w:noWrap/>
            <w:vAlign w:val="center"/>
          </w:tcPr>
          <w:p w14:paraId="62A515F1">
            <w:pPr>
              <w:contextualSpacing/>
              <w:jc w:val="center"/>
              <w:rPr>
                <w:rFonts w:hint="default" w:ascii="Arial" w:hAnsi="Arial" w:eastAsia="宋体" w:cs="Arial"/>
                <w:b w:val="0"/>
                <w:color w:val="000000"/>
                <w:sz w:val="18"/>
                <w:szCs w:val="18"/>
                <w:lang w:val="en-US" w:eastAsia="zh-CN"/>
              </w:rPr>
            </w:pPr>
          </w:p>
        </w:tc>
        <w:tc>
          <w:tcPr>
            <w:tcW w:w="891" w:type="dxa"/>
            <w:tcBorders>
              <w:top w:val="single" w:color="auto" w:sz="6" w:space="0"/>
              <w:left w:val="single" w:color="auto" w:sz="6" w:space="0"/>
              <w:bottom w:val="single" w:color="auto" w:sz="6" w:space="0"/>
              <w:right w:val="single" w:color="auto" w:sz="6" w:space="0"/>
            </w:tcBorders>
            <w:noWrap/>
            <w:vAlign w:val="center"/>
          </w:tcPr>
          <w:p w14:paraId="325CF291">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75/1</w:t>
            </w:r>
          </w:p>
        </w:tc>
        <w:tc>
          <w:tcPr>
            <w:tcW w:w="1701" w:type="dxa"/>
            <w:gridSpan w:val="2"/>
            <w:tcBorders>
              <w:top w:val="single" w:color="auto" w:sz="6" w:space="0"/>
              <w:left w:val="single" w:color="auto" w:sz="6" w:space="0"/>
              <w:bottom w:val="single" w:color="auto" w:sz="6" w:space="0"/>
              <w:right w:val="single" w:color="auto" w:sz="6" w:space="0"/>
            </w:tcBorders>
            <w:noWrap/>
            <w:vAlign w:val="center"/>
          </w:tcPr>
          <w:p w14:paraId="175B389C">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减震垫、室内隔声</w:t>
            </w:r>
          </w:p>
        </w:tc>
        <w:tc>
          <w:tcPr>
            <w:tcW w:w="815" w:type="dxa"/>
            <w:gridSpan w:val="2"/>
            <w:tcBorders>
              <w:top w:val="single" w:color="auto" w:sz="6" w:space="0"/>
              <w:left w:val="single" w:color="auto" w:sz="6" w:space="0"/>
              <w:bottom w:val="single" w:color="auto" w:sz="6" w:space="0"/>
              <w:right w:val="single" w:color="auto" w:sz="6" w:space="0"/>
            </w:tcBorders>
            <w:noWrap/>
            <w:vAlign w:val="center"/>
          </w:tcPr>
          <w:p w14:paraId="0DF910F1">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27</w:t>
            </w:r>
          </w:p>
        </w:tc>
        <w:tc>
          <w:tcPr>
            <w:tcW w:w="874" w:type="dxa"/>
            <w:tcBorders>
              <w:top w:val="single" w:color="auto" w:sz="6" w:space="0"/>
              <w:left w:val="single" w:color="auto" w:sz="6" w:space="0"/>
              <w:bottom w:val="single" w:color="auto" w:sz="6" w:space="0"/>
              <w:right w:val="single" w:color="auto" w:sz="6" w:space="0"/>
            </w:tcBorders>
            <w:noWrap/>
            <w:vAlign w:val="center"/>
          </w:tcPr>
          <w:p w14:paraId="32F7973D">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16</w:t>
            </w:r>
          </w:p>
        </w:tc>
        <w:tc>
          <w:tcPr>
            <w:tcW w:w="447" w:type="dxa"/>
            <w:tcBorders>
              <w:top w:val="single" w:color="auto" w:sz="6" w:space="0"/>
              <w:left w:val="single" w:color="auto" w:sz="6" w:space="0"/>
              <w:bottom w:val="single" w:color="auto" w:sz="6" w:space="0"/>
              <w:right w:val="single" w:color="auto" w:sz="6" w:space="0"/>
            </w:tcBorders>
            <w:noWrap/>
            <w:vAlign w:val="center"/>
          </w:tcPr>
          <w:p w14:paraId="7C2CE7CD">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16</w:t>
            </w:r>
          </w:p>
        </w:tc>
        <w:tc>
          <w:tcPr>
            <w:tcW w:w="1206" w:type="dxa"/>
            <w:tcBorders>
              <w:top w:val="single" w:color="auto" w:sz="6" w:space="0"/>
              <w:left w:val="single" w:color="auto" w:sz="6" w:space="0"/>
              <w:bottom w:val="single" w:color="auto" w:sz="6" w:space="0"/>
              <w:right w:val="single" w:color="auto" w:sz="6" w:space="0"/>
            </w:tcBorders>
            <w:noWrap/>
            <w:vAlign w:val="center"/>
          </w:tcPr>
          <w:p w14:paraId="5E6BEA98">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8</w:t>
            </w:r>
          </w:p>
        </w:tc>
        <w:tc>
          <w:tcPr>
            <w:tcW w:w="1146" w:type="dxa"/>
            <w:tcBorders>
              <w:top w:val="single" w:color="auto" w:sz="6" w:space="0"/>
              <w:left w:val="single" w:color="auto" w:sz="6" w:space="0"/>
              <w:bottom w:val="single" w:color="auto" w:sz="6" w:space="0"/>
              <w:right w:val="single" w:color="auto" w:sz="6" w:space="0"/>
            </w:tcBorders>
            <w:noWrap/>
            <w:vAlign w:val="center"/>
          </w:tcPr>
          <w:p w14:paraId="725F7BD0">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69.8</w:t>
            </w:r>
          </w:p>
        </w:tc>
        <w:tc>
          <w:tcPr>
            <w:tcW w:w="772" w:type="dxa"/>
            <w:tcBorders>
              <w:top w:val="single" w:color="auto" w:sz="6" w:space="0"/>
              <w:left w:val="single" w:color="auto" w:sz="6" w:space="0"/>
              <w:bottom w:val="single" w:color="auto" w:sz="6" w:space="0"/>
              <w:right w:val="single" w:color="auto" w:sz="6" w:space="0"/>
            </w:tcBorders>
            <w:noWrap/>
            <w:vAlign w:val="center"/>
          </w:tcPr>
          <w:p w14:paraId="0D0E1CCB">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i w:val="0"/>
                <w:iCs w:val="0"/>
                <w:color w:val="000000"/>
                <w:kern w:val="0"/>
                <w:sz w:val="18"/>
                <w:szCs w:val="18"/>
                <w:u w:val="none"/>
                <w:lang w:val="en-US" w:eastAsia="zh-CN" w:bidi="ar"/>
              </w:rPr>
              <w:t>昼夜</w:t>
            </w:r>
          </w:p>
        </w:tc>
        <w:tc>
          <w:tcPr>
            <w:tcW w:w="1751" w:type="dxa"/>
            <w:tcBorders>
              <w:top w:val="single" w:color="auto" w:sz="6" w:space="0"/>
              <w:left w:val="single" w:color="auto" w:sz="6" w:space="0"/>
              <w:bottom w:val="single" w:color="auto" w:sz="6" w:space="0"/>
              <w:right w:val="single" w:color="auto" w:sz="6" w:space="0"/>
            </w:tcBorders>
            <w:noWrap/>
            <w:vAlign w:val="center"/>
          </w:tcPr>
          <w:p w14:paraId="678ED32E">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16</w:t>
            </w:r>
          </w:p>
        </w:tc>
        <w:tc>
          <w:tcPr>
            <w:tcW w:w="808" w:type="dxa"/>
            <w:tcBorders>
              <w:top w:val="single" w:color="auto" w:sz="6" w:space="0"/>
              <w:left w:val="single" w:color="auto" w:sz="6" w:space="0"/>
              <w:bottom w:val="single" w:color="auto" w:sz="6" w:space="0"/>
              <w:right w:val="single" w:color="auto" w:sz="6" w:space="0"/>
            </w:tcBorders>
            <w:noWrap/>
            <w:vAlign w:val="center"/>
          </w:tcPr>
          <w:p w14:paraId="40AF1AAD">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53.8</w:t>
            </w:r>
          </w:p>
        </w:tc>
        <w:tc>
          <w:tcPr>
            <w:tcW w:w="858" w:type="dxa"/>
            <w:tcBorders>
              <w:top w:val="single" w:color="auto" w:sz="6" w:space="0"/>
              <w:left w:val="single" w:color="auto" w:sz="6" w:space="0"/>
              <w:bottom w:val="single" w:color="auto" w:sz="6" w:space="0"/>
              <w:right w:val="single" w:color="auto" w:sz="6" w:space="0"/>
            </w:tcBorders>
            <w:noWrap/>
            <w:vAlign w:val="center"/>
          </w:tcPr>
          <w:p w14:paraId="467B0F05">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1</w:t>
            </w:r>
          </w:p>
        </w:tc>
      </w:tr>
      <w:tr w14:paraId="5F937E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448" w:type="dxa"/>
            <w:vMerge w:val="continue"/>
            <w:tcBorders>
              <w:left w:val="single" w:color="auto" w:sz="6" w:space="0"/>
              <w:right w:val="single" w:color="auto" w:sz="6" w:space="0"/>
            </w:tcBorders>
            <w:noWrap/>
            <w:vAlign w:val="center"/>
          </w:tcPr>
          <w:p w14:paraId="4FF1268E">
            <w:pPr>
              <w:contextualSpacing/>
              <w:jc w:val="center"/>
              <w:rPr>
                <w:rFonts w:hint="default" w:ascii="Arial" w:hAnsi="Arial" w:eastAsia="宋体" w:cs="Arial"/>
                <w:b w:val="0"/>
                <w:color w:val="000000"/>
                <w:sz w:val="18"/>
                <w:szCs w:val="18"/>
                <w:lang w:val="en-US" w:eastAsia="zh-CN"/>
              </w:rPr>
            </w:pPr>
          </w:p>
        </w:tc>
        <w:tc>
          <w:tcPr>
            <w:tcW w:w="1174" w:type="dxa"/>
            <w:vMerge w:val="continue"/>
            <w:tcBorders>
              <w:left w:val="single" w:color="auto" w:sz="6" w:space="0"/>
              <w:right w:val="single" w:color="auto" w:sz="6" w:space="0"/>
            </w:tcBorders>
            <w:noWrap/>
            <w:vAlign w:val="center"/>
          </w:tcPr>
          <w:p w14:paraId="40717A77">
            <w:pPr>
              <w:contextualSpacing/>
              <w:jc w:val="center"/>
              <w:rPr>
                <w:rFonts w:hint="default" w:ascii="Arial" w:hAnsi="Arial" w:eastAsia="宋体" w:cs="Arial"/>
                <w:b w:val="0"/>
                <w:color w:val="000000"/>
                <w:sz w:val="18"/>
                <w:szCs w:val="18"/>
                <w:lang w:val="en-US" w:eastAsia="zh-CN"/>
              </w:rPr>
            </w:pPr>
          </w:p>
        </w:tc>
        <w:tc>
          <w:tcPr>
            <w:tcW w:w="891" w:type="dxa"/>
            <w:tcBorders>
              <w:top w:val="single" w:color="auto" w:sz="6" w:space="0"/>
              <w:left w:val="single" w:color="auto" w:sz="6" w:space="0"/>
              <w:bottom w:val="single" w:color="auto" w:sz="6" w:space="0"/>
              <w:right w:val="single" w:color="auto" w:sz="6" w:space="0"/>
            </w:tcBorders>
            <w:noWrap/>
            <w:vAlign w:val="center"/>
          </w:tcPr>
          <w:p w14:paraId="577270A5">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75/1</w:t>
            </w:r>
          </w:p>
        </w:tc>
        <w:tc>
          <w:tcPr>
            <w:tcW w:w="1701" w:type="dxa"/>
            <w:gridSpan w:val="2"/>
            <w:tcBorders>
              <w:top w:val="single" w:color="auto" w:sz="6" w:space="0"/>
              <w:left w:val="single" w:color="auto" w:sz="6" w:space="0"/>
              <w:bottom w:val="single" w:color="auto" w:sz="6" w:space="0"/>
              <w:right w:val="single" w:color="auto" w:sz="6" w:space="0"/>
            </w:tcBorders>
            <w:noWrap/>
            <w:vAlign w:val="center"/>
          </w:tcPr>
          <w:p w14:paraId="3F0DDEDC">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减震垫、室内隔声</w:t>
            </w:r>
          </w:p>
        </w:tc>
        <w:tc>
          <w:tcPr>
            <w:tcW w:w="815" w:type="dxa"/>
            <w:gridSpan w:val="2"/>
            <w:tcBorders>
              <w:top w:val="single" w:color="auto" w:sz="6" w:space="0"/>
              <w:left w:val="single" w:color="auto" w:sz="6" w:space="0"/>
              <w:bottom w:val="single" w:color="auto" w:sz="6" w:space="0"/>
              <w:right w:val="single" w:color="auto" w:sz="6" w:space="0"/>
            </w:tcBorders>
            <w:noWrap/>
            <w:vAlign w:val="center"/>
          </w:tcPr>
          <w:p w14:paraId="57C88AB7">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30</w:t>
            </w:r>
          </w:p>
        </w:tc>
        <w:tc>
          <w:tcPr>
            <w:tcW w:w="874" w:type="dxa"/>
            <w:tcBorders>
              <w:top w:val="single" w:color="auto" w:sz="6" w:space="0"/>
              <w:left w:val="single" w:color="auto" w:sz="6" w:space="0"/>
              <w:bottom w:val="single" w:color="auto" w:sz="6" w:space="0"/>
              <w:right w:val="single" w:color="auto" w:sz="6" w:space="0"/>
            </w:tcBorders>
            <w:noWrap/>
            <w:vAlign w:val="center"/>
          </w:tcPr>
          <w:p w14:paraId="3E2D1466">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16</w:t>
            </w:r>
          </w:p>
        </w:tc>
        <w:tc>
          <w:tcPr>
            <w:tcW w:w="447" w:type="dxa"/>
            <w:tcBorders>
              <w:top w:val="single" w:color="auto" w:sz="6" w:space="0"/>
              <w:left w:val="single" w:color="auto" w:sz="6" w:space="0"/>
              <w:bottom w:val="single" w:color="auto" w:sz="6" w:space="0"/>
              <w:right w:val="single" w:color="auto" w:sz="6" w:space="0"/>
            </w:tcBorders>
            <w:noWrap/>
            <w:vAlign w:val="center"/>
          </w:tcPr>
          <w:p w14:paraId="45A8C3B9">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16</w:t>
            </w:r>
          </w:p>
        </w:tc>
        <w:tc>
          <w:tcPr>
            <w:tcW w:w="1206" w:type="dxa"/>
            <w:tcBorders>
              <w:top w:val="single" w:color="auto" w:sz="6" w:space="0"/>
              <w:left w:val="single" w:color="auto" w:sz="6" w:space="0"/>
              <w:bottom w:val="single" w:color="auto" w:sz="6" w:space="0"/>
              <w:right w:val="single" w:color="auto" w:sz="6" w:space="0"/>
            </w:tcBorders>
            <w:noWrap/>
            <w:vAlign w:val="center"/>
          </w:tcPr>
          <w:p w14:paraId="09B3B15E">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8</w:t>
            </w:r>
          </w:p>
        </w:tc>
        <w:tc>
          <w:tcPr>
            <w:tcW w:w="1146" w:type="dxa"/>
            <w:tcBorders>
              <w:top w:val="single" w:color="auto" w:sz="6" w:space="0"/>
              <w:left w:val="single" w:color="auto" w:sz="6" w:space="0"/>
              <w:bottom w:val="single" w:color="auto" w:sz="6" w:space="0"/>
              <w:right w:val="single" w:color="auto" w:sz="6" w:space="0"/>
            </w:tcBorders>
            <w:noWrap/>
            <w:vAlign w:val="center"/>
          </w:tcPr>
          <w:p w14:paraId="2F1B5183">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69.8</w:t>
            </w:r>
          </w:p>
        </w:tc>
        <w:tc>
          <w:tcPr>
            <w:tcW w:w="772" w:type="dxa"/>
            <w:tcBorders>
              <w:top w:val="single" w:color="auto" w:sz="6" w:space="0"/>
              <w:left w:val="single" w:color="auto" w:sz="6" w:space="0"/>
              <w:bottom w:val="single" w:color="auto" w:sz="6" w:space="0"/>
              <w:right w:val="single" w:color="auto" w:sz="6" w:space="0"/>
            </w:tcBorders>
            <w:noWrap/>
            <w:vAlign w:val="center"/>
          </w:tcPr>
          <w:p w14:paraId="6E85BD4D">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i w:val="0"/>
                <w:iCs w:val="0"/>
                <w:color w:val="000000"/>
                <w:kern w:val="0"/>
                <w:sz w:val="18"/>
                <w:szCs w:val="18"/>
                <w:u w:val="none"/>
                <w:lang w:val="en-US" w:eastAsia="zh-CN" w:bidi="ar"/>
              </w:rPr>
              <w:t>昼夜</w:t>
            </w:r>
          </w:p>
        </w:tc>
        <w:tc>
          <w:tcPr>
            <w:tcW w:w="1751" w:type="dxa"/>
            <w:tcBorders>
              <w:top w:val="single" w:color="auto" w:sz="6" w:space="0"/>
              <w:left w:val="single" w:color="auto" w:sz="6" w:space="0"/>
              <w:bottom w:val="single" w:color="auto" w:sz="6" w:space="0"/>
              <w:right w:val="single" w:color="auto" w:sz="6" w:space="0"/>
            </w:tcBorders>
            <w:noWrap/>
            <w:vAlign w:val="center"/>
          </w:tcPr>
          <w:p w14:paraId="332D55C1">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16</w:t>
            </w:r>
          </w:p>
        </w:tc>
        <w:tc>
          <w:tcPr>
            <w:tcW w:w="808" w:type="dxa"/>
            <w:tcBorders>
              <w:top w:val="single" w:color="auto" w:sz="6" w:space="0"/>
              <w:left w:val="single" w:color="auto" w:sz="6" w:space="0"/>
              <w:bottom w:val="single" w:color="auto" w:sz="6" w:space="0"/>
              <w:right w:val="single" w:color="auto" w:sz="6" w:space="0"/>
            </w:tcBorders>
            <w:noWrap/>
            <w:vAlign w:val="center"/>
          </w:tcPr>
          <w:p w14:paraId="1F6B3AFC">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53.8</w:t>
            </w:r>
          </w:p>
        </w:tc>
        <w:tc>
          <w:tcPr>
            <w:tcW w:w="858" w:type="dxa"/>
            <w:tcBorders>
              <w:top w:val="single" w:color="auto" w:sz="6" w:space="0"/>
              <w:left w:val="single" w:color="auto" w:sz="6" w:space="0"/>
              <w:bottom w:val="single" w:color="auto" w:sz="6" w:space="0"/>
              <w:right w:val="single" w:color="auto" w:sz="6" w:space="0"/>
            </w:tcBorders>
            <w:noWrap/>
            <w:vAlign w:val="center"/>
          </w:tcPr>
          <w:p w14:paraId="404ED8F5">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1</w:t>
            </w:r>
          </w:p>
        </w:tc>
      </w:tr>
      <w:tr w14:paraId="1D0757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448" w:type="dxa"/>
            <w:vMerge w:val="continue"/>
            <w:tcBorders>
              <w:left w:val="single" w:color="auto" w:sz="6" w:space="0"/>
              <w:right w:val="single" w:color="auto" w:sz="6" w:space="0"/>
            </w:tcBorders>
            <w:noWrap/>
            <w:vAlign w:val="center"/>
          </w:tcPr>
          <w:p w14:paraId="77FD3E68">
            <w:pPr>
              <w:contextualSpacing/>
              <w:jc w:val="center"/>
              <w:rPr>
                <w:rFonts w:hint="default" w:ascii="Arial" w:hAnsi="Arial" w:eastAsia="宋体" w:cs="Arial"/>
                <w:b w:val="0"/>
                <w:color w:val="000000"/>
                <w:sz w:val="18"/>
                <w:szCs w:val="18"/>
                <w:lang w:val="en-US" w:eastAsia="zh-CN"/>
              </w:rPr>
            </w:pPr>
          </w:p>
        </w:tc>
        <w:tc>
          <w:tcPr>
            <w:tcW w:w="1174" w:type="dxa"/>
            <w:tcBorders>
              <w:top w:val="single" w:color="auto" w:sz="6" w:space="0"/>
              <w:left w:val="single" w:color="auto" w:sz="6" w:space="0"/>
              <w:right w:val="single" w:color="auto" w:sz="6" w:space="0"/>
            </w:tcBorders>
            <w:noWrap/>
            <w:vAlign w:val="center"/>
          </w:tcPr>
          <w:p w14:paraId="4472DABE">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自动上料机</w:t>
            </w:r>
          </w:p>
          <w:p w14:paraId="6E6A78A8">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w:t>
            </w:r>
            <w:r>
              <w:rPr>
                <w:rFonts w:hint="eastAsia" w:ascii="Arial" w:hAnsi="Arial" w:eastAsia="宋体" w:cs="Arial"/>
                <w:b w:val="0"/>
                <w:color w:val="000000"/>
                <w:sz w:val="18"/>
                <w:szCs w:val="18"/>
                <w:lang w:val="en-US" w:eastAsia="zh-CN"/>
              </w:rPr>
              <w:t>1</w:t>
            </w:r>
            <w:r>
              <w:rPr>
                <w:rFonts w:hint="default" w:ascii="Arial" w:hAnsi="Arial" w:eastAsia="宋体" w:cs="Arial"/>
                <w:b w:val="0"/>
                <w:color w:val="000000"/>
                <w:sz w:val="18"/>
                <w:szCs w:val="18"/>
                <w:lang w:val="en-US" w:eastAsia="zh-CN"/>
              </w:rPr>
              <w:t>台）</w:t>
            </w:r>
          </w:p>
        </w:tc>
        <w:tc>
          <w:tcPr>
            <w:tcW w:w="891" w:type="dxa"/>
            <w:tcBorders>
              <w:top w:val="single" w:color="auto" w:sz="6" w:space="0"/>
              <w:left w:val="single" w:color="auto" w:sz="6" w:space="0"/>
              <w:bottom w:val="single" w:color="auto" w:sz="6" w:space="0"/>
              <w:right w:val="single" w:color="auto" w:sz="6" w:space="0"/>
            </w:tcBorders>
            <w:noWrap/>
            <w:vAlign w:val="center"/>
          </w:tcPr>
          <w:p w14:paraId="09BCBACF">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75/1</w:t>
            </w:r>
          </w:p>
        </w:tc>
        <w:tc>
          <w:tcPr>
            <w:tcW w:w="1701" w:type="dxa"/>
            <w:gridSpan w:val="2"/>
            <w:tcBorders>
              <w:top w:val="single" w:color="auto" w:sz="6" w:space="0"/>
              <w:left w:val="single" w:color="auto" w:sz="6" w:space="0"/>
              <w:bottom w:val="single" w:color="auto" w:sz="6" w:space="0"/>
              <w:right w:val="single" w:color="auto" w:sz="6" w:space="0"/>
            </w:tcBorders>
            <w:noWrap/>
            <w:vAlign w:val="center"/>
          </w:tcPr>
          <w:p w14:paraId="1D564607">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减震垫、室内隔声</w:t>
            </w:r>
          </w:p>
        </w:tc>
        <w:tc>
          <w:tcPr>
            <w:tcW w:w="815" w:type="dxa"/>
            <w:gridSpan w:val="2"/>
            <w:tcBorders>
              <w:top w:val="single" w:color="auto" w:sz="6" w:space="0"/>
              <w:left w:val="single" w:color="auto" w:sz="6" w:space="0"/>
              <w:bottom w:val="single" w:color="auto" w:sz="6" w:space="0"/>
              <w:right w:val="single" w:color="auto" w:sz="6" w:space="0"/>
            </w:tcBorders>
            <w:noWrap/>
            <w:vAlign w:val="center"/>
          </w:tcPr>
          <w:p w14:paraId="4DC41FE1">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25</w:t>
            </w:r>
          </w:p>
        </w:tc>
        <w:tc>
          <w:tcPr>
            <w:tcW w:w="874" w:type="dxa"/>
            <w:tcBorders>
              <w:top w:val="single" w:color="auto" w:sz="6" w:space="0"/>
              <w:left w:val="single" w:color="auto" w:sz="6" w:space="0"/>
              <w:bottom w:val="single" w:color="auto" w:sz="6" w:space="0"/>
              <w:right w:val="single" w:color="auto" w:sz="6" w:space="0"/>
            </w:tcBorders>
            <w:noWrap/>
            <w:vAlign w:val="center"/>
          </w:tcPr>
          <w:p w14:paraId="211C2D1A">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19</w:t>
            </w:r>
          </w:p>
        </w:tc>
        <w:tc>
          <w:tcPr>
            <w:tcW w:w="447" w:type="dxa"/>
            <w:tcBorders>
              <w:top w:val="single" w:color="auto" w:sz="6" w:space="0"/>
              <w:left w:val="single" w:color="auto" w:sz="6" w:space="0"/>
              <w:bottom w:val="single" w:color="auto" w:sz="6" w:space="0"/>
              <w:right w:val="single" w:color="auto" w:sz="6" w:space="0"/>
            </w:tcBorders>
            <w:noWrap/>
            <w:vAlign w:val="center"/>
          </w:tcPr>
          <w:p w14:paraId="7D589C99">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16</w:t>
            </w:r>
          </w:p>
        </w:tc>
        <w:tc>
          <w:tcPr>
            <w:tcW w:w="1206" w:type="dxa"/>
            <w:tcBorders>
              <w:top w:val="single" w:color="auto" w:sz="6" w:space="0"/>
              <w:left w:val="single" w:color="auto" w:sz="6" w:space="0"/>
              <w:bottom w:val="single" w:color="auto" w:sz="6" w:space="0"/>
              <w:right w:val="single" w:color="auto" w:sz="6" w:space="0"/>
            </w:tcBorders>
            <w:noWrap/>
            <w:vAlign w:val="center"/>
          </w:tcPr>
          <w:p w14:paraId="5E4ACB2A">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5</w:t>
            </w:r>
          </w:p>
        </w:tc>
        <w:tc>
          <w:tcPr>
            <w:tcW w:w="1146" w:type="dxa"/>
            <w:tcBorders>
              <w:top w:val="single" w:color="auto" w:sz="6" w:space="0"/>
              <w:left w:val="single" w:color="auto" w:sz="6" w:space="0"/>
              <w:bottom w:val="single" w:color="auto" w:sz="6" w:space="0"/>
              <w:right w:val="single" w:color="auto" w:sz="6" w:space="0"/>
            </w:tcBorders>
            <w:noWrap/>
            <w:vAlign w:val="center"/>
          </w:tcPr>
          <w:p w14:paraId="69107AAA">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69.8</w:t>
            </w:r>
          </w:p>
        </w:tc>
        <w:tc>
          <w:tcPr>
            <w:tcW w:w="772" w:type="dxa"/>
            <w:tcBorders>
              <w:top w:val="single" w:color="auto" w:sz="6" w:space="0"/>
              <w:left w:val="single" w:color="auto" w:sz="6" w:space="0"/>
              <w:bottom w:val="single" w:color="auto" w:sz="6" w:space="0"/>
              <w:right w:val="single" w:color="auto" w:sz="6" w:space="0"/>
            </w:tcBorders>
            <w:noWrap/>
            <w:vAlign w:val="center"/>
          </w:tcPr>
          <w:p w14:paraId="46AB0B58">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i w:val="0"/>
                <w:iCs w:val="0"/>
                <w:color w:val="000000"/>
                <w:kern w:val="0"/>
                <w:sz w:val="18"/>
                <w:szCs w:val="18"/>
                <w:u w:val="none"/>
                <w:lang w:val="en-US" w:eastAsia="zh-CN" w:bidi="ar"/>
              </w:rPr>
              <w:t>昼夜</w:t>
            </w:r>
          </w:p>
        </w:tc>
        <w:tc>
          <w:tcPr>
            <w:tcW w:w="1751" w:type="dxa"/>
            <w:tcBorders>
              <w:top w:val="single" w:color="auto" w:sz="6" w:space="0"/>
              <w:left w:val="single" w:color="auto" w:sz="6" w:space="0"/>
              <w:bottom w:val="single" w:color="auto" w:sz="6" w:space="0"/>
              <w:right w:val="single" w:color="auto" w:sz="6" w:space="0"/>
            </w:tcBorders>
            <w:noWrap/>
            <w:vAlign w:val="center"/>
          </w:tcPr>
          <w:p w14:paraId="4C98DC98">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16</w:t>
            </w:r>
          </w:p>
        </w:tc>
        <w:tc>
          <w:tcPr>
            <w:tcW w:w="808" w:type="dxa"/>
            <w:tcBorders>
              <w:top w:val="single" w:color="auto" w:sz="6" w:space="0"/>
              <w:left w:val="single" w:color="auto" w:sz="6" w:space="0"/>
              <w:bottom w:val="single" w:color="auto" w:sz="6" w:space="0"/>
              <w:right w:val="single" w:color="auto" w:sz="6" w:space="0"/>
            </w:tcBorders>
            <w:noWrap/>
            <w:vAlign w:val="center"/>
          </w:tcPr>
          <w:p w14:paraId="6AE6AE76">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53.8</w:t>
            </w:r>
          </w:p>
        </w:tc>
        <w:tc>
          <w:tcPr>
            <w:tcW w:w="858" w:type="dxa"/>
            <w:tcBorders>
              <w:top w:val="single" w:color="auto" w:sz="6" w:space="0"/>
              <w:left w:val="single" w:color="auto" w:sz="6" w:space="0"/>
              <w:bottom w:val="single" w:color="auto" w:sz="6" w:space="0"/>
              <w:right w:val="single" w:color="auto" w:sz="6" w:space="0"/>
            </w:tcBorders>
            <w:noWrap/>
            <w:vAlign w:val="center"/>
          </w:tcPr>
          <w:p w14:paraId="44652B36">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1</w:t>
            </w:r>
          </w:p>
        </w:tc>
      </w:tr>
      <w:tr w14:paraId="0A7E58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448" w:type="dxa"/>
            <w:vMerge w:val="continue"/>
            <w:tcBorders>
              <w:left w:val="single" w:color="auto" w:sz="6" w:space="0"/>
              <w:right w:val="single" w:color="auto" w:sz="6" w:space="0"/>
            </w:tcBorders>
            <w:shd w:val="clear" w:color="auto" w:fill="auto"/>
            <w:noWrap/>
            <w:vAlign w:val="center"/>
          </w:tcPr>
          <w:p w14:paraId="3672DC8D">
            <w:pPr>
              <w:contextualSpacing/>
              <w:jc w:val="center"/>
              <w:rPr>
                <w:rFonts w:hint="default" w:ascii="Arial" w:hAnsi="Arial" w:eastAsia="宋体" w:cs="Arial"/>
                <w:b w:val="0"/>
                <w:color w:val="000000"/>
                <w:sz w:val="18"/>
                <w:szCs w:val="18"/>
                <w:lang w:val="en-US" w:eastAsia="zh-CN"/>
              </w:rPr>
            </w:pPr>
          </w:p>
        </w:tc>
        <w:tc>
          <w:tcPr>
            <w:tcW w:w="1174" w:type="dxa"/>
            <w:vMerge w:val="restart"/>
            <w:tcBorders>
              <w:top w:val="single" w:color="auto" w:sz="6" w:space="0"/>
              <w:left w:val="single" w:color="auto" w:sz="6" w:space="0"/>
              <w:right w:val="single" w:color="auto" w:sz="6" w:space="0"/>
            </w:tcBorders>
            <w:shd w:val="clear" w:color="auto" w:fill="FFFFFF"/>
            <w:noWrap/>
            <w:vAlign w:val="center"/>
          </w:tcPr>
          <w:p w14:paraId="29063E6D">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丙纶纺丝机</w:t>
            </w:r>
          </w:p>
          <w:p w14:paraId="4DAB189D">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w:t>
            </w:r>
            <w:r>
              <w:rPr>
                <w:rFonts w:hint="eastAsia" w:ascii="Arial" w:hAnsi="Arial" w:eastAsia="宋体" w:cs="Arial"/>
                <w:b w:val="0"/>
                <w:color w:val="000000"/>
                <w:sz w:val="18"/>
                <w:szCs w:val="18"/>
                <w:lang w:val="en-US" w:eastAsia="zh-CN"/>
              </w:rPr>
              <w:t>8</w:t>
            </w:r>
            <w:r>
              <w:rPr>
                <w:rFonts w:hint="default" w:ascii="Arial" w:hAnsi="Arial" w:eastAsia="宋体" w:cs="Arial"/>
                <w:b w:val="0"/>
                <w:color w:val="000000"/>
                <w:sz w:val="18"/>
                <w:szCs w:val="18"/>
                <w:lang w:val="en-US" w:eastAsia="zh-CN"/>
              </w:rPr>
              <w:t>台）</w:t>
            </w:r>
          </w:p>
        </w:tc>
        <w:tc>
          <w:tcPr>
            <w:tcW w:w="891" w:type="dxa"/>
            <w:tcBorders>
              <w:top w:val="single" w:color="auto" w:sz="6" w:space="0"/>
              <w:left w:val="single" w:color="auto" w:sz="6" w:space="0"/>
              <w:bottom w:val="single" w:color="auto" w:sz="6" w:space="0"/>
              <w:right w:val="single" w:color="auto" w:sz="6" w:space="0"/>
            </w:tcBorders>
            <w:noWrap/>
            <w:vAlign w:val="center"/>
          </w:tcPr>
          <w:p w14:paraId="0690CEDC">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80/1</w:t>
            </w:r>
          </w:p>
        </w:tc>
        <w:tc>
          <w:tcPr>
            <w:tcW w:w="1701" w:type="dxa"/>
            <w:gridSpan w:val="2"/>
            <w:tcBorders>
              <w:top w:val="single" w:color="auto" w:sz="6" w:space="0"/>
              <w:left w:val="single" w:color="auto" w:sz="6" w:space="0"/>
              <w:bottom w:val="single" w:color="auto" w:sz="6" w:space="0"/>
              <w:right w:val="single" w:color="auto" w:sz="6" w:space="0"/>
            </w:tcBorders>
            <w:noWrap/>
            <w:vAlign w:val="center"/>
          </w:tcPr>
          <w:p w14:paraId="3FF8D6C8">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减震垫、室内隔声</w:t>
            </w:r>
          </w:p>
        </w:tc>
        <w:tc>
          <w:tcPr>
            <w:tcW w:w="815" w:type="dxa"/>
            <w:gridSpan w:val="2"/>
            <w:tcBorders>
              <w:top w:val="single" w:color="auto" w:sz="6" w:space="0"/>
              <w:left w:val="single" w:color="auto" w:sz="6" w:space="0"/>
              <w:bottom w:val="single" w:color="auto" w:sz="6" w:space="0"/>
              <w:right w:val="single" w:color="auto" w:sz="6" w:space="0"/>
            </w:tcBorders>
            <w:noWrap/>
            <w:vAlign w:val="center"/>
          </w:tcPr>
          <w:p w14:paraId="358A07C1">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17.4</w:t>
            </w:r>
          </w:p>
        </w:tc>
        <w:tc>
          <w:tcPr>
            <w:tcW w:w="874" w:type="dxa"/>
            <w:tcBorders>
              <w:top w:val="single" w:color="auto" w:sz="6" w:space="0"/>
              <w:left w:val="single" w:color="auto" w:sz="6" w:space="0"/>
              <w:bottom w:val="single" w:color="auto" w:sz="6" w:space="0"/>
              <w:right w:val="single" w:color="auto" w:sz="6" w:space="0"/>
            </w:tcBorders>
            <w:noWrap/>
            <w:vAlign w:val="center"/>
          </w:tcPr>
          <w:p w14:paraId="121EB40D">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22</w:t>
            </w:r>
          </w:p>
        </w:tc>
        <w:tc>
          <w:tcPr>
            <w:tcW w:w="447" w:type="dxa"/>
            <w:tcBorders>
              <w:top w:val="single" w:color="auto" w:sz="6" w:space="0"/>
              <w:left w:val="single" w:color="auto" w:sz="6" w:space="0"/>
              <w:bottom w:val="single" w:color="auto" w:sz="6" w:space="0"/>
              <w:right w:val="single" w:color="auto" w:sz="6" w:space="0"/>
            </w:tcBorders>
            <w:noWrap/>
            <w:vAlign w:val="center"/>
          </w:tcPr>
          <w:p w14:paraId="26EC06AF">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16</w:t>
            </w:r>
          </w:p>
        </w:tc>
        <w:tc>
          <w:tcPr>
            <w:tcW w:w="1206" w:type="dxa"/>
            <w:tcBorders>
              <w:top w:val="single" w:color="auto" w:sz="6" w:space="0"/>
              <w:left w:val="single" w:color="auto" w:sz="6" w:space="0"/>
              <w:bottom w:val="single" w:color="auto" w:sz="6" w:space="0"/>
              <w:right w:val="single" w:color="auto" w:sz="6" w:space="0"/>
            </w:tcBorders>
            <w:noWrap/>
            <w:vAlign w:val="center"/>
          </w:tcPr>
          <w:p w14:paraId="77312774">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2</w:t>
            </w:r>
          </w:p>
        </w:tc>
        <w:tc>
          <w:tcPr>
            <w:tcW w:w="1146" w:type="dxa"/>
            <w:tcBorders>
              <w:top w:val="single" w:color="auto" w:sz="6" w:space="0"/>
              <w:left w:val="single" w:color="auto" w:sz="6" w:space="0"/>
              <w:bottom w:val="single" w:color="auto" w:sz="6" w:space="0"/>
              <w:right w:val="single" w:color="auto" w:sz="6" w:space="0"/>
            </w:tcBorders>
            <w:noWrap/>
            <w:vAlign w:val="center"/>
          </w:tcPr>
          <w:p w14:paraId="321263C3">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70.0</w:t>
            </w:r>
          </w:p>
        </w:tc>
        <w:tc>
          <w:tcPr>
            <w:tcW w:w="772" w:type="dxa"/>
            <w:tcBorders>
              <w:top w:val="single" w:color="auto" w:sz="6" w:space="0"/>
              <w:left w:val="single" w:color="auto" w:sz="6" w:space="0"/>
              <w:bottom w:val="single" w:color="auto" w:sz="6" w:space="0"/>
              <w:right w:val="single" w:color="auto" w:sz="6" w:space="0"/>
            </w:tcBorders>
            <w:noWrap/>
            <w:vAlign w:val="center"/>
          </w:tcPr>
          <w:p w14:paraId="324E2B1E">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i w:val="0"/>
                <w:iCs w:val="0"/>
                <w:color w:val="000000"/>
                <w:kern w:val="0"/>
                <w:sz w:val="18"/>
                <w:szCs w:val="18"/>
                <w:u w:val="none"/>
                <w:lang w:val="en-US" w:eastAsia="zh-CN" w:bidi="ar"/>
              </w:rPr>
              <w:t>昼夜</w:t>
            </w:r>
          </w:p>
        </w:tc>
        <w:tc>
          <w:tcPr>
            <w:tcW w:w="1751" w:type="dxa"/>
            <w:tcBorders>
              <w:top w:val="single" w:color="auto" w:sz="6" w:space="0"/>
              <w:left w:val="single" w:color="auto" w:sz="6" w:space="0"/>
              <w:bottom w:val="single" w:color="auto" w:sz="6" w:space="0"/>
              <w:right w:val="single" w:color="auto" w:sz="6" w:space="0"/>
            </w:tcBorders>
            <w:noWrap/>
            <w:vAlign w:val="center"/>
          </w:tcPr>
          <w:p w14:paraId="7869DD9F">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16</w:t>
            </w:r>
          </w:p>
        </w:tc>
        <w:tc>
          <w:tcPr>
            <w:tcW w:w="808" w:type="dxa"/>
            <w:tcBorders>
              <w:top w:val="single" w:color="auto" w:sz="6" w:space="0"/>
              <w:left w:val="single" w:color="auto" w:sz="6" w:space="0"/>
              <w:bottom w:val="single" w:color="auto" w:sz="6" w:space="0"/>
              <w:right w:val="single" w:color="auto" w:sz="6" w:space="0"/>
            </w:tcBorders>
            <w:noWrap/>
            <w:vAlign w:val="center"/>
          </w:tcPr>
          <w:p w14:paraId="0AC3DA5F">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54.0</w:t>
            </w:r>
          </w:p>
        </w:tc>
        <w:tc>
          <w:tcPr>
            <w:tcW w:w="858" w:type="dxa"/>
            <w:tcBorders>
              <w:top w:val="single" w:color="auto" w:sz="6" w:space="0"/>
              <w:left w:val="single" w:color="auto" w:sz="6" w:space="0"/>
              <w:bottom w:val="single" w:color="auto" w:sz="6" w:space="0"/>
              <w:right w:val="single" w:color="auto" w:sz="6" w:space="0"/>
            </w:tcBorders>
            <w:noWrap/>
            <w:vAlign w:val="center"/>
          </w:tcPr>
          <w:p w14:paraId="475F4375">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1</w:t>
            </w:r>
          </w:p>
        </w:tc>
      </w:tr>
      <w:tr w14:paraId="2D3AC0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448" w:type="dxa"/>
            <w:vMerge w:val="continue"/>
            <w:tcBorders>
              <w:left w:val="single" w:color="auto" w:sz="6" w:space="0"/>
              <w:right w:val="single" w:color="auto" w:sz="6" w:space="0"/>
            </w:tcBorders>
            <w:shd w:val="clear" w:color="auto" w:fill="auto"/>
            <w:noWrap/>
            <w:vAlign w:val="center"/>
          </w:tcPr>
          <w:p w14:paraId="08F41B7C">
            <w:pPr>
              <w:contextualSpacing/>
              <w:jc w:val="center"/>
              <w:rPr>
                <w:rFonts w:hint="default" w:ascii="Arial" w:hAnsi="Arial" w:eastAsia="宋体" w:cs="Arial"/>
                <w:b w:val="0"/>
                <w:color w:val="000000"/>
                <w:sz w:val="18"/>
                <w:szCs w:val="18"/>
                <w:lang w:val="en-US" w:eastAsia="zh-CN"/>
              </w:rPr>
            </w:pPr>
          </w:p>
        </w:tc>
        <w:tc>
          <w:tcPr>
            <w:tcW w:w="1174" w:type="dxa"/>
            <w:vMerge w:val="continue"/>
            <w:tcBorders>
              <w:left w:val="single" w:color="auto" w:sz="6" w:space="0"/>
              <w:right w:val="single" w:color="auto" w:sz="6" w:space="0"/>
            </w:tcBorders>
            <w:shd w:val="clear" w:color="auto" w:fill="FFFFFF"/>
            <w:noWrap/>
            <w:vAlign w:val="center"/>
          </w:tcPr>
          <w:p w14:paraId="5A23019C">
            <w:pPr>
              <w:contextualSpacing/>
              <w:jc w:val="center"/>
              <w:rPr>
                <w:rFonts w:hint="default" w:ascii="Arial" w:hAnsi="Arial" w:eastAsia="宋体" w:cs="Arial"/>
                <w:b w:val="0"/>
                <w:color w:val="000000"/>
                <w:sz w:val="18"/>
                <w:szCs w:val="18"/>
                <w:lang w:val="en-US" w:eastAsia="zh-CN"/>
              </w:rPr>
            </w:pPr>
          </w:p>
        </w:tc>
        <w:tc>
          <w:tcPr>
            <w:tcW w:w="891" w:type="dxa"/>
            <w:tcBorders>
              <w:top w:val="single" w:color="auto" w:sz="6" w:space="0"/>
              <w:left w:val="single" w:color="auto" w:sz="6" w:space="0"/>
              <w:bottom w:val="single" w:color="auto" w:sz="6" w:space="0"/>
              <w:right w:val="single" w:color="auto" w:sz="6" w:space="0"/>
            </w:tcBorders>
            <w:noWrap/>
            <w:vAlign w:val="center"/>
          </w:tcPr>
          <w:p w14:paraId="72AB3D18">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80/1</w:t>
            </w:r>
          </w:p>
        </w:tc>
        <w:tc>
          <w:tcPr>
            <w:tcW w:w="1701" w:type="dxa"/>
            <w:gridSpan w:val="2"/>
            <w:tcBorders>
              <w:top w:val="single" w:color="auto" w:sz="6" w:space="0"/>
              <w:left w:val="single" w:color="auto" w:sz="6" w:space="0"/>
              <w:bottom w:val="single" w:color="auto" w:sz="6" w:space="0"/>
              <w:right w:val="single" w:color="auto" w:sz="6" w:space="0"/>
            </w:tcBorders>
            <w:noWrap/>
            <w:vAlign w:val="center"/>
          </w:tcPr>
          <w:p w14:paraId="3B9F7669">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减震垫、室内隔声</w:t>
            </w:r>
          </w:p>
        </w:tc>
        <w:tc>
          <w:tcPr>
            <w:tcW w:w="815" w:type="dxa"/>
            <w:gridSpan w:val="2"/>
            <w:tcBorders>
              <w:top w:val="single" w:color="auto" w:sz="6" w:space="0"/>
              <w:left w:val="single" w:color="auto" w:sz="6" w:space="0"/>
              <w:bottom w:val="single" w:color="auto" w:sz="6" w:space="0"/>
              <w:right w:val="single" w:color="auto" w:sz="6" w:space="0"/>
            </w:tcBorders>
            <w:noWrap/>
            <w:vAlign w:val="center"/>
          </w:tcPr>
          <w:p w14:paraId="3D2B11A8">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19.4</w:t>
            </w:r>
          </w:p>
        </w:tc>
        <w:tc>
          <w:tcPr>
            <w:tcW w:w="874" w:type="dxa"/>
            <w:tcBorders>
              <w:top w:val="single" w:color="auto" w:sz="6" w:space="0"/>
              <w:left w:val="single" w:color="auto" w:sz="6" w:space="0"/>
              <w:bottom w:val="single" w:color="auto" w:sz="6" w:space="0"/>
              <w:right w:val="single" w:color="auto" w:sz="6" w:space="0"/>
            </w:tcBorders>
            <w:noWrap/>
            <w:vAlign w:val="center"/>
          </w:tcPr>
          <w:p w14:paraId="46656F78">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22</w:t>
            </w:r>
          </w:p>
        </w:tc>
        <w:tc>
          <w:tcPr>
            <w:tcW w:w="447" w:type="dxa"/>
            <w:tcBorders>
              <w:top w:val="single" w:color="auto" w:sz="6" w:space="0"/>
              <w:left w:val="single" w:color="auto" w:sz="6" w:space="0"/>
              <w:bottom w:val="single" w:color="auto" w:sz="6" w:space="0"/>
              <w:right w:val="single" w:color="auto" w:sz="6" w:space="0"/>
            </w:tcBorders>
            <w:noWrap/>
            <w:vAlign w:val="center"/>
          </w:tcPr>
          <w:p w14:paraId="321D2E0E">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16</w:t>
            </w:r>
          </w:p>
        </w:tc>
        <w:tc>
          <w:tcPr>
            <w:tcW w:w="1206" w:type="dxa"/>
            <w:tcBorders>
              <w:top w:val="single" w:color="auto" w:sz="6" w:space="0"/>
              <w:left w:val="single" w:color="auto" w:sz="6" w:space="0"/>
              <w:bottom w:val="single" w:color="auto" w:sz="6" w:space="0"/>
              <w:right w:val="single" w:color="auto" w:sz="6" w:space="0"/>
            </w:tcBorders>
            <w:noWrap/>
            <w:vAlign w:val="center"/>
          </w:tcPr>
          <w:p w14:paraId="7F80518C">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2</w:t>
            </w:r>
          </w:p>
        </w:tc>
        <w:tc>
          <w:tcPr>
            <w:tcW w:w="1146" w:type="dxa"/>
            <w:tcBorders>
              <w:top w:val="single" w:color="auto" w:sz="6" w:space="0"/>
              <w:left w:val="single" w:color="auto" w:sz="6" w:space="0"/>
              <w:bottom w:val="single" w:color="auto" w:sz="6" w:space="0"/>
              <w:right w:val="single" w:color="auto" w:sz="6" w:space="0"/>
            </w:tcBorders>
            <w:noWrap/>
            <w:vAlign w:val="center"/>
          </w:tcPr>
          <w:p w14:paraId="35E55A6D">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70.0</w:t>
            </w:r>
          </w:p>
        </w:tc>
        <w:tc>
          <w:tcPr>
            <w:tcW w:w="772" w:type="dxa"/>
            <w:tcBorders>
              <w:top w:val="single" w:color="auto" w:sz="6" w:space="0"/>
              <w:left w:val="single" w:color="auto" w:sz="6" w:space="0"/>
              <w:bottom w:val="single" w:color="auto" w:sz="6" w:space="0"/>
              <w:right w:val="single" w:color="auto" w:sz="6" w:space="0"/>
            </w:tcBorders>
            <w:noWrap/>
            <w:vAlign w:val="center"/>
          </w:tcPr>
          <w:p w14:paraId="05B40043">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i w:val="0"/>
                <w:iCs w:val="0"/>
                <w:color w:val="000000"/>
                <w:kern w:val="0"/>
                <w:sz w:val="18"/>
                <w:szCs w:val="18"/>
                <w:u w:val="none"/>
                <w:lang w:val="en-US" w:eastAsia="zh-CN" w:bidi="ar"/>
              </w:rPr>
              <w:t>昼夜</w:t>
            </w:r>
          </w:p>
        </w:tc>
        <w:tc>
          <w:tcPr>
            <w:tcW w:w="1751" w:type="dxa"/>
            <w:tcBorders>
              <w:top w:val="single" w:color="auto" w:sz="6" w:space="0"/>
              <w:left w:val="single" w:color="auto" w:sz="6" w:space="0"/>
              <w:bottom w:val="single" w:color="auto" w:sz="6" w:space="0"/>
              <w:right w:val="single" w:color="auto" w:sz="6" w:space="0"/>
            </w:tcBorders>
            <w:noWrap/>
            <w:vAlign w:val="center"/>
          </w:tcPr>
          <w:p w14:paraId="71295E74">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16</w:t>
            </w:r>
          </w:p>
        </w:tc>
        <w:tc>
          <w:tcPr>
            <w:tcW w:w="808" w:type="dxa"/>
            <w:tcBorders>
              <w:top w:val="single" w:color="auto" w:sz="6" w:space="0"/>
              <w:left w:val="single" w:color="auto" w:sz="6" w:space="0"/>
              <w:bottom w:val="single" w:color="auto" w:sz="6" w:space="0"/>
              <w:right w:val="single" w:color="auto" w:sz="6" w:space="0"/>
            </w:tcBorders>
            <w:noWrap/>
            <w:vAlign w:val="center"/>
          </w:tcPr>
          <w:p w14:paraId="337FD9F4">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54.0</w:t>
            </w:r>
          </w:p>
        </w:tc>
        <w:tc>
          <w:tcPr>
            <w:tcW w:w="858" w:type="dxa"/>
            <w:tcBorders>
              <w:top w:val="single" w:color="auto" w:sz="6" w:space="0"/>
              <w:left w:val="single" w:color="auto" w:sz="6" w:space="0"/>
              <w:bottom w:val="single" w:color="auto" w:sz="6" w:space="0"/>
              <w:right w:val="single" w:color="auto" w:sz="6" w:space="0"/>
            </w:tcBorders>
            <w:noWrap/>
            <w:vAlign w:val="center"/>
          </w:tcPr>
          <w:p w14:paraId="31F4D6B7">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1</w:t>
            </w:r>
          </w:p>
        </w:tc>
      </w:tr>
      <w:tr w14:paraId="239673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448" w:type="dxa"/>
            <w:vMerge w:val="continue"/>
            <w:tcBorders>
              <w:left w:val="single" w:color="auto" w:sz="6" w:space="0"/>
              <w:right w:val="single" w:color="auto" w:sz="6" w:space="0"/>
            </w:tcBorders>
            <w:shd w:val="clear" w:color="auto" w:fill="auto"/>
            <w:noWrap/>
            <w:vAlign w:val="center"/>
          </w:tcPr>
          <w:p w14:paraId="73F91D59">
            <w:pPr>
              <w:contextualSpacing/>
              <w:jc w:val="center"/>
              <w:rPr>
                <w:rFonts w:hint="default" w:ascii="Arial" w:hAnsi="Arial" w:eastAsia="宋体" w:cs="Arial"/>
                <w:b w:val="0"/>
                <w:color w:val="000000"/>
                <w:sz w:val="18"/>
                <w:szCs w:val="18"/>
                <w:lang w:val="en-US" w:eastAsia="zh-CN"/>
              </w:rPr>
            </w:pPr>
          </w:p>
        </w:tc>
        <w:tc>
          <w:tcPr>
            <w:tcW w:w="1174" w:type="dxa"/>
            <w:vMerge w:val="continue"/>
            <w:tcBorders>
              <w:left w:val="single" w:color="auto" w:sz="6" w:space="0"/>
              <w:right w:val="single" w:color="auto" w:sz="6" w:space="0"/>
            </w:tcBorders>
            <w:shd w:val="clear" w:color="auto" w:fill="FFFFFF"/>
            <w:noWrap/>
            <w:vAlign w:val="center"/>
          </w:tcPr>
          <w:p w14:paraId="072139DD">
            <w:pPr>
              <w:contextualSpacing/>
              <w:jc w:val="center"/>
              <w:rPr>
                <w:rFonts w:hint="default" w:ascii="Arial" w:hAnsi="Arial" w:eastAsia="宋体" w:cs="Arial"/>
                <w:b w:val="0"/>
                <w:color w:val="000000"/>
                <w:sz w:val="18"/>
                <w:szCs w:val="18"/>
                <w:lang w:val="en-US" w:eastAsia="zh-CN"/>
              </w:rPr>
            </w:pPr>
          </w:p>
        </w:tc>
        <w:tc>
          <w:tcPr>
            <w:tcW w:w="891" w:type="dxa"/>
            <w:tcBorders>
              <w:top w:val="single" w:color="auto" w:sz="6" w:space="0"/>
              <w:left w:val="single" w:color="auto" w:sz="6" w:space="0"/>
              <w:bottom w:val="single" w:color="auto" w:sz="6" w:space="0"/>
              <w:right w:val="single" w:color="auto" w:sz="6" w:space="0"/>
            </w:tcBorders>
            <w:noWrap/>
            <w:vAlign w:val="center"/>
          </w:tcPr>
          <w:p w14:paraId="2373D41D">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80/1</w:t>
            </w:r>
          </w:p>
        </w:tc>
        <w:tc>
          <w:tcPr>
            <w:tcW w:w="1701" w:type="dxa"/>
            <w:gridSpan w:val="2"/>
            <w:tcBorders>
              <w:top w:val="single" w:color="auto" w:sz="6" w:space="0"/>
              <w:left w:val="single" w:color="auto" w:sz="6" w:space="0"/>
              <w:bottom w:val="single" w:color="auto" w:sz="6" w:space="0"/>
              <w:right w:val="single" w:color="auto" w:sz="6" w:space="0"/>
            </w:tcBorders>
            <w:noWrap/>
            <w:vAlign w:val="center"/>
          </w:tcPr>
          <w:p w14:paraId="7E84747A">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减震垫、室内隔声</w:t>
            </w:r>
          </w:p>
        </w:tc>
        <w:tc>
          <w:tcPr>
            <w:tcW w:w="815" w:type="dxa"/>
            <w:gridSpan w:val="2"/>
            <w:tcBorders>
              <w:top w:val="single" w:color="auto" w:sz="6" w:space="0"/>
              <w:left w:val="single" w:color="auto" w:sz="6" w:space="0"/>
              <w:bottom w:val="single" w:color="auto" w:sz="6" w:space="0"/>
              <w:right w:val="single" w:color="auto" w:sz="6" w:space="0"/>
            </w:tcBorders>
            <w:noWrap/>
            <w:vAlign w:val="center"/>
          </w:tcPr>
          <w:p w14:paraId="719DC852">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21.4</w:t>
            </w:r>
          </w:p>
        </w:tc>
        <w:tc>
          <w:tcPr>
            <w:tcW w:w="874" w:type="dxa"/>
            <w:tcBorders>
              <w:top w:val="single" w:color="auto" w:sz="6" w:space="0"/>
              <w:left w:val="single" w:color="auto" w:sz="6" w:space="0"/>
              <w:bottom w:val="single" w:color="auto" w:sz="6" w:space="0"/>
              <w:right w:val="single" w:color="auto" w:sz="6" w:space="0"/>
            </w:tcBorders>
            <w:noWrap/>
            <w:vAlign w:val="center"/>
          </w:tcPr>
          <w:p w14:paraId="5E1077C9">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22</w:t>
            </w:r>
          </w:p>
        </w:tc>
        <w:tc>
          <w:tcPr>
            <w:tcW w:w="447" w:type="dxa"/>
            <w:tcBorders>
              <w:top w:val="single" w:color="auto" w:sz="6" w:space="0"/>
              <w:left w:val="single" w:color="auto" w:sz="6" w:space="0"/>
              <w:bottom w:val="single" w:color="auto" w:sz="6" w:space="0"/>
              <w:right w:val="single" w:color="auto" w:sz="6" w:space="0"/>
            </w:tcBorders>
            <w:noWrap/>
            <w:vAlign w:val="center"/>
          </w:tcPr>
          <w:p w14:paraId="5C8C5A52">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16</w:t>
            </w:r>
          </w:p>
        </w:tc>
        <w:tc>
          <w:tcPr>
            <w:tcW w:w="1206" w:type="dxa"/>
            <w:tcBorders>
              <w:top w:val="single" w:color="auto" w:sz="6" w:space="0"/>
              <w:left w:val="single" w:color="auto" w:sz="6" w:space="0"/>
              <w:bottom w:val="single" w:color="auto" w:sz="6" w:space="0"/>
              <w:right w:val="single" w:color="auto" w:sz="6" w:space="0"/>
            </w:tcBorders>
            <w:noWrap/>
            <w:vAlign w:val="center"/>
          </w:tcPr>
          <w:p w14:paraId="16DB321E">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2</w:t>
            </w:r>
          </w:p>
        </w:tc>
        <w:tc>
          <w:tcPr>
            <w:tcW w:w="1146" w:type="dxa"/>
            <w:tcBorders>
              <w:top w:val="single" w:color="auto" w:sz="6" w:space="0"/>
              <w:left w:val="single" w:color="auto" w:sz="6" w:space="0"/>
              <w:bottom w:val="single" w:color="auto" w:sz="6" w:space="0"/>
              <w:right w:val="single" w:color="auto" w:sz="6" w:space="0"/>
            </w:tcBorders>
            <w:noWrap/>
            <w:vAlign w:val="center"/>
          </w:tcPr>
          <w:p w14:paraId="71DCF102">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70.0</w:t>
            </w:r>
          </w:p>
        </w:tc>
        <w:tc>
          <w:tcPr>
            <w:tcW w:w="772" w:type="dxa"/>
            <w:tcBorders>
              <w:top w:val="single" w:color="auto" w:sz="6" w:space="0"/>
              <w:left w:val="single" w:color="auto" w:sz="6" w:space="0"/>
              <w:bottom w:val="single" w:color="auto" w:sz="6" w:space="0"/>
              <w:right w:val="single" w:color="auto" w:sz="6" w:space="0"/>
            </w:tcBorders>
            <w:noWrap/>
            <w:vAlign w:val="center"/>
          </w:tcPr>
          <w:p w14:paraId="35855883">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i w:val="0"/>
                <w:iCs w:val="0"/>
                <w:color w:val="000000"/>
                <w:kern w:val="0"/>
                <w:sz w:val="18"/>
                <w:szCs w:val="18"/>
                <w:u w:val="none"/>
                <w:lang w:val="en-US" w:eastAsia="zh-CN" w:bidi="ar"/>
              </w:rPr>
              <w:t>昼夜</w:t>
            </w:r>
          </w:p>
        </w:tc>
        <w:tc>
          <w:tcPr>
            <w:tcW w:w="1751" w:type="dxa"/>
            <w:tcBorders>
              <w:top w:val="single" w:color="auto" w:sz="6" w:space="0"/>
              <w:left w:val="single" w:color="auto" w:sz="6" w:space="0"/>
              <w:bottom w:val="single" w:color="auto" w:sz="6" w:space="0"/>
              <w:right w:val="single" w:color="auto" w:sz="6" w:space="0"/>
            </w:tcBorders>
            <w:noWrap/>
            <w:vAlign w:val="center"/>
          </w:tcPr>
          <w:p w14:paraId="7DF8082B">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16</w:t>
            </w:r>
          </w:p>
        </w:tc>
        <w:tc>
          <w:tcPr>
            <w:tcW w:w="808" w:type="dxa"/>
            <w:tcBorders>
              <w:top w:val="single" w:color="auto" w:sz="6" w:space="0"/>
              <w:left w:val="single" w:color="auto" w:sz="6" w:space="0"/>
              <w:bottom w:val="single" w:color="auto" w:sz="6" w:space="0"/>
              <w:right w:val="single" w:color="auto" w:sz="6" w:space="0"/>
            </w:tcBorders>
            <w:noWrap/>
            <w:vAlign w:val="center"/>
          </w:tcPr>
          <w:p w14:paraId="34A83DAF">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54.0</w:t>
            </w:r>
          </w:p>
        </w:tc>
        <w:tc>
          <w:tcPr>
            <w:tcW w:w="858" w:type="dxa"/>
            <w:tcBorders>
              <w:top w:val="single" w:color="auto" w:sz="6" w:space="0"/>
              <w:left w:val="single" w:color="auto" w:sz="6" w:space="0"/>
              <w:bottom w:val="single" w:color="auto" w:sz="6" w:space="0"/>
              <w:right w:val="single" w:color="auto" w:sz="6" w:space="0"/>
            </w:tcBorders>
            <w:noWrap/>
            <w:vAlign w:val="center"/>
          </w:tcPr>
          <w:p w14:paraId="3D8CC9ED">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1</w:t>
            </w:r>
          </w:p>
        </w:tc>
      </w:tr>
      <w:tr w14:paraId="3F3507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448" w:type="dxa"/>
            <w:vMerge w:val="continue"/>
            <w:tcBorders>
              <w:left w:val="single" w:color="auto" w:sz="6" w:space="0"/>
              <w:right w:val="single" w:color="auto" w:sz="6" w:space="0"/>
            </w:tcBorders>
            <w:shd w:val="clear" w:color="auto" w:fill="auto"/>
            <w:noWrap/>
            <w:vAlign w:val="center"/>
          </w:tcPr>
          <w:p w14:paraId="77D934FF">
            <w:pPr>
              <w:contextualSpacing/>
              <w:jc w:val="center"/>
              <w:rPr>
                <w:rFonts w:hint="default" w:ascii="Arial" w:hAnsi="Arial" w:eastAsia="宋体" w:cs="Arial"/>
                <w:b w:val="0"/>
                <w:color w:val="000000"/>
                <w:sz w:val="18"/>
                <w:szCs w:val="18"/>
                <w:lang w:val="en-US" w:eastAsia="zh-CN"/>
              </w:rPr>
            </w:pPr>
          </w:p>
        </w:tc>
        <w:tc>
          <w:tcPr>
            <w:tcW w:w="1174" w:type="dxa"/>
            <w:vMerge w:val="continue"/>
            <w:tcBorders>
              <w:left w:val="single" w:color="auto" w:sz="6" w:space="0"/>
              <w:right w:val="single" w:color="auto" w:sz="6" w:space="0"/>
            </w:tcBorders>
            <w:shd w:val="clear" w:color="auto" w:fill="FFFFFF"/>
            <w:noWrap/>
            <w:vAlign w:val="center"/>
          </w:tcPr>
          <w:p w14:paraId="2D834926">
            <w:pPr>
              <w:contextualSpacing/>
              <w:jc w:val="center"/>
              <w:rPr>
                <w:rFonts w:hint="default" w:ascii="Arial" w:hAnsi="Arial" w:eastAsia="宋体" w:cs="Arial"/>
                <w:b w:val="0"/>
                <w:color w:val="000000"/>
                <w:sz w:val="18"/>
                <w:szCs w:val="18"/>
                <w:lang w:val="en-US" w:eastAsia="zh-CN"/>
              </w:rPr>
            </w:pPr>
          </w:p>
        </w:tc>
        <w:tc>
          <w:tcPr>
            <w:tcW w:w="891" w:type="dxa"/>
            <w:tcBorders>
              <w:top w:val="single" w:color="auto" w:sz="6" w:space="0"/>
              <w:left w:val="single" w:color="auto" w:sz="6" w:space="0"/>
              <w:bottom w:val="single" w:color="auto" w:sz="6" w:space="0"/>
              <w:right w:val="single" w:color="auto" w:sz="6" w:space="0"/>
            </w:tcBorders>
            <w:noWrap/>
            <w:vAlign w:val="center"/>
          </w:tcPr>
          <w:p w14:paraId="6DF83F65">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80/1</w:t>
            </w:r>
          </w:p>
        </w:tc>
        <w:tc>
          <w:tcPr>
            <w:tcW w:w="1701" w:type="dxa"/>
            <w:gridSpan w:val="2"/>
            <w:tcBorders>
              <w:top w:val="single" w:color="auto" w:sz="6" w:space="0"/>
              <w:left w:val="single" w:color="auto" w:sz="6" w:space="0"/>
              <w:bottom w:val="single" w:color="auto" w:sz="6" w:space="0"/>
              <w:right w:val="single" w:color="auto" w:sz="6" w:space="0"/>
            </w:tcBorders>
            <w:noWrap/>
            <w:vAlign w:val="center"/>
          </w:tcPr>
          <w:p w14:paraId="0878DB0F">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减震垫、室内隔声</w:t>
            </w:r>
          </w:p>
        </w:tc>
        <w:tc>
          <w:tcPr>
            <w:tcW w:w="815" w:type="dxa"/>
            <w:gridSpan w:val="2"/>
            <w:tcBorders>
              <w:top w:val="single" w:color="auto" w:sz="6" w:space="0"/>
              <w:left w:val="single" w:color="auto" w:sz="6" w:space="0"/>
              <w:bottom w:val="single" w:color="auto" w:sz="6" w:space="0"/>
              <w:right w:val="single" w:color="auto" w:sz="6" w:space="0"/>
            </w:tcBorders>
            <w:noWrap/>
            <w:vAlign w:val="center"/>
          </w:tcPr>
          <w:p w14:paraId="559F6043">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23.4</w:t>
            </w:r>
          </w:p>
        </w:tc>
        <w:tc>
          <w:tcPr>
            <w:tcW w:w="874" w:type="dxa"/>
            <w:tcBorders>
              <w:top w:val="single" w:color="auto" w:sz="6" w:space="0"/>
              <w:left w:val="single" w:color="auto" w:sz="6" w:space="0"/>
              <w:bottom w:val="single" w:color="auto" w:sz="6" w:space="0"/>
              <w:right w:val="single" w:color="auto" w:sz="6" w:space="0"/>
            </w:tcBorders>
            <w:noWrap/>
            <w:vAlign w:val="center"/>
          </w:tcPr>
          <w:p w14:paraId="5B19B140">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22</w:t>
            </w:r>
          </w:p>
        </w:tc>
        <w:tc>
          <w:tcPr>
            <w:tcW w:w="447" w:type="dxa"/>
            <w:tcBorders>
              <w:top w:val="single" w:color="auto" w:sz="6" w:space="0"/>
              <w:left w:val="single" w:color="auto" w:sz="6" w:space="0"/>
              <w:bottom w:val="single" w:color="auto" w:sz="6" w:space="0"/>
              <w:right w:val="single" w:color="auto" w:sz="6" w:space="0"/>
            </w:tcBorders>
            <w:noWrap/>
            <w:vAlign w:val="center"/>
          </w:tcPr>
          <w:p w14:paraId="505E53AD">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16</w:t>
            </w:r>
          </w:p>
        </w:tc>
        <w:tc>
          <w:tcPr>
            <w:tcW w:w="1206" w:type="dxa"/>
            <w:tcBorders>
              <w:top w:val="single" w:color="auto" w:sz="6" w:space="0"/>
              <w:left w:val="single" w:color="auto" w:sz="6" w:space="0"/>
              <w:bottom w:val="single" w:color="auto" w:sz="6" w:space="0"/>
              <w:right w:val="single" w:color="auto" w:sz="6" w:space="0"/>
            </w:tcBorders>
            <w:noWrap/>
            <w:vAlign w:val="center"/>
          </w:tcPr>
          <w:p w14:paraId="359E102B">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2</w:t>
            </w:r>
          </w:p>
        </w:tc>
        <w:tc>
          <w:tcPr>
            <w:tcW w:w="1146" w:type="dxa"/>
            <w:tcBorders>
              <w:top w:val="single" w:color="auto" w:sz="6" w:space="0"/>
              <w:left w:val="single" w:color="auto" w:sz="6" w:space="0"/>
              <w:bottom w:val="single" w:color="auto" w:sz="6" w:space="0"/>
              <w:right w:val="single" w:color="auto" w:sz="6" w:space="0"/>
            </w:tcBorders>
            <w:noWrap/>
            <w:vAlign w:val="center"/>
          </w:tcPr>
          <w:p w14:paraId="49610AA6">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70.0</w:t>
            </w:r>
          </w:p>
        </w:tc>
        <w:tc>
          <w:tcPr>
            <w:tcW w:w="772" w:type="dxa"/>
            <w:tcBorders>
              <w:top w:val="single" w:color="auto" w:sz="6" w:space="0"/>
              <w:left w:val="single" w:color="auto" w:sz="6" w:space="0"/>
              <w:bottom w:val="single" w:color="auto" w:sz="6" w:space="0"/>
              <w:right w:val="single" w:color="auto" w:sz="6" w:space="0"/>
            </w:tcBorders>
            <w:noWrap/>
            <w:vAlign w:val="center"/>
          </w:tcPr>
          <w:p w14:paraId="283DF05C">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i w:val="0"/>
                <w:iCs w:val="0"/>
                <w:color w:val="000000"/>
                <w:kern w:val="0"/>
                <w:sz w:val="18"/>
                <w:szCs w:val="18"/>
                <w:u w:val="none"/>
                <w:lang w:val="en-US" w:eastAsia="zh-CN" w:bidi="ar"/>
              </w:rPr>
              <w:t>昼夜</w:t>
            </w:r>
          </w:p>
        </w:tc>
        <w:tc>
          <w:tcPr>
            <w:tcW w:w="1751" w:type="dxa"/>
            <w:tcBorders>
              <w:top w:val="single" w:color="auto" w:sz="6" w:space="0"/>
              <w:left w:val="single" w:color="auto" w:sz="6" w:space="0"/>
              <w:bottom w:val="single" w:color="auto" w:sz="6" w:space="0"/>
              <w:right w:val="single" w:color="auto" w:sz="6" w:space="0"/>
            </w:tcBorders>
            <w:noWrap/>
            <w:vAlign w:val="center"/>
          </w:tcPr>
          <w:p w14:paraId="3D9FF452">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16</w:t>
            </w:r>
          </w:p>
        </w:tc>
        <w:tc>
          <w:tcPr>
            <w:tcW w:w="808" w:type="dxa"/>
            <w:tcBorders>
              <w:top w:val="single" w:color="auto" w:sz="6" w:space="0"/>
              <w:left w:val="single" w:color="auto" w:sz="6" w:space="0"/>
              <w:bottom w:val="single" w:color="auto" w:sz="6" w:space="0"/>
              <w:right w:val="single" w:color="auto" w:sz="6" w:space="0"/>
            </w:tcBorders>
            <w:noWrap/>
            <w:vAlign w:val="center"/>
          </w:tcPr>
          <w:p w14:paraId="32ABC4CE">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54.0</w:t>
            </w:r>
          </w:p>
        </w:tc>
        <w:tc>
          <w:tcPr>
            <w:tcW w:w="858" w:type="dxa"/>
            <w:tcBorders>
              <w:top w:val="single" w:color="auto" w:sz="6" w:space="0"/>
              <w:left w:val="single" w:color="auto" w:sz="6" w:space="0"/>
              <w:bottom w:val="single" w:color="auto" w:sz="6" w:space="0"/>
              <w:right w:val="single" w:color="auto" w:sz="6" w:space="0"/>
            </w:tcBorders>
            <w:noWrap/>
            <w:vAlign w:val="center"/>
          </w:tcPr>
          <w:p w14:paraId="09CF2FA1">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1</w:t>
            </w:r>
          </w:p>
        </w:tc>
      </w:tr>
      <w:tr w14:paraId="3F7AD3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448" w:type="dxa"/>
            <w:vMerge w:val="continue"/>
            <w:tcBorders>
              <w:left w:val="single" w:color="auto" w:sz="6" w:space="0"/>
              <w:right w:val="single" w:color="auto" w:sz="6" w:space="0"/>
            </w:tcBorders>
            <w:shd w:val="clear" w:color="auto" w:fill="auto"/>
            <w:noWrap/>
            <w:vAlign w:val="center"/>
          </w:tcPr>
          <w:p w14:paraId="669444AC">
            <w:pPr>
              <w:contextualSpacing/>
              <w:jc w:val="center"/>
              <w:rPr>
                <w:rFonts w:hint="default" w:ascii="Arial" w:hAnsi="Arial" w:eastAsia="宋体" w:cs="Arial"/>
                <w:b w:val="0"/>
                <w:color w:val="000000"/>
                <w:sz w:val="18"/>
                <w:szCs w:val="18"/>
                <w:lang w:val="en-US" w:eastAsia="zh-CN"/>
              </w:rPr>
            </w:pPr>
          </w:p>
        </w:tc>
        <w:tc>
          <w:tcPr>
            <w:tcW w:w="1174" w:type="dxa"/>
            <w:vMerge w:val="continue"/>
            <w:tcBorders>
              <w:left w:val="single" w:color="auto" w:sz="6" w:space="0"/>
              <w:right w:val="single" w:color="auto" w:sz="6" w:space="0"/>
            </w:tcBorders>
            <w:shd w:val="clear" w:color="auto" w:fill="FFFFFF"/>
            <w:noWrap/>
            <w:vAlign w:val="center"/>
          </w:tcPr>
          <w:p w14:paraId="01906A34">
            <w:pPr>
              <w:contextualSpacing/>
              <w:jc w:val="center"/>
              <w:rPr>
                <w:rFonts w:hint="default" w:ascii="Arial" w:hAnsi="Arial" w:eastAsia="宋体" w:cs="Arial"/>
                <w:b w:val="0"/>
                <w:color w:val="000000"/>
                <w:sz w:val="18"/>
                <w:szCs w:val="18"/>
                <w:lang w:val="en-US" w:eastAsia="zh-CN"/>
              </w:rPr>
            </w:pPr>
          </w:p>
        </w:tc>
        <w:tc>
          <w:tcPr>
            <w:tcW w:w="891" w:type="dxa"/>
            <w:tcBorders>
              <w:top w:val="single" w:color="auto" w:sz="6" w:space="0"/>
              <w:left w:val="single" w:color="auto" w:sz="6" w:space="0"/>
              <w:bottom w:val="single" w:color="auto" w:sz="6" w:space="0"/>
              <w:right w:val="single" w:color="auto" w:sz="6" w:space="0"/>
            </w:tcBorders>
            <w:noWrap/>
            <w:vAlign w:val="center"/>
          </w:tcPr>
          <w:p w14:paraId="12590A69">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80/1</w:t>
            </w:r>
          </w:p>
        </w:tc>
        <w:tc>
          <w:tcPr>
            <w:tcW w:w="1701" w:type="dxa"/>
            <w:gridSpan w:val="2"/>
            <w:tcBorders>
              <w:top w:val="single" w:color="auto" w:sz="6" w:space="0"/>
              <w:left w:val="single" w:color="auto" w:sz="6" w:space="0"/>
              <w:bottom w:val="single" w:color="auto" w:sz="6" w:space="0"/>
              <w:right w:val="single" w:color="auto" w:sz="6" w:space="0"/>
            </w:tcBorders>
            <w:noWrap/>
            <w:vAlign w:val="center"/>
          </w:tcPr>
          <w:p w14:paraId="125AA7B5">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减震垫、室内隔声</w:t>
            </w:r>
          </w:p>
        </w:tc>
        <w:tc>
          <w:tcPr>
            <w:tcW w:w="815" w:type="dxa"/>
            <w:gridSpan w:val="2"/>
            <w:tcBorders>
              <w:top w:val="single" w:color="auto" w:sz="6" w:space="0"/>
              <w:left w:val="single" w:color="auto" w:sz="6" w:space="0"/>
              <w:bottom w:val="single" w:color="auto" w:sz="6" w:space="0"/>
              <w:right w:val="single" w:color="auto" w:sz="6" w:space="0"/>
            </w:tcBorders>
            <w:noWrap/>
            <w:vAlign w:val="center"/>
          </w:tcPr>
          <w:p w14:paraId="7C3B150D">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25.4</w:t>
            </w:r>
          </w:p>
        </w:tc>
        <w:tc>
          <w:tcPr>
            <w:tcW w:w="874" w:type="dxa"/>
            <w:tcBorders>
              <w:top w:val="single" w:color="auto" w:sz="6" w:space="0"/>
              <w:left w:val="single" w:color="auto" w:sz="6" w:space="0"/>
              <w:bottom w:val="single" w:color="auto" w:sz="6" w:space="0"/>
              <w:right w:val="single" w:color="auto" w:sz="6" w:space="0"/>
            </w:tcBorders>
            <w:noWrap/>
            <w:vAlign w:val="center"/>
          </w:tcPr>
          <w:p w14:paraId="7DF1664F">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22</w:t>
            </w:r>
          </w:p>
        </w:tc>
        <w:tc>
          <w:tcPr>
            <w:tcW w:w="447" w:type="dxa"/>
            <w:tcBorders>
              <w:top w:val="single" w:color="auto" w:sz="6" w:space="0"/>
              <w:left w:val="single" w:color="auto" w:sz="6" w:space="0"/>
              <w:bottom w:val="single" w:color="auto" w:sz="6" w:space="0"/>
              <w:right w:val="single" w:color="auto" w:sz="6" w:space="0"/>
            </w:tcBorders>
            <w:noWrap/>
            <w:vAlign w:val="center"/>
          </w:tcPr>
          <w:p w14:paraId="4A1B8843">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16</w:t>
            </w:r>
          </w:p>
        </w:tc>
        <w:tc>
          <w:tcPr>
            <w:tcW w:w="1206" w:type="dxa"/>
            <w:tcBorders>
              <w:top w:val="single" w:color="auto" w:sz="6" w:space="0"/>
              <w:left w:val="single" w:color="auto" w:sz="6" w:space="0"/>
              <w:bottom w:val="single" w:color="auto" w:sz="6" w:space="0"/>
              <w:right w:val="single" w:color="auto" w:sz="6" w:space="0"/>
            </w:tcBorders>
            <w:noWrap/>
            <w:vAlign w:val="center"/>
          </w:tcPr>
          <w:p w14:paraId="5FB63718">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2</w:t>
            </w:r>
          </w:p>
        </w:tc>
        <w:tc>
          <w:tcPr>
            <w:tcW w:w="1146" w:type="dxa"/>
            <w:tcBorders>
              <w:top w:val="single" w:color="auto" w:sz="6" w:space="0"/>
              <w:left w:val="single" w:color="auto" w:sz="6" w:space="0"/>
              <w:bottom w:val="single" w:color="auto" w:sz="6" w:space="0"/>
              <w:right w:val="single" w:color="auto" w:sz="6" w:space="0"/>
            </w:tcBorders>
            <w:noWrap/>
            <w:vAlign w:val="center"/>
          </w:tcPr>
          <w:p w14:paraId="23A00B76">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70.0</w:t>
            </w:r>
          </w:p>
        </w:tc>
        <w:tc>
          <w:tcPr>
            <w:tcW w:w="772" w:type="dxa"/>
            <w:tcBorders>
              <w:top w:val="single" w:color="auto" w:sz="6" w:space="0"/>
              <w:left w:val="single" w:color="auto" w:sz="6" w:space="0"/>
              <w:bottom w:val="single" w:color="auto" w:sz="6" w:space="0"/>
              <w:right w:val="single" w:color="auto" w:sz="6" w:space="0"/>
            </w:tcBorders>
            <w:noWrap/>
            <w:vAlign w:val="center"/>
          </w:tcPr>
          <w:p w14:paraId="102BF699">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i w:val="0"/>
                <w:iCs w:val="0"/>
                <w:color w:val="000000"/>
                <w:kern w:val="0"/>
                <w:sz w:val="18"/>
                <w:szCs w:val="18"/>
                <w:u w:val="none"/>
                <w:lang w:val="en-US" w:eastAsia="zh-CN" w:bidi="ar"/>
              </w:rPr>
              <w:t>昼夜</w:t>
            </w:r>
          </w:p>
        </w:tc>
        <w:tc>
          <w:tcPr>
            <w:tcW w:w="1751" w:type="dxa"/>
            <w:tcBorders>
              <w:top w:val="single" w:color="auto" w:sz="6" w:space="0"/>
              <w:left w:val="single" w:color="auto" w:sz="6" w:space="0"/>
              <w:bottom w:val="single" w:color="auto" w:sz="6" w:space="0"/>
              <w:right w:val="single" w:color="auto" w:sz="6" w:space="0"/>
            </w:tcBorders>
            <w:noWrap/>
            <w:vAlign w:val="center"/>
          </w:tcPr>
          <w:p w14:paraId="2BC701C8">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16</w:t>
            </w:r>
          </w:p>
        </w:tc>
        <w:tc>
          <w:tcPr>
            <w:tcW w:w="808" w:type="dxa"/>
            <w:tcBorders>
              <w:top w:val="single" w:color="auto" w:sz="6" w:space="0"/>
              <w:left w:val="single" w:color="auto" w:sz="6" w:space="0"/>
              <w:bottom w:val="single" w:color="auto" w:sz="6" w:space="0"/>
              <w:right w:val="single" w:color="auto" w:sz="6" w:space="0"/>
            </w:tcBorders>
            <w:noWrap/>
            <w:vAlign w:val="center"/>
          </w:tcPr>
          <w:p w14:paraId="2EB37C67">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54.0</w:t>
            </w:r>
          </w:p>
        </w:tc>
        <w:tc>
          <w:tcPr>
            <w:tcW w:w="858" w:type="dxa"/>
            <w:tcBorders>
              <w:top w:val="single" w:color="auto" w:sz="6" w:space="0"/>
              <w:left w:val="single" w:color="auto" w:sz="6" w:space="0"/>
              <w:bottom w:val="single" w:color="auto" w:sz="6" w:space="0"/>
              <w:right w:val="single" w:color="auto" w:sz="6" w:space="0"/>
            </w:tcBorders>
            <w:noWrap/>
            <w:vAlign w:val="center"/>
          </w:tcPr>
          <w:p w14:paraId="17DF5D77">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1</w:t>
            </w:r>
          </w:p>
        </w:tc>
      </w:tr>
      <w:tr w14:paraId="215E49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448" w:type="dxa"/>
            <w:vMerge w:val="continue"/>
            <w:tcBorders>
              <w:left w:val="single" w:color="auto" w:sz="6" w:space="0"/>
              <w:right w:val="single" w:color="auto" w:sz="6" w:space="0"/>
            </w:tcBorders>
            <w:shd w:val="clear" w:color="auto" w:fill="auto"/>
            <w:noWrap/>
            <w:vAlign w:val="center"/>
          </w:tcPr>
          <w:p w14:paraId="5507B4DA">
            <w:pPr>
              <w:contextualSpacing/>
              <w:jc w:val="center"/>
              <w:rPr>
                <w:rFonts w:hint="default" w:ascii="Arial" w:hAnsi="Arial" w:eastAsia="宋体" w:cs="Arial"/>
                <w:b w:val="0"/>
                <w:color w:val="000000"/>
                <w:sz w:val="18"/>
                <w:szCs w:val="18"/>
                <w:lang w:val="en-US" w:eastAsia="zh-CN"/>
              </w:rPr>
            </w:pPr>
          </w:p>
        </w:tc>
        <w:tc>
          <w:tcPr>
            <w:tcW w:w="1174" w:type="dxa"/>
            <w:vMerge w:val="continue"/>
            <w:tcBorders>
              <w:left w:val="single" w:color="auto" w:sz="6" w:space="0"/>
              <w:right w:val="single" w:color="auto" w:sz="6" w:space="0"/>
            </w:tcBorders>
            <w:shd w:val="clear" w:color="auto" w:fill="FFFFFF"/>
            <w:noWrap/>
            <w:vAlign w:val="center"/>
          </w:tcPr>
          <w:p w14:paraId="33045D32">
            <w:pPr>
              <w:contextualSpacing/>
              <w:jc w:val="center"/>
              <w:rPr>
                <w:rFonts w:hint="default" w:ascii="Arial" w:hAnsi="Arial" w:eastAsia="宋体" w:cs="Arial"/>
                <w:b w:val="0"/>
                <w:color w:val="000000"/>
                <w:sz w:val="18"/>
                <w:szCs w:val="18"/>
                <w:lang w:val="en-US" w:eastAsia="zh-CN"/>
              </w:rPr>
            </w:pPr>
          </w:p>
        </w:tc>
        <w:tc>
          <w:tcPr>
            <w:tcW w:w="891" w:type="dxa"/>
            <w:tcBorders>
              <w:top w:val="single" w:color="auto" w:sz="6" w:space="0"/>
              <w:left w:val="single" w:color="auto" w:sz="6" w:space="0"/>
              <w:bottom w:val="single" w:color="auto" w:sz="6" w:space="0"/>
              <w:right w:val="single" w:color="auto" w:sz="6" w:space="0"/>
            </w:tcBorders>
            <w:noWrap/>
            <w:vAlign w:val="center"/>
          </w:tcPr>
          <w:p w14:paraId="0B89142E">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80/1</w:t>
            </w:r>
          </w:p>
        </w:tc>
        <w:tc>
          <w:tcPr>
            <w:tcW w:w="1701" w:type="dxa"/>
            <w:gridSpan w:val="2"/>
            <w:tcBorders>
              <w:top w:val="single" w:color="auto" w:sz="6" w:space="0"/>
              <w:left w:val="single" w:color="auto" w:sz="6" w:space="0"/>
              <w:bottom w:val="single" w:color="auto" w:sz="6" w:space="0"/>
              <w:right w:val="single" w:color="auto" w:sz="6" w:space="0"/>
            </w:tcBorders>
            <w:noWrap/>
            <w:vAlign w:val="center"/>
          </w:tcPr>
          <w:p w14:paraId="631AD7E0">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减震垫、室内隔声</w:t>
            </w:r>
          </w:p>
        </w:tc>
        <w:tc>
          <w:tcPr>
            <w:tcW w:w="815" w:type="dxa"/>
            <w:gridSpan w:val="2"/>
            <w:tcBorders>
              <w:top w:val="single" w:color="auto" w:sz="6" w:space="0"/>
              <w:left w:val="single" w:color="auto" w:sz="6" w:space="0"/>
              <w:bottom w:val="single" w:color="auto" w:sz="6" w:space="0"/>
              <w:right w:val="single" w:color="auto" w:sz="6" w:space="0"/>
            </w:tcBorders>
            <w:noWrap/>
            <w:vAlign w:val="center"/>
          </w:tcPr>
          <w:p w14:paraId="739DF34F">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27.4</w:t>
            </w:r>
          </w:p>
        </w:tc>
        <w:tc>
          <w:tcPr>
            <w:tcW w:w="874" w:type="dxa"/>
            <w:tcBorders>
              <w:top w:val="single" w:color="auto" w:sz="6" w:space="0"/>
              <w:left w:val="single" w:color="auto" w:sz="6" w:space="0"/>
              <w:bottom w:val="single" w:color="auto" w:sz="6" w:space="0"/>
              <w:right w:val="single" w:color="auto" w:sz="6" w:space="0"/>
            </w:tcBorders>
            <w:noWrap/>
            <w:vAlign w:val="center"/>
          </w:tcPr>
          <w:p w14:paraId="55EDE9D3">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22</w:t>
            </w:r>
          </w:p>
        </w:tc>
        <w:tc>
          <w:tcPr>
            <w:tcW w:w="447" w:type="dxa"/>
            <w:tcBorders>
              <w:top w:val="single" w:color="auto" w:sz="6" w:space="0"/>
              <w:left w:val="single" w:color="auto" w:sz="6" w:space="0"/>
              <w:bottom w:val="single" w:color="auto" w:sz="6" w:space="0"/>
              <w:right w:val="single" w:color="auto" w:sz="6" w:space="0"/>
            </w:tcBorders>
            <w:noWrap/>
            <w:vAlign w:val="center"/>
          </w:tcPr>
          <w:p w14:paraId="360D0311">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16</w:t>
            </w:r>
          </w:p>
        </w:tc>
        <w:tc>
          <w:tcPr>
            <w:tcW w:w="1206" w:type="dxa"/>
            <w:tcBorders>
              <w:top w:val="single" w:color="auto" w:sz="6" w:space="0"/>
              <w:left w:val="single" w:color="auto" w:sz="6" w:space="0"/>
              <w:bottom w:val="single" w:color="auto" w:sz="6" w:space="0"/>
              <w:right w:val="single" w:color="auto" w:sz="6" w:space="0"/>
            </w:tcBorders>
            <w:noWrap/>
            <w:vAlign w:val="center"/>
          </w:tcPr>
          <w:p w14:paraId="5ED8FF69">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2</w:t>
            </w:r>
          </w:p>
        </w:tc>
        <w:tc>
          <w:tcPr>
            <w:tcW w:w="1146" w:type="dxa"/>
            <w:tcBorders>
              <w:top w:val="single" w:color="auto" w:sz="6" w:space="0"/>
              <w:left w:val="single" w:color="auto" w:sz="6" w:space="0"/>
              <w:bottom w:val="single" w:color="auto" w:sz="6" w:space="0"/>
              <w:right w:val="single" w:color="auto" w:sz="6" w:space="0"/>
            </w:tcBorders>
            <w:noWrap/>
            <w:vAlign w:val="center"/>
          </w:tcPr>
          <w:p w14:paraId="5145AB25">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70.0</w:t>
            </w:r>
          </w:p>
        </w:tc>
        <w:tc>
          <w:tcPr>
            <w:tcW w:w="772" w:type="dxa"/>
            <w:tcBorders>
              <w:top w:val="single" w:color="auto" w:sz="6" w:space="0"/>
              <w:left w:val="single" w:color="auto" w:sz="6" w:space="0"/>
              <w:bottom w:val="single" w:color="auto" w:sz="6" w:space="0"/>
              <w:right w:val="single" w:color="auto" w:sz="6" w:space="0"/>
            </w:tcBorders>
            <w:noWrap/>
            <w:vAlign w:val="center"/>
          </w:tcPr>
          <w:p w14:paraId="12505FA7">
            <w:pPr>
              <w:contextualSpacing/>
              <w:jc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昼夜</w:t>
            </w:r>
          </w:p>
        </w:tc>
        <w:tc>
          <w:tcPr>
            <w:tcW w:w="1751" w:type="dxa"/>
            <w:tcBorders>
              <w:top w:val="single" w:color="auto" w:sz="6" w:space="0"/>
              <w:left w:val="single" w:color="auto" w:sz="6" w:space="0"/>
              <w:bottom w:val="single" w:color="auto" w:sz="6" w:space="0"/>
              <w:right w:val="single" w:color="auto" w:sz="6" w:space="0"/>
            </w:tcBorders>
            <w:noWrap/>
            <w:vAlign w:val="center"/>
          </w:tcPr>
          <w:p w14:paraId="67624C78">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16</w:t>
            </w:r>
          </w:p>
        </w:tc>
        <w:tc>
          <w:tcPr>
            <w:tcW w:w="808" w:type="dxa"/>
            <w:tcBorders>
              <w:top w:val="single" w:color="auto" w:sz="6" w:space="0"/>
              <w:left w:val="single" w:color="auto" w:sz="6" w:space="0"/>
              <w:bottom w:val="single" w:color="auto" w:sz="6" w:space="0"/>
              <w:right w:val="single" w:color="auto" w:sz="6" w:space="0"/>
            </w:tcBorders>
            <w:noWrap/>
            <w:vAlign w:val="center"/>
          </w:tcPr>
          <w:p w14:paraId="11B6CB84">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54.0</w:t>
            </w:r>
          </w:p>
        </w:tc>
        <w:tc>
          <w:tcPr>
            <w:tcW w:w="858" w:type="dxa"/>
            <w:tcBorders>
              <w:top w:val="single" w:color="auto" w:sz="6" w:space="0"/>
              <w:left w:val="single" w:color="auto" w:sz="6" w:space="0"/>
              <w:bottom w:val="single" w:color="auto" w:sz="6" w:space="0"/>
              <w:right w:val="single" w:color="auto" w:sz="6" w:space="0"/>
            </w:tcBorders>
            <w:noWrap/>
            <w:vAlign w:val="center"/>
          </w:tcPr>
          <w:p w14:paraId="7AB77379">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1</w:t>
            </w:r>
          </w:p>
        </w:tc>
      </w:tr>
      <w:tr w14:paraId="31A5DC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448" w:type="dxa"/>
            <w:vMerge w:val="continue"/>
            <w:tcBorders>
              <w:left w:val="single" w:color="auto" w:sz="6" w:space="0"/>
              <w:right w:val="single" w:color="auto" w:sz="6" w:space="0"/>
            </w:tcBorders>
            <w:shd w:val="clear" w:color="auto" w:fill="auto"/>
            <w:noWrap/>
            <w:vAlign w:val="center"/>
          </w:tcPr>
          <w:p w14:paraId="3545E2FC">
            <w:pPr>
              <w:contextualSpacing/>
              <w:jc w:val="center"/>
              <w:rPr>
                <w:rFonts w:hint="default" w:ascii="Arial" w:hAnsi="Arial" w:eastAsia="宋体" w:cs="Arial"/>
                <w:b w:val="0"/>
                <w:color w:val="000000"/>
                <w:sz w:val="18"/>
                <w:szCs w:val="18"/>
                <w:lang w:val="en-US" w:eastAsia="zh-CN"/>
              </w:rPr>
            </w:pPr>
          </w:p>
        </w:tc>
        <w:tc>
          <w:tcPr>
            <w:tcW w:w="1174" w:type="dxa"/>
            <w:vMerge w:val="continue"/>
            <w:tcBorders>
              <w:left w:val="single" w:color="auto" w:sz="6" w:space="0"/>
              <w:right w:val="single" w:color="auto" w:sz="6" w:space="0"/>
            </w:tcBorders>
            <w:shd w:val="clear" w:color="auto" w:fill="FFFFFF"/>
            <w:noWrap/>
            <w:vAlign w:val="center"/>
          </w:tcPr>
          <w:p w14:paraId="2DABADFE">
            <w:pPr>
              <w:contextualSpacing/>
              <w:jc w:val="center"/>
              <w:rPr>
                <w:rFonts w:hint="default" w:ascii="Arial" w:hAnsi="Arial" w:eastAsia="宋体" w:cs="Arial"/>
                <w:b w:val="0"/>
                <w:color w:val="000000"/>
                <w:sz w:val="18"/>
                <w:szCs w:val="18"/>
                <w:lang w:val="en-US" w:eastAsia="zh-CN"/>
              </w:rPr>
            </w:pPr>
          </w:p>
        </w:tc>
        <w:tc>
          <w:tcPr>
            <w:tcW w:w="891" w:type="dxa"/>
            <w:tcBorders>
              <w:top w:val="single" w:color="auto" w:sz="6" w:space="0"/>
              <w:left w:val="single" w:color="auto" w:sz="6" w:space="0"/>
              <w:bottom w:val="single" w:color="auto" w:sz="6" w:space="0"/>
              <w:right w:val="single" w:color="auto" w:sz="6" w:space="0"/>
            </w:tcBorders>
            <w:noWrap/>
            <w:vAlign w:val="center"/>
          </w:tcPr>
          <w:p w14:paraId="6359C1FC">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80/1</w:t>
            </w:r>
          </w:p>
        </w:tc>
        <w:tc>
          <w:tcPr>
            <w:tcW w:w="1701" w:type="dxa"/>
            <w:gridSpan w:val="2"/>
            <w:tcBorders>
              <w:top w:val="single" w:color="auto" w:sz="6" w:space="0"/>
              <w:left w:val="single" w:color="auto" w:sz="6" w:space="0"/>
              <w:bottom w:val="single" w:color="auto" w:sz="6" w:space="0"/>
              <w:right w:val="single" w:color="auto" w:sz="6" w:space="0"/>
            </w:tcBorders>
            <w:noWrap/>
            <w:vAlign w:val="center"/>
          </w:tcPr>
          <w:p w14:paraId="084AC50E">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减震垫、室内隔声</w:t>
            </w:r>
          </w:p>
        </w:tc>
        <w:tc>
          <w:tcPr>
            <w:tcW w:w="815" w:type="dxa"/>
            <w:gridSpan w:val="2"/>
            <w:tcBorders>
              <w:top w:val="single" w:color="auto" w:sz="6" w:space="0"/>
              <w:left w:val="single" w:color="auto" w:sz="6" w:space="0"/>
              <w:bottom w:val="single" w:color="auto" w:sz="6" w:space="0"/>
              <w:right w:val="single" w:color="auto" w:sz="6" w:space="0"/>
            </w:tcBorders>
            <w:noWrap/>
            <w:vAlign w:val="center"/>
          </w:tcPr>
          <w:p w14:paraId="5A00554F">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29.4</w:t>
            </w:r>
          </w:p>
        </w:tc>
        <w:tc>
          <w:tcPr>
            <w:tcW w:w="874" w:type="dxa"/>
            <w:tcBorders>
              <w:top w:val="single" w:color="auto" w:sz="6" w:space="0"/>
              <w:left w:val="single" w:color="auto" w:sz="6" w:space="0"/>
              <w:bottom w:val="single" w:color="auto" w:sz="6" w:space="0"/>
              <w:right w:val="single" w:color="auto" w:sz="6" w:space="0"/>
            </w:tcBorders>
            <w:noWrap/>
            <w:vAlign w:val="center"/>
          </w:tcPr>
          <w:p w14:paraId="0EB03DC7">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22</w:t>
            </w:r>
          </w:p>
        </w:tc>
        <w:tc>
          <w:tcPr>
            <w:tcW w:w="447" w:type="dxa"/>
            <w:tcBorders>
              <w:top w:val="single" w:color="auto" w:sz="6" w:space="0"/>
              <w:left w:val="single" w:color="auto" w:sz="6" w:space="0"/>
              <w:bottom w:val="single" w:color="auto" w:sz="6" w:space="0"/>
              <w:right w:val="single" w:color="auto" w:sz="6" w:space="0"/>
            </w:tcBorders>
            <w:noWrap/>
            <w:vAlign w:val="center"/>
          </w:tcPr>
          <w:p w14:paraId="555DFF93">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16</w:t>
            </w:r>
          </w:p>
        </w:tc>
        <w:tc>
          <w:tcPr>
            <w:tcW w:w="1206" w:type="dxa"/>
            <w:tcBorders>
              <w:top w:val="single" w:color="auto" w:sz="6" w:space="0"/>
              <w:left w:val="single" w:color="auto" w:sz="6" w:space="0"/>
              <w:bottom w:val="single" w:color="auto" w:sz="6" w:space="0"/>
              <w:right w:val="single" w:color="auto" w:sz="6" w:space="0"/>
            </w:tcBorders>
            <w:noWrap/>
            <w:vAlign w:val="center"/>
          </w:tcPr>
          <w:p w14:paraId="4141B8B5">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2</w:t>
            </w:r>
          </w:p>
        </w:tc>
        <w:tc>
          <w:tcPr>
            <w:tcW w:w="1146" w:type="dxa"/>
            <w:tcBorders>
              <w:top w:val="single" w:color="auto" w:sz="6" w:space="0"/>
              <w:left w:val="single" w:color="auto" w:sz="6" w:space="0"/>
              <w:bottom w:val="single" w:color="auto" w:sz="6" w:space="0"/>
              <w:right w:val="single" w:color="auto" w:sz="6" w:space="0"/>
            </w:tcBorders>
            <w:noWrap/>
            <w:vAlign w:val="center"/>
          </w:tcPr>
          <w:p w14:paraId="2F2BE6BA">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70.0</w:t>
            </w:r>
          </w:p>
        </w:tc>
        <w:tc>
          <w:tcPr>
            <w:tcW w:w="772" w:type="dxa"/>
            <w:tcBorders>
              <w:top w:val="single" w:color="auto" w:sz="6" w:space="0"/>
              <w:left w:val="single" w:color="auto" w:sz="6" w:space="0"/>
              <w:bottom w:val="single" w:color="auto" w:sz="6" w:space="0"/>
              <w:right w:val="single" w:color="auto" w:sz="6" w:space="0"/>
            </w:tcBorders>
            <w:noWrap/>
            <w:vAlign w:val="center"/>
          </w:tcPr>
          <w:p w14:paraId="1F75A503">
            <w:pPr>
              <w:contextualSpacing/>
              <w:jc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昼夜</w:t>
            </w:r>
          </w:p>
        </w:tc>
        <w:tc>
          <w:tcPr>
            <w:tcW w:w="1751" w:type="dxa"/>
            <w:tcBorders>
              <w:top w:val="single" w:color="auto" w:sz="6" w:space="0"/>
              <w:left w:val="single" w:color="auto" w:sz="6" w:space="0"/>
              <w:bottom w:val="single" w:color="auto" w:sz="6" w:space="0"/>
              <w:right w:val="single" w:color="auto" w:sz="6" w:space="0"/>
            </w:tcBorders>
            <w:noWrap/>
            <w:vAlign w:val="center"/>
          </w:tcPr>
          <w:p w14:paraId="160ED29C">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16</w:t>
            </w:r>
          </w:p>
        </w:tc>
        <w:tc>
          <w:tcPr>
            <w:tcW w:w="808" w:type="dxa"/>
            <w:tcBorders>
              <w:top w:val="single" w:color="auto" w:sz="6" w:space="0"/>
              <w:left w:val="single" w:color="auto" w:sz="6" w:space="0"/>
              <w:bottom w:val="single" w:color="auto" w:sz="6" w:space="0"/>
              <w:right w:val="single" w:color="auto" w:sz="6" w:space="0"/>
            </w:tcBorders>
            <w:noWrap/>
            <w:vAlign w:val="center"/>
          </w:tcPr>
          <w:p w14:paraId="25F9CB30">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54.0</w:t>
            </w:r>
          </w:p>
        </w:tc>
        <w:tc>
          <w:tcPr>
            <w:tcW w:w="858" w:type="dxa"/>
            <w:tcBorders>
              <w:top w:val="single" w:color="auto" w:sz="6" w:space="0"/>
              <w:left w:val="single" w:color="auto" w:sz="6" w:space="0"/>
              <w:bottom w:val="single" w:color="auto" w:sz="6" w:space="0"/>
              <w:right w:val="single" w:color="auto" w:sz="6" w:space="0"/>
            </w:tcBorders>
            <w:noWrap/>
            <w:vAlign w:val="center"/>
          </w:tcPr>
          <w:p w14:paraId="37CB133F">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1</w:t>
            </w:r>
          </w:p>
        </w:tc>
      </w:tr>
      <w:tr w14:paraId="570E5E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448" w:type="dxa"/>
            <w:vMerge w:val="continue"/>
            <w:tcBorders>
              <w:left w:val="single" w:color="auto" w:sz="6" w:space="0"/>
              <w:right w:val="single" w:color="auto" w:sz="6" w:space="0"/>
            </w:tcBorders>
            <w:shd w:val="clear" w:color="auto" w:fill="auto"/>
            <w:noWrap/>
            <w:vAlign w:val="center"/>
          </w:tcPr>
          <w:p w14:paraId="512BA23E">
            <w:pPr>
              <w:contextualSpacing/>
              <w:jc w:val="center"/>
              <w:rPr>
                <w:rFonts w:hint="default" w:ascii="Arial" w:hAnsi="Arial" w:eastAsia="宋体" w:cs="Arial"/>
                <w:b w:val="0"/>
                <w:color w:val="000000"/>
                <w:sz w:val="18"/>
                <w:szCs w:val="18"/>
                <w:lang w:val="en-US" w:eastAsia="zh-CN"/>
              </w:rPr>
            </w:pPr>
          </w:p>
        </w:tc>
        <w:tc>
          <w:tcPr>
            <w:tcW w:w="1174" w:type="dxa"/>
            <w:vMerge w:val="continue"/>
            <w:tcBorders>
              <w:left w:val="single" w:color="auto" w:sz="6" w:space="0"/>
              <w:bottom w:val="single" w:color="auto" w:sz="6" w:space="0"/>
              <w:right w:val="single" w:color="auto" w:sz="6" w:space="0"/>
            </w:tcBorders>
            <w:shd w:val="clear" w:color="auto" w:fill="FFFFFF"/>
            <w:noWrap/>
            <w:vAlign w:val="center"/>
          </w:tcPr>
          <w:p w14:paraId="63B3089D">
            <w:pPr>
              <w:contextualSpacing/>
              <w:jc w:val="center"/>
              <w:rPr>
                <w:rFonts w:hint="default" w:ascii="Arial" w:hAnsi="Arial" w:eastAsia="宋体" w:cs="Arial"/>
                <w:b w:val="0"/>
                <w:color w:val="000000"/>
                <w:sz w:val="18"/>
                <w:szCs w:val="18"/>
                <w:lang w:val="en-US" w:eastAsia="zh-CN"/>
              </w:rPr>
            </w:pPr>
          </w:p>
        </w:tc>
        <w:tc>
          <w:tcPr>
            <w:tcW w:w="891" w:type="dxa"/>
            <w:tcBorders>
              <w:top w:val="single" w:color="auto" w:sz="6" w:space="0"/>
              <w:left w:val="single" w:color="auto" w:sz="6" w:space="0"/>
              <w:bottom w:val="single" w:color="auto" w:sz="6" w:space="0"/>
              <w:right w:val="single" w:color="auto" w:sz="6" w:space="0"/>
            </w:tcBorders>
            <w:noWrap/>
            <w:vAlign w:val="center"/>
          </w:tcPr>
          <w:p w14:paraId="2BB7A427">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80/1</w:t>
            </w:r>
          </w:p>
        </w:tc>
        <w:tc>
          <w:tcPr>
            <w:tcW w:w="1701" w:type="dxa"/>
            <w:gridSpan w:val="2"/>
            <w:tcBorders>
              <w:top w:val="single" w:color="auto" w:sz="6" w:space="0"/>
              <w:left w:val="single" w:color="auto" w:sz="6" w:space="0"/>
              <w:bottom w:val="single" w:color="auto" w:sz="6" w:space="0"/>
              <w:right w:val="single" w:color="auto" w:sz="6" w:space="0"/>
            </w:tcBorders>
            <w:noWrap/>
            <w:vAlign w:val="center"/>
          </w:tcPr>
          <w:p w14:paraId="099DF8BC">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减震垫、室内隔声</w:t>
            </w:r>
          </w:p>
        </w:tc>
        <w:tc>
          <w:tcPr>
            <w:tcW w:w="815" w:type="dxa"/>
            <w:gridSpan w:val="2"/>
            <w:tcBorders>
              <w:top w:val="single" w:color="auto" w:sz="6" w:space="0"/>
              <w:left w:val="single" w:color="auto" w:sz="6" w:space="0"/>
              <w:bottom w:val="single" w:color="auto" w:sz="6" w:space="0"/>
              <w:right w:val="single" w:color="auto" w:sz="6" w:space="0"/>
            </w:tcBorders>
            <w:noWrap/>
            <w:vAlign w:val="center"/>
          </w:tcPr>
          <w:p w14:paraId="0715C07A">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31.4</w:t>
            </w:r>
          </w:p>
        </w:tc>
        <w:tc>
          <w:tcPr>
            <w:tcW w:w="874" w:type="dxa"/>
            <w:tcBorders>
              <w:top w:val="single" w:color="auto" w:sz="6" w:space="0"/>
              <w:left w:val="single" w:color="auto" w:sz="6" w:space="0"/>
              <w:bottom w:val="single" w:color="auto" w:sz="6" w:space="0"/>
              <w:right w:val="single" w:color="auto" w:sz="6" w:space="0"/>
            </w:tcBorders>
            <w:noWrap/>
            <w:vAlign w:val="center"/>
          </w:tcPr>
          <w:p w14:paraId="66F905A5">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22</w:t>
            </w:r>
          </w:p>
        </w:tc>
        <w:tc>
          <w:tcPr>
            <w:tcW w:w="447" w:type="dxa"/>
            <w:tcBorders>
              <w:top w:val="single" w:color="auto" w:sz="6" w:space="0"/>
              <w:left w:val="single" w:color="auto" w:sz="6" w:space="0"/>
              <w:bottom w:val="single" w:color="auto" w:sz="6" w:space="0"/>
              <w:right w:val="single" w:color="auto" w:sz="6" w:space="0"/>
            </w:tcBorders>
            <w:noWrap/>
            <w:vAlign w:val="center"/>
          </w:tcPr>
          <w:p w14:paraId="1BB5969C">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16</w:t>
            </w:r>
          </w:p>
        </w:tc>
        <w:tc>
          <w:tcPr>
            <w:tcW w:w="1206" w:type="dxa"/>
            <w:tcBorders>
              <w:top w:val="single" w:color="auto" w:sz="6" w:space="0"/>
              <w:left w:val="single" w:color="auto" w:sz="6" w:space="0"/>
              <w:bottom w:val="single" w:color="auto" w:sz="6" w:space="0"/>
              <w:right w:val="single" w:color="auto" w:sz="6" w:space="0"/>
            </w:tcBorders>
            <w:noWrap/>
            <w:vAlign w:val="center"/>
          </w:tcPr>
          <w:p w14:paraId="6B36EAFF">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2</w:t>
            </w:r>
          </w:p>
        </w:tc>
        <w:tc>
          <w:tcPr>
            <w:tcW w:w="1146" w:type="dxa"/>
            <w:tcBorders>
              <w:top w:val="single" w:color="auto" w:sz="6" w:space="0"/>
              <w:left w:val="single" w:color="auto" w:sz="6" w:space="0"/>
              <w:bottom w:val="single" w:color="auto" w:sz="6" w:space="0"/>
              <w:right w:val="single" w:color="auto" w:sz="6" w:space="0"/>
            </w:tcBorders>
            <w:noWrap/>
            <w:vAlign w:val="center"/>
          </w:tcPr>
          <w:p w14:paraId="48572AD2">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70.0</w:t>
            </w:r>
          </w:p>
        </w:tc>
        <w:tc>
          <w:tcPr>
            <w:tcW w:w="772" w:type="dxa"/>
            <w:tcBorders>
              <w:top w:val="single" w:color="auto" w:sz="6" w:space="0"/>
              <w:left w:val="single" w:color="auto" w:sz="6" w:space="0"/>
              <w:bottom w:val="single" w:color="auto" w:sz="6" w:space="0"/>
              <w:right w:val="single" w:color="auto" w:sz="6" w:space="0"/>
            </w:tcBorders>
            <w:noWrap/>
            <w:vAlign w:val="center"/>
          </w:tcPr>
          <w:p w14:paraId="31914737">
            <w:pPr>
              <w:contextualSpacing/>
              <w:jc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昼夜</w:t>
            </w:r>
          </w:p>
        </w:tc>
        <w:tc>
          <w:tcPr>
            <w:tcW w:w="1751" w:type="dxa"/>
            <w:tcBorders>
              <w:top w:val="single" w:color="auto" w:sz="6" w:space="0"/>
              <w:left w:val="single" w:color="auto" w:sz="6" w:space="0"/>
              <w:bottom w:val="single" w:color="auto" w:sz="6" w:space="0"/>
              <w:right w:val="single" w:color="auto" w:sz="6" w:space="0"/>
            </w:tcBorders>
            <w:noWrap/>
            <w:vAlign w:val="center"/>
          </w:tcPr>
          <w:p w14:paraId="66ED791D">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16</w:t>
            </w:r>
          </w:p>
        </w:tc>
        <w:tc>
          <w:tcPr>
            <w:tcW w:w="808" w:type="dxa"/>
            <w:tcBorders>
              <w:top w:val="single" w:color="auto" w:sz="6" w:space="0"/>
              <w:left w:val="single" w:color="auto" w:sz="6" w:space="0"/>
              <w:bottom w:val="single" w:color="auto" w:sz="6" w:space="0"/>
              <w:right w:val="single" w:color="auto" w:sz="6" w:space="0"/>
            </w:tcBorders>
            <w:noWrap/>
            <w:vAlign w:val="center"/>
          </w:tcPr>
          <w:p w14:paraId="229C464D">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54.0</w:t>
            </w:r>
          </w:p>
        </w:tc>
        <w:tc>
          <w:tcPr>
            <w:tcW w:w="858" w:type="dxa"/>
            <w:tcBorders>
              <w:top w:val="single" w:color="auto" w:sz="6" w:space="0"/>
              <w:left w:val="single" w:color="auto" w:sz="6" w:space="0"/>
              <w:bottom w:val="single" w:color="auto" w:sz="6" w:space="0"/>
              <w:right w:val="single" w:color="auto" w:sz="6" w:space="0"/>
            </w:tcBorders>
            <w:noWrap/>
            <w:vAlign w:val="center"/>
          </w:tcPr>
          <w:p w14:paraId="0B089C50">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1</w:t>
            </w:r>
          </w:p>
        </w:tc>
      </w:tr>
      <w:tr w14:paraId="58EAFD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448" w:type="dxa"/>
            <w:vMerge w:val="continue"/>
            <w:tcBorders>
              <w:left w:val="single" w:color="auto" w:sz="6" w:space="0"/>
              <w:right w:val="single" w:color="auto" w:sz="6" w:space="0"/>
            </w:tcBorders>
            <w:shd w:val="clear" w:color="auto" w:fill="auto"/>
            <w:noWrap/>
            <w:vAlign w:val="center"/>
          </w:tcPr>
          <w:p w14:paraId="236475AC">
            <w:pPr>
              <w:contextualSpacing/>
              <w:jc w:val="center"/>
              <w:rPr>
                <w:rFonts w:hint="default" w:ascii="Arial" w:hAnsi="Arial" w:eastAsia="宋体" w:cs="Arial"/>
                <w:b w:val="0"/>
                <w:color w:val="000000"/>
                <w:sz w:val="18"/>
                <w:szCs w:val="18"/>
                <w:lang w:val="en-US" w:eastAsia="zh-CN"/>
              </w:rPr>
            </w:pPr>
          </w:p>
        </w:tc>
        <w:tc>
          <w:tcPr>
            <w:tcW w:w="1174" w:type="dxa"/>
            <w:vMerge w:val="restart"/>
            <w:tcBorders>
              <w:left w:val="single" w:color="auto" w:sz="6" w:space="0"/>
              <w:right w:val="single" w:color="auto" w:sz="6" w:space="0"/>
            </w:tcBorders>
            <w:shd w:val="clear" w:color="auto" w:fill="FFFFFF"/>
            <w:noWrap/>
            <w:vAlign w:val="center"/>
          </w:tcPr>
          <w:p w14:paraId="32942A92">
            <w:pPr>
              <w:contextualSpacing/>
              <w:jc w:val="center"/>
              <w:rPr>
                <w:rFonts w:hint="eastAsia"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卷绕设备</w:t>
            </w:r>
          </w:p>
          <w:p w14:paraId="56D0AA48">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（8台）</w:t>
            </w:r>
          </w:p>
        </w:tc>
        <w:tc>
          <w:tcPr>
            <w:tcW w:w="891" w:type="dxa"/>
            <w:tcBorders>
              <w:top w:val="single" w:color="auto" w:sz="6" w:space="0"/>
              <w:left w:val="single" w:color="auto" w:sz="6" w:space="0"/>
              <w:bottom w:val="single" w:color="auto" w:sz="6" w:space="0"/>
              <w:right w:val="single" w:color="auto" w:sz="6" w:space="0"/>
            </w:tcBorders>
            <w:noWrap/>
            <w:vAlign w:val="center"/>
          </w:tcPr>
          <w:p w14:paraId="0E284550">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75/1</w:t>
            </w:r>
          </w:p>
        </w:tc>
        <w:tc>
          <w:tcPr>
            <w:tcW w:w="1701" w:type="dxa"/>
            <w:gridSpan w:val="2"/>
            <w:tcBorders>
              <w:top w:val="single" w:color="auto" w:sz="6" w:space="0"/>
              <w:left w:val="single" w:color="auto" w:sz="6" w:space="0"/>
              <w:bottom w:val="single" w:color="auto" w:sz="6" w:space="0"/>
              <w:right w:val="single" w:color="auto" w:sz="6" w:space="0"/>
            </w:tcBorders>
            <w:noWrap/>
            <w:vAlign w:val="center"/>
          </w:tcPr>
          <w:p w14:paraId="3278C8F1">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减震垫、室内隔声</w:t>
            </w:r>
          </w:p>
        </w:tc>
        <w:tc>
          <w:tcPr>
            <w:tcW w:w="815" w:type="dxa"/>
            <w:gridSpan w:val="2"/>
            <w:tcBorders>
              <w:top w:val="single" w:color="auto" w:sz="6" w:space="0"/>
              <w:left w:val="single" w:color="auto" w:sz="6" w:space="0"/>
              <w:bottom w:val="single" w:color="auto" w:sz="6" w:space="0"/>
              <w:right w:val="single" w:color="auto" w:sz="6" w:space="0"/>
            </w:tcBorders>
            <w:shd w:val="clear" w:color="auto" w:fill="auto"/>
            <w:noWrap/>
            <w:vAlign w:val="center"/>
          </w:tcPr>
          <w:p w14:paraId="70FF830B">
            <w:pPr>
              <w:contextualSpacing/>
              <w:jc w:val="center"/>
              <w:rPr>
                <w:rFonts w:hint="eastAsia" w:ascii="Arial" w:hAnsi="Arial" w:eastAsia="宋体" w:cs="Arial"/>
                <w:b w:val="0"/>
                <w:color w:val="000000"/>
                <w:kern w:val="2"/>
                <w:sz w:val="18"/>
                <w:szCs w:val="18"/>
                <w:lang w:val="en-US" w:eastAsia="zh-CN" w:bidi="ar-SA"/>
              </w:rPr>
            </w:pPr>
            <w:r>
              <w:rPr>
                <w:rFonts w:hint="eastAsia" w:ascii="Arial" w:hAnsi="Arial" w:eastAsia="宋体" w:cs="Arial"/>
                <w:b w:val="0"/>
                <w:color w:val="000000"/>
                <w:sz w:val="18"/>
                <w:szCs w:val="18"/>
                <w:lang w:val="en-US" w:eastAsia="zh-CN"/>
              </w:rPr>
              <w:t>17.4</w:t>
            </w:r>
          </w:p>
        </w:tc>
        <w:tc>
          <w:tcPr>
            <w:tcW w:w="874" w:type="dxa"/>
            <w:tcBorders>
              <w:top w:val="single" w:color="auto" w:sz="6" w:space="0"/>
              <w:left w:val="single" w:color="auto" w:sz="6" w:space="0"/>
              <w:bottom w:val="single" w:color="auto" w:sz="6" w:space="0"/>
              <w:right w:val="single" w:color="auto" w:sz="6" w:space="0"/>
            </w:tcBorders>
            <w:shd w:val="clear" w:color="auto" w:fill="auto"/>
            <w:noWrap/>
            <w:vAlign w:val="center"/>
          </w:tcPr>
          <w:p w14:paraId="106D5523">
            <w:pPr>
              <w:contextualSpacing/>
              <w:jc w:val="center"/>
              <w:rPr>
                <w:rFonts w:hint="default" w:ascii="Arial" w:hAnsi="Arial" w:eastAsia="宋体" w:cs="Arial"/>
                <w:b w:val="0"/>
                <w:color w:val="000000"/>
                <w:kern w:val="2"/>
                <w:sz w:val="18"/>
                <w:szCs w:val="18"/>
                <w:lang w:val="en-US" w:eastAsia="zh-CN" w:bidi="ar-SA"/>
              </w:rPr>
            </w:pPr>
            <w:r>
              <w:rPr>
                <w:rFonts w:hint="eastAsia" w:ascii="Arial" w:hAnsi="Arial" w:eastAsia="宋体" w:cs="Arial"/>
                <w:b w:val="0"/>
                <w:color w:val="000000"/>
                <w:sz w:val="18"/>
                <w:szCs w:val="18"/>
                <w:lang w:val="en-US" w:eastAsia="zh-CN"/>
              </w:rPr>
              <w:t>20</w:t>
            </w:r>
          </w:p>
        </w:tc>
        <w:tc>
          <w:tcPr>
            <w:tcW w:w="447" w:type="dxa"/>
            <w:tcBorders>
              <w:top w:val="single" w:color="auto" w:sz="6" w:space="0"/>
              <w:left w:val="single" w:color="auto" w:sz="6" w:space="0"/>
              <w:bottom w:val="single" w:color="auto" w:sz="6" w:space="0"/>
              <w:right w:val="single" w:color="auto" w:sz="6" w:space="0"/>
            </w:tcBorders>
            <w:noWrap/>
            <w:vAlign w:val="center"/>
          </w:tcPr>
          <w:p w14:paraId="0BBFDDC4">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1</w:t>
            </w:r>
          </w:p>
        </w:tc>
        <w:tc>
          <w:tcPr>
            <w:tcW w:w="1206" w:type="dxa"/>
            <w:tcBorders>
              <w:top w:val="single" w:color="auto" w:sz="6" w:space="0"/>
              <w:left w:val="single" w:color="auto" w:sz="6" w:space="0"/>
              <w:bottom w:val="single" w:color="auto" w:sz="6" w:space="0"/>
              <w:right w:val="single" w:color="auto" w:sz="6" w:space="0"/>
            </w:tcBorders>
            <w:noWrap/>
            <w:vAlign w:val="center"/>
          </w:tcPr>
          <w:p w14:paraId="0CBAE465">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4</w:t>
            </w:r>
          </w:p>
        </w:tc>
        <w:tc>
          <w:tcPr>
            <w:tcW w:w="1146" w:type="dxa"/>
            <w:tcBorders>
              <w:top w:val="single" w:color="auto" w:sz="6" w:space="0"/>
              <w:left w:val="single" w:color="auto" w:sz="6" w:space="0"/>
              <w:bottom w:val="single" w:color="auto" w:sz="6" w:space="0"/>
              <w:right w:val="single" w:color="auto" w:sz="6" w:space="0"/>
            </w:tcBorders>
            <w:noWrap/>
            <w:vAlign w:val="center"/>
          </w:tcPr>
          <w:p w14:paraId="79507BF4">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64.8</w:t>
            </w:r>
          </w:p>
        </w:tc>
        <w:tc>
          <w:tcPr>
            <w:tcW w:w="772" w:type="dxa"/>
            <w:tcBorders>
              <w:top w:val="single" w:color="auto" w:sz="6" w:space="0"/>
              <w:left w:val="single" w:color="auto" w:sz="6" w:space="0"/>
              <w:bottom w:val="single" w:color="auto" w:sz="6" w:space="0"/>
              <w:right w:val="single" w:color="auto" w:sz="6" w:space="0"/>
            </w:tcBorders>
            <w:noWrap/>
            <w:vAlign w:val="center"/>
          </w:tcPr>
          <w:p w14:paraId="0F55CAC4">
            <w:pPr>
              <w:contextualSpacing/>
              <w:jc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昼夜</w:t>
            </w:r>
          </w:p>
        </w:tc>
        <w:tc>
          <w:tcPr>
            <w:tcW w:w="1751" w:type="dxa"/>
            <w:tcBorders>
              <w:top w:val="single" w:color="auto" w:sz="6" w:space="0"/>
              <w:left w:val="single" w:color="auto" w:sz="6" w:space="0"/>
              <w:bottom w:val="single" w:color="auto" w:sz="6" w:space="0"/>
              <w:right w:val="single" w:color="auto" w:sz="6" w:space="0"/>
            </w:tcBorders>
            <w:noWrap/>
            <w:vAlign w:val="center"/>
          </w:tcPr>
          <w:p w14:paraId="509A85D3">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16</w:t>
            </w:r>
          </w:p>
        </w:tc>
        <w:tc>
          <w:tcPr>
            <w:tcW w:w="808" w:type="dxa"/>
            <w:tcBorders>
              <w:top w:val="single" w:color="auto" w:sz="6" w:space="0"/>
              <w:left w:val="single" w:color="auto" w:sz="6" w:space="0"/>
              <w:bottom w:val="single" w:color="auto" w:sz="6" w:space="0"/>
              <w:right w:val="single" w:color="auto" w:sz="6" w:space="0"/>
            </w:tcBorders>
            <w:noWrap/>
            <w:vAlign w:val="center"/>
          </w:tcPr>
          <w:p w14:paraId="6CAFA6B4">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48.8</w:t>
            </w:r>
          </w:p>
        </w:tc>
        <w:tc>
          <w:tcPr>
            <w:tcW w:w="858" w:type="dxa"/>
            <w:tcBorders>
              <w:top w:val="single" w:color="auto" w:sz="6" w:space="0"/>
              <w:left w:val="single" w:color="auto" w:sz="6" w:space="0"/>
              <w:bottom w:val="single" w:color="auto" w:sz="6" w:space="0"/>
              <w:right w:val="single" w:color="auto" w:sz="6" w:space="0"/>
            </w:tcBorders>
            <w:noWrap/>
            <w:vAlign w:val="center"/>
          </w:tcPr>
          <w:p w14:paraId="6D177AB9">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1</w:t>
            </w:r>
          </w:p>
        </w:tc>
      </w:tr>
      <w:tr w14:paraId="035579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448" w:type="dxa"/>
            <w:vMerge w:val="continue"/>
            <w:tcBorders>
              <w:left w:val="single" w:color="auto" w:sz="6" w:space="0"/>
              <w:right w:val="single" w:color="auto" w:sz="6" w:space="0"/>
            </w:tcBorders>
            <w:shd w:val="clear" w:color="auto" w:fill="auto"/>
            <w:noWrap/>
            <w:vAlign w:val="center"/>
          </w:tcPr>
          <w:p w14:paraId="267AB30E">
            <w:pPr>
              <w:contextualSpacing/>
              <w:jc w:val="center"/>
              <w:rPr>
                <w:rFonts w:hint="default" w:ascii="Arial" w:hAnsi="Arial" w:eastAsia="宋体" w:cs="Arial"/>
                <w:b w:val="0"/>
                <w:color w:val="000000"/>
                <w:sz w:val="18"/>
                <w:szCs w:val="18"/>
                <w:lang w:val="en-US" w:eastAsia="zh-CN"/>
              </w:rPr>
            </w:pPr>
          </w:p>
        </w:tc>
        <w:tc>
          <w:tcPr>
            <w:tcW w:w="1174" w:type="dxa"/>
            <w:vMerge w:val="continue"/>
            <w:tcBorders>
              <w:left w:val="single" w:color="auto" w:sz="6" w:space="0"/>
              <w:right w:val="single" w:color="auto" w:sz="6" w:space="0"/>
            </w:tcBorders>
            <w:shd w:val="clear" w:color="auto" w:fill="FFFFFF"/>
            <w:noWrap/>
            <w:vAlign w:val="center"/>
          </w:tcPr>
          <w:p w14:paraId="511218BD">
            <w:pPr>
              <w:contextualSpacing/>
              <w:jc w:val="center"/>
              <w:rPr>
                <w:rFonts w:hint="default" w:ascii="Arial" w:hAnsi="Arial" w:eastAsia="宋体" w:cs="Arial"/>
                <w:b w:val="0"/>
                <w:color w:val="000000"/>
                <w:sz w:val="18"/>
                <w:szCs w:val="18"/>
                <w:lang w:val="en-US" w:eastAsia="zh-CN"/>
              </w:rPr>
            </w:pPr>
          </w:p>
        </w:tc>
        <w:tc>
          <w:tcPr>
            <w:tcW w:w="891" w:type="dxa"/>
            <w:tcBorders>
              <w:top w:val="single" w:color="auto" w:sz="6" w:space="0"/>
              <w:left w:val="single" w:color="auto" w:sz="6" w:space="0"/>
              <w:bottom w:val="single" w:color="auto" w:sz="6" w:space="0"/>
              <w:right w:val="single" w:color="auto" w:sz="6" w:space="0"/>
            </w:tcBorders>
            <w:noWrap/>
            <w:vAlign w:val="center"/>
          </w:tcPr>
          <w:p w14:paraId="58C48EFB">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75/1</w:t>
            </w:r>
          </w:p>
        </w:tc>
        <w:tc>
          <w:tcPr>
            <w:tcW w:w="1701" w:type="dxa"/>
            <w:gridSpan w:val="2"/>
            <w:tcBorders>
              <w:top w:val="single" w:color="auto" w:sz="6" w:space="0"/>
              <w:left w:val="single" w:color="auto" w:sz="6" w:space="0"/>
              <w:bottom w:val="single" w:color="auto" w:sz="6" w:space="0"/>
              <w:right w:val="single" w:color="auto" w:sz="6" w:space="0"/>
            </w:tcBorders>
            <w:noWrap/>
            <w:vAlign w:val="center"/>
          </w:tcPr>
          <w:p w14:paraId="2EB2C363">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减震垫、室内隔声</w:t>
            </w:r>
          </w:p>
        </w:tc>
        <w:tc>
          <w:tcPr>
            <w:tcW w:w="815" w:type="dxa"/>
            <w:gridSpan w:val="2"/>
            <w:tcBorders>
              <w:top w:val="single" w:color="auto" w:sz="6" w:space="0"/>
              <w:left w:val="single" w:color="auto" w:sz="6" w:space="0"/>
              <w:bottom w:val="single" w:color="auto" w:sz="6" w:space="0"/>
              <w:right w:val="single" w:color="auto" w:sz="6" w:space="0"/>
            </w:tcBorders>
            <w:shd w:val="clear" w:color="auto" w:fill="auto"/>
            <w:noWrap/>
            <w:vAlign w:val="center"/>
          </w:tcPr>
          <w:p w14:paraId="6C1BD601">
            <w:pPr>
              <w:contextualSpacing/>
              <w:jc w:val="center"/>
              <w:rPr>
                <w:rFonts w:hint="eastAsia" w:ascii="Arial" w:hAnsi="Arial" w:eastAsia="宋体" w:cs="Arial"/>
                <w:b w:val="0"/>
                <w:color w:val="000000"/>
                <w:kern w:val="2"/>
                <w:sz w:val="18"/>
                <w:szCs w:val="18"/>
                <w:lang w:val="en-US" w:eastAsia="zh-CN" w:bidi="ar-SA"/>
              </w:rPr>
            </w:pPr>
            <w:r>
              <w:rPr>
                <w:rFonts w:hint="eastAsia" w:ascii="Arial" w:hAnsi="Arial" w:eastAsia="宋体" w:cs="Arial"/>
                <w:b w:val="0"/>
                <w:color w:val="000000"/>
                <w:sz w:val="18"/>
                <w:szCs w:val="18"/>
                <w:lang w:val="en-US" w:eastAsia="zh-CN"/>
              </w:rPr>
              <w:t>19.4</w:t>
            </w:r>
          </w:p>
        </w:tc>
        <w:tc>
          <w:tcPr>
            <w:tcW w:w="874" w:type="dxa"/>
            <w:tcBorders>
              <w:top w:val="single" w:color="auto" w:sz="6" w:space="0"/>
              <w:left w:val="single" w:color="auto" w:sz="6" w:space="0"/>
              <w:bottom w:val="single" w:color="auto" w:sz="6" w:space="0"/>
              <w:right w:val="single" w:color="auto" w:sz="6" w:space="0"/>
            </w:tcBorders>
            <w:shd w:val="clear" w:color="auto" w:fill="auto"/>
            <w:noWrap/>
            <w:vAlign w:val="center"/>
          </w:tcPr>
          <w:p w14:paraId="62EC7616">
            <w:pPr>
              <w:contextualSpacing/>
              <w:jc w:val="center"/>
              <w:rPr>
                <w:rFonts w:hint="eastAsia" w:ascii="Arial" w:hAnsi="Arial" w:eastAsia="宋体" w:cs="Arial"/>
                <w:b w:val="0"/>
                <w:color w:val="000000"/>
                <w:kern w:val="2"/>
                <w:sz w:val="18"/>
                <w:szCs w:val="18"/>
                <w:lang w:val="en-US" w:eastAsia="zh-CN" w:bidi="ar-SA"/>
              </w:rPr>
            </w:pPr>
            <w:r>
              <w:rPr>
                <w:rFonts w:hint="eastAsia" w:ascii="Arial" w:hAnsi="Arial" w:eastAsia="宋体" w:cs="Arial"/>
                <w:b w:val="0"/>
                <w:color w:val="000000"/>
                <w:sz w:val="18"/>
                <w:szCs w:val="18"/>
                <w:lang w:val="en-US" w:eastAsia="zh-CN"/>
              </w:rPr>
              <w:t>20</w:t>
            </w:r>
          </w:p>
        </w:tc>
        <w:tc>
          <w:tcPr>
            <w:tcW w:w="447" w:type="dxa"/>
            <w:tcBorders>
              <w:top w:val="single" w:color="auto" w:sz="6" w:space="0"/>
              <w:left w:val="single" w:color="auto" w:sz="6" w:space="0"/>
              <w:bottom w:val="single" w:color="auto" w:sz="6" w:space="0"/>
              <w:right w:val="single" w:color="auto" w:sz="6" w:space="0"/>
            </w:tcBorders>
            <w:noWrap/>
            <w:vAlign w:val="center"/>
          </w:tcPr>
          <w:p w14:paraId="24941E37">
            <w:pPr>
              <w:contextualSpacing/>
              <w:jc w:val="center"/>
              <w:rPr>
                <w:rFonts w:hint="eastAsia"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1</w:t>
            </w:r>
          </w:p>
        </w:tc>
        <w:tc>
          <w:tcPr>
            <w:tcW w:w="1206" w:type="dxa"/>
            <w:tcBorders>
              <w:top w:val="single" w:color="auto" w:sz="6" w:space="0"/>
              <w:left w:val="single" w:color="auto" w:sz="6" w:space="0"/>
              <w:bottom w:val="single" w:color="auto" w:sz="6" w:space="0"/>
              <w:right w:val="single" w:color="auto" w:sz="6" w:space="0"/>
            </w:tcBorders>
            <w:noWrap/>
            <w:vAlign w:val="center"/>
          </w:tcPr>
          <w:p w14:paraId="0450C6F2">
            <w:pPr>
              <w:contextualSpacing/>
              <w:jc w:val="center"/>
              <w:rPr>
                <w:rFonts w:hint="eastAsia"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4</w:t>
            </w:r>
          </w:p>
        </w:tc>
        <w:tc>
          <w:tcPr>
            <w:tcW w:w="1146" w:type="dxa"/>
            <w:tcBorders>
              <w:top w:val="single" w:color="auto" w:sz="6" w:space="0"/>
              <w:left w:val="single" w:color="auto" w:sz="6" w:space="0"/>
              <w:bottom w:val="single" w:color="auto" w:sz="6" w:space="0"/>
              <w:right w:val="single" w:color="auto" w:sz="6" w:space="0"/>
            </w:tcBorders>
            <w:noWrap/>
            <w:vAlign w:val="center"/>
          </w:tcPr>
          <w:p w14:paraId="25766410">
            <w:pPr>
              <w:contextualSpacing/>
              <w:jc w:val="center"/>
              <w:rPr>
                <w:rFonts w:hint="eastAsia"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64.8</w:t>
            </w:r>
          </w:p>
        </w:tc>
        <w:tc>
          <w:tcPr>
            <w:tcW w:w="772" w:type="dxa"/>
            <w:tcBorders>
              <w:top w:val="single" w:color="auto" w:sz="6" w:space="0"/>
              <w:left w:val="single" w:color="auto" w:sz="6" w:space="0"/>
              <w:bottom w:val="single" w:color="auto" w:sz="6" w:space="0"/>
              <w:right w:val="single" w:color="auto" w:sz="6" w:space="0"/>
            </w:tcBorders>
            <w:noWrap/>
            <w:vAlign w:val="center"/>
          </w:tcPr>
          <w:p w14:paraId="77296085">
            <w:pPr>
              <w:contextualSpacing/>
              <w:jc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昼夜</w:t>
            </w:r>
          </w:p>
        </w:tc>
        <w:tc>
          <w:tcPr>
            <w:tcW w:w="1751" w:type="dxa"/>
            <w:tcBorders>
              <w:top w:val="single" w:color="auto" w:sz="6" w:space="0"/>
              <w:left w:val="single" w:color="auto" w:sz="6" w:space="0"/>
              <w:bottom w:val="single" w:color="auto" w:sz="6" w:space="0"/>
              <w:right w:val="single" w:color="auto" w:sz="6" w:space="0"/>
            </w:tcBorders>
            <w:noWrap/>
            <w:vAlign w:val="center"/>
          </w:tcPr>
          <w:p w14:paraId="028CFD5E">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16</w:t>
            </w:r>
          </w:p>
        </w:tc>
        <w:tc>
          <w:tcPr>
            <w:tcW w:w="808" w:type="dxa"/>
            <w:tcBorders>
              <w:top w:val="single" w:color="auto" w:sz="6" w:space="0"/>
              <w:left w:val="single" w:color="auto" w:sz="6" w:space="0"/>
              <w:bottom w:val="single" w:color="auto" w:sz="6" w:space="0"/>
              <w:right w:val="single" w:color="auto" w:sz="6" w:space="0"/>
            </w:tcBorders>
            <w:noWrap/>
            <w:vAlign w:val="center"/>
          </w:tcPr>
          <w:p w14:paraId="35EEBCDD">
            <w:pPr>
              <w:contextualSpacing/>
              <w:jc w:val="center"/>
              <w:rPr>
                <w:rFonts w:hint="eastAsia"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48.8</w:t>
            </w:r>
          </w:p>
        </w:tc>
        <w:tc>
          <w:tcPr>
            <w:tcW w:w="858" w:type="dxa"/>
            <w:tcBorders>
              <w:top w:val="single" w:color="auto" w:sz="6" w:space="0"/>
              <w:left w:val="single" w:color="auto" w:sz="6" w:space="0"/>
              <w:bottom w:val="single" w:color="auto" w:sz="6" w:space="0"/>
              <w:right w:val="single" w:color="auto" w:sz="6" w:space="0"/>
            </w:tcBorders>
            <w:noWrap/>
            <w:vAlign w:val="center"/>
          </w:tcPr>
          <w:p w14:paraId="1C930B61">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1</w:t>
            </w:r>
          </w:p>
        </w:tc>
      </w:tr>
      <w:tr w14:paraId="37C099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448" w:type="dxa"/>
            <w:vMerge w:val="continue"/>
            <w:tcBorders>
              <w:left w:val="single" w:color="auto" w:sz="6" w:space="0"/>
              <w:right w:val="single" w:color="auto" w:sz="6" w:space="0"/>
            </w:tcBorders>
            <w:shd w:val="clear" w:color="auto" w:fill="auto"/>
            <w:noWrap/>
            <w:vAlign w:val="center"/>
          </w:tcPr>
          <w:p w14:paraId="1608D558">
            <w:pPr>
              <w:contextualSpacing/>
              <w:jc w:val="center"/>
              <w:rPr>
                <w:rFonts w:hint="default" w:ascii="Arial" w:hAnsi="Arial" w:eastAsia="宋体" w:cs="Arial"/>
                <w:b w:val="0"/>
                <w:color w:val="000000"/>
                <w:sz w:val="18"/>
                <w:szCs w:val="18"/>
                <w:lang w:val="en-US" w:eastAsia="zh-CN"/>
              </w:rPr>
            </w:pPr>
          </w:p>
        </w:tc>
        <w:tc>
          <w:tcPr>
            <w:tcW w:w="1174" w:type="dxa"/>
            <w:vMerge w:val="continue"/>
            <w:tcBorders>
              <w:left w:val="single" w:color="auto" w:sz="6" w:space="0"/>
              <w:right w:val="single" w:color="auto" w:sz="6" w:space="0"/>
            </w:tcBorders>
            <w:shd w:val="clear" w:color="auto" w:fill="FFFFFF"/>
            <w:noWrap/>
            <w:vAlign w:val="center"/>
          </w:tcPr>
          <w:p w14:paraId="035AC40B">
            <w:pPr>
              <w:contextualSpacing/>
              <w:jc w:val="center"/>
              <w:rPr>
                <w:rFonts w:hint="default" w:ascii="Arial" w:hAnsi="Arial" w:eastAsia="宋体" w:cs="Arial"/>
                <w:b w:val="0"/>
                <w:color w:val="000000"/>
                <w:sz w:val="18"/>
                <w:szCs w:val="18"/>
                <w:lang w:val="en-US" w:eastAsia="zh-CN"/>
              </w:rPr>
            </w:pPr>
          </w:p>
        </w:tc>
        <w:tc>
          <w:tcPr>
            <w:tcW w:w="891" w:type="dxa"/>
            <w:tcBorders>
              <w:top w:val="single" w:color="auto" w:sz="6" w:space="0"/>
              <w:left w:val="single" w:color="auto" w:sz="6" w:space="0"/>
              <w:bottom w:val="single" w:color="auto" w:sz="6" w:space="0"/>
              <w:right w:val="single" w:color="auto" w:sz="6" w:space="0"/>
            </w:tcBorders>
            <w:noWrap/>
            <w:vAlign w:val="center"/>
          </w:tcPr>
          <w:p w14:paraId="58EFA829">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75/1</w:t>
            </w:r>
          </w:p>
        </w:tc>
        <w:tc>
          <w:tcPr>
            <w:tcW w:w="1701" w:type="dxa"/>
            <w:gridSpan w:val="2"/>
            <w:tcBorders>
              <w:top w:val="single" w:color="auto" w:sz="6" w:space="0"/>
              <w:left w:val="single" w:color="auto" w:sz="6" w:space="0"/>
              <w:bottom w:val="single" w:color="auto" w:sz="6" w:space="0"/>
              <w:right w:val="single" w:color="auto" w:sz="6" w:space="0"/>
            </w:tcBorders>
            <w:noWrap/>
            <w:vAlign w:val="center"/>
          </w:tcPr>
          <w:p w14:paraId="5F9E13E4">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减震垫、室内隔声</w:t>
            </w:r>
          </w:p>
        </w:tc>
        <w:tc>
          <w:tcPr>
            <w:tcW w:w="815" w:type="dxa"/>
            <w:gridSpan w:val="2"/>
            <w:tcBorders>
              <w:top w:val="single" w:color="auto" w:sz="6" w:space="0"/>
              <w:left w:val="single" w:color="auto" w:sz="6" w:space="0"/>
              <w:bottom w:val="single" w:color="auto" w:sz="6" w:space="0"/>
              <w:right w:val="single" w:color="auto" w:sz="6" w:space="0"/>
            </w:tcBorders>
            <w:shd w:val="clear" w:color="auto" w:fill="auto"/>
            <w:noWrap/>
            <w:vAlign w:val="center"/>
          </w:tcPr>
          <w:p w14:paraId="2997C24D">
            <w:pPr>
              <w:contextualSpacing/>
              <w:jc w:val="center"/>
              <w:rPr>
                <w:rFonts w:hint="eastAsia" w:ascii="Arial" w:hAnsi="Arial" w:eastAsia="宋体" w:cs="Arial"/>
                <w:b w:val="0"/>
                <w:color w:val="000000"/>
                <w:kern w:val="2"/>
                <w:sz w:val="18"/>
                <w:szCs w:val="18"/>
                <w:lang w:val="en-US" w:eastAsia="zh-CN" w:bidi="ar-SA"/>
              </w:rPr>
            </w:pPr>
            <w:r>
              <w:rPr>
                <w:rFonts w:hint="eastAsia" w:ascii="Arial" w:hAnsi="Arial" w:eastAsia="宋体" w:cs="Arial"/>
                <w:b w:val="0"/>
                <w:color w:val="000000"/>
                <w:sz w:val="18"/>
                <w:szCs w:val="18"/>
                <w:lang w:val="en-US" w:eastAsia="zh-CN"/>
              </w:rPr>
              <w:t>21.4</w:t>
            </w:r>
          </w:p>
        </w:tc>
        <w:tc>
          <w:tcPr>
            <w:tcW w:w="874" w:type="dxa"/>
            <w:tcBorders>
              <w:top w:val="single" w:color="auto" w:sz="6" w:space="0"/>
              <w:left w:val="single" w:color="auto" w:sz="6" w:space="0"/>
              <w:bottom w:val="single" w:color="auto" w:sz="6" w:space="0"/>
              <w:right w:val="single" w:color="auto" w:sz="6" w:space="0"/>
            </w:tcBorders>
            <w:shd w:val="clear" w:color="auto" w:fill="auto"/>
            <w:noWrap/>
            <w:vAlign w:val="center"/>
          </w:tcPr>
          <w:p w14:paraId="223C1199">
            <w:pPr>
              <w:contextualSpacing/>
              <w:jc w:val="center"/>
              <w:rPr>
                <w:rFonts w:hint="eastAsia" w:ascii="Arial" w:hAnsi="Arial" w:eastAsia="宋体" w:cs="Arial"/>
                <w:b w:val="0"/>
                <w:color w:val="000000"/>
                <w:kern w:val="2"/>
                <w:sz w:val="18"/>
                <w:szCs w:val="18"/>
                <w:lang w:val="en-US" w:eastAsia="zh-CN" w:bidi="ar-SA"/>
              </w:rPr>
            </w:pPr>
            <w:r>
              <w:rPr>
                <w:rFonts w:hint="eastAsia" w:ascii="Arial" w:hAnsi="Arial" w:eastAsia="宋体" w:cs="Arial"/>
                <w:b w:val="0"/>
                <w:color w:val="000000"/>
                <w:sz w:val="18"/>
                <w:szCs w:val="18"/>
                <w:lang w:val="en-US" w:eastAsia="zh-CN"/>
              </w:rPr>
              <w:t>20</w:t>
            </w:r>
          </w:p>
        </w:tc>
        <w:tc>
          <w:tcPr>
            <w:tcW w:w="447" w:type="dxa"/>
            <w:tcBorders>
              <w:top w:val="single" w:color="auto" w:sz="6" w:space="0"/>
              <w:left w:val="single" w:color="auto" w:sz="6" w:space="0"/>
              <w:bottom w:val="single" w:color="auto" w:sz="6" w:space="0"/>
              <w:right w:val="single" w:color="auto" w:sz="6" w:space="0"/>
            </w:tcBorders>
            <w:noWrap/>
            <w:vAlign w:val="center"/>
          </w:tcPr>
          <w:p w14:paraId="37683531">
            <w:pPr>
              <w:contextualSpacing/>
              <w:jc w:val="center"/>
              <w:rPr>
                <w:rFonts w:hint="eastAsia"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1</w:t>
            </w:r>
          </w:p>
        </w:tc>
        <w:tc>
          <w:tcPr>
            <w:tcW w:w="1206" w:type="dxa"/>
            <w:tcBorders>
              <w:top w:val="single" w:color="auto" w:sz="6" w:space="0"/>
              <w:left w:val="single" w:color="auto" w:sz="6" w:space="0"/>
              <w:bottom w:val="single" w:color="auto" w:sz="6" w:space="0"/>
              <w:right w:val="single" w:color="auto" w:sz="6" w:space="0"/>
            </w:tcBorders>
            <w:noWrap/>
            <w:vAlign w:val="center"/>
          </w:tcPr>
          <w:p w14:paraId="4672D015">
            <w:pPr>
              <w:contextualSpacing/>
              <w:jc w:val="center"/>
              <w:rPr>
                <w:rFonts w:hint="eastAsia"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4</w:t>
            </w:r>
          </w:p>
        </w:tc>
        <w:tc>
          <w:tcPr>
            <w:tcW w:w="1146" w:type="dxa"/>
            <w:tcBorders>
              <w:top w:val="single" w:color="auto" w:sz="6" w:space="0"/>
              <w:left w:val="single" w:color="auto" w:sz="6" w:space="0"/>
              <w:bottom w:val="single" w:color="auto" w:sz="6" w:space="0"/>
              <w:right w:val="single" w:color="auto" w:sz="6" w:space="0"/>
            </w:tcBorders>
            <w:noWrap/>
            <w:vAlign w:val="center"/>
          </w:tcPr>
          <w:p w14:paraId="4756AB2A">
            <w:pPr>
              <w:contextualSpacing/>
              <w:jc w:val="center"/>
              <w:rPr>
                <w:rFonts w:hint="eastAsia"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64.8</w:t>
            </w:r>
          </w:p>
        </w:tc>
        <w:tc>
          <w:tcPr>
            <w:tcW w:w="772" w:type="dxa"/>
            <w:tcBorders>
              <w:top w:val="single" w:color="auto" w:sz="6" w:space="0"/>
              <w:left w:val="single" w:color="auto" w:sz="6" w:space="0"/>
              <w:bottom w:val="single" w:color="auto" w:sz="6" w:space="0"/>
              <w:right w:val="single" w:color="auto" w:sz="6" w:space="0"/>
            </w:tcBorders>
            <w:noWrap/>
            <w:vAlign w:val="center"/>
          </w:tcPr>
          <w:p w14:paraId="70144A58">
            <w:pPr>
              <w:contextualSpacing/>
              <w:jc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昼夜</w:t>
            </w:r>
          </w:p>
        </w:tc>
        <w:tc>
          <w:tcPr>
            <w:tcW w:w="1751" w:type="dxa"/>
            <w:tcBorders>
              <w:top w:val="single" w:color="auto" w:sz="6" w:space="0"/>
              <w:left w:val="single" w:color="auto" w:sz="6" w:space="0"/>
              <w:bottom w:val="single" w:color="auto" w:sz="6" w:space="0"/>
              <w:right w:val="single" w:color="auto" w:sz="6" w:space="0"/>
            </w:tcBorders>
            <w:noWrap/>
            <w:vAlign w:val="center"/>
          </w:tcPr>
          <w:p w14:paraId="0960AFA7">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16</w:t>
            </w:r>
          </w:p>
        </w:tc>
        <w:tc>
          <w:tcPr>
            <w:tcW w:w="808" w:type="dxa"/>
            <w:tcBorders>
              <w:top w:val="single" w:color="auto" w:sz="6" w:space="0"/>
              <w:left w:val="single" w:color="auto" w:sz="6" w:space="0"/>
              <w:bottom w:val="single" w:color="auto" w:sz="6" w:space="0"/>
              <w:right w:val="single" w:color="auto" w:sz="6" w:space="0"/>
            </w:tcBorders>
            <w:noWrap/>
            <w:vAlign w:val="center"/>
          </w:tcPr>
          <w:p w14:paraId="07061620">
            <w:pPr>
              <w:contextualSpacing/>
              <w:jc w:val="center"/>
              <w:rPr>
                <w:rFonts w:hint="eastAsia"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48.8</w:t>
            </w:r>
          </w:p>
        </w:tc>
        <w:tc>
          <w:tcPr>
            <w:tcW w:w="858" w:type="dxa"/>
            <w:tcBorders>
              <w:top w:val="single" w:color="auto" w:sz="6" w:space="0"/>
              <w:left w:val="single" w:color="auto" w:sz="6" w:space="0"/>
              <w:bottom w:val="single" w:color="auto" w:sz="6" w:space="0"/>
              <w:right w:val="single" w:color="auto" w:sz="6" w:space="0"/>
            </w:tcBorders>
            <w:noWrap/>
            <w:vAlign w:val="center"/>
          </w:tcPr>
          <w:p w14:paraId="30B83A80">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1</w:t>
            </w:r>
          </w:p>
        </w:tc>
      </w:tr>
      <w:tr w14:paraId="54575F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448" w:type="dxa"/>
            <w:vMerge w:val="continue"/>
            <w:tcBorders>
              <w:left w:val="single" w:color="auto" w:sz="6" w:space="0"/>
              <w:right w:val="single" w:color="auto" w:sz="6" w:space="0"/>
            </w:tcBorders>
            <w:shd w:val="clear" w:color="auto" w:fill="auto"/>
            <w:noWrap/>
            <w:vAlign w:val="center"/>
          </w:tcPr>
          <w:p w14:paraId="42AF0E97">
            <w:pPr>
              <w:contextualSpacing/>
              <w:jc w:val="center"/>
              <w:rPr>
                <w:rFonts w:hint="default" w:ascii="Arial" w:hAnsi="Arial" w:eastAsia="宋体" w:cs="Arial"/>
                <w:b w:val="0"/>
                <w:color w:val="000000"/>
                <w:sz w:val="18"/>
                <w:szCs w:val="18"/>
                <w:lang w:val="en-US" w:eastAsia="zh-CN"/>
              </w:rPr>
            </w:pPr>
          </w:p>
        </w:tc>
        <w:tc>
          <w:tcPr>
            <w:tcW w:w="1174" w:type="dxa"/>
            <w:vMerge w:val="continue"/>
            <w:tcBorders>
              <w:left w:val="single" w:color="auto" w:sz="6" w:space="0"/>
              <w:right w:val="single" w:color="auto" w:sz="6" w:space="0"/>
            </w:tcBorders>
            <w:shd w:val="clear" w:color="auto" w:fill="FFFFFF"/>
            <w:noWrap/>
            <w:vAlign w:val="center"/>
          </w:tcPr>
          <w:p w14:paraId="3DB515A3">
            <w:pPr>
              <w:contextualSpacing/>
              <w:jc w:val="center"/>
              <w:rPr>
                <w:rFonts w:hint="default" w:ascii="Arial" w:hAnsi="Arial" w:eastAsia="宋体" w:cs="Arial"/>
                <w:b w:val="0"/>
                <w:color w:val="000000"/>
                <w:sz w:val="18"/>
                <w:szCs w:val="18"/>
                <w:lang w:val="en-US" w:eastAsia="zh-CN"/>
              </w:rPr>
            </w:pPr>
          </w:p>
        </w:tc>
        <w:tc>
          <w:tcPr>
            <w:tcW w:w="891" w:type="dxa"/>
            <w:tcBorders>
              <w:top w:val="single" w:color="auto" w:sz="6" w:space="0"/>
              <w:left w:val="single" w:color="auto" w:sz="6" w:space="0"/>
              <w:bottom w:val="single" w:color="auto" w:sz="6" w:space="0"/>
              <w:right w:val="single" w:color="auto" w:sz="6" w:space="0"/>
            </w:tcBorders>
            <w:noWrap/>
            <w:vAlign w:val="center"/>
          </w:tcPr>
          <w:p w14:paraId="55CF7109">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75/1</w:t>
            </w:r>
          </w:p>
        </w:tc>
        <w:tc>
          <w:tcPr>
            <w:tcW w:w="1701" w:type="dxa"/>
            <w:gridSpan w:val="2"/>
            <w:tcBorders>
              <w:top w:val="single" w:color="auto" w:sz="6" w:space="0"/>
              <w:left w:val="single" w:color="auto" w:sz="6" w:space="0"/>
              <w:bottom w:val="single" w:color="auto" w:sz="6" w:space="0"/>
              <w:right w:val="single" w:color="auto" w:sz="6" w:space="0"/>
            </w:tcBorders>
            <w:noWrap/>
            <w:vAlign w:val="center"/>
          </w:tcPr>
          <w:p w14:paraId="034DE9E8">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减震垫、室内隔声</w:t>
            </w:r>
          </w:p>
        </w:tc>
        <w:tc>
          <w:tcPr>
            <w:tcW w:w="815" w:type="dxa"/>
            <w:gridSpan w:val="2"/>
            <w:tcBorders>
              <w:top w:val="single" w:color="auto" w:sz="6" w:space="0"/>
              <w:left w:val="single" w:color="auto" w:sz="6" w:space="0"/>
              <w:bottom w:val="single" w:color="auto" w:sz="6" w:space="0"/>
              <w:right w:val="single" w:color="auto" w:sz="6" w:space="0"/>
            </w:tcBorders>
            <w:shd w:val="clear" w:color="auto" w:fill="auto"/>
            <w:noWrap/>
            <w:vAlign w:val="center"/>
          </w:tcPr>
          <w:p w14:paraId="35A1D113">
            <w:pPr>
              <w:contextualSpacing/>
              <w:jc w:val="center"/>
              <w:rPr>
                <w:rFonts w:hint="eastAsia" w:ascii="Arial" w:hAnsi="Arial" w:eastAsia="宋体" w:cs="Arial"/>
                <w:b w:val="0"/>
                <w:color w:val="000000"/>
                <w:kern w:val="2"/>
                <w:sz w:val="18"/>
                <w:szCs w:val="18"/>
                <w:lang w:val="en-US" w:eastAsia="zh-CN" w:bidi="ar-SA"/>
              </w:rPr>
            </w:pPr>
            <w:r>
              <w:rPr>
                <w:rFonts w:hint="eastAsia" w:ascii="Arial" w:hAnsi="Arial" w:eastAsia="宋体" w:cs="Arial"/>
                <w:b w:val="0"/>
                <w:color w:val="000000"/>
                <w:sz w:val="18"/>
                <w:szCs w:val="18"/>
                <w:lang w:val="en-US" w:eastAsia="zh-CN"/>
              </w:rPr>
              <w:t>23.4</w:t>
            </w:r>
          </w:p>
        </w:tc>
        <w:tc>
          <w:tcPr>
            <w:tcW w:w="874" w:type="dxa"/>
            <w:tcBorders>
              <w:top w:val="single" w:color="auto" w:sz="6" w:space="0"/>
              <w:left w:val="single" w:color="auto" w:sz="6" w:space="0"/>
              <w:bottom w:val="single" w:color="auto" w:sz="6" w:space="0"/>
              <w:right w:val="single" w:color="auto" w:sz="6" w:space="0"/>
            </w:tcBorders>
            <w:shd w:val="clear" w:color="auto" w:fill="auto"/>
            <w:noWrap/>
            <w:vAlign w:val="center"/>
          </w:tcPr>
          <w:p w14:paraId="6230507B">
            <w:pPr>
              <w:contextualSpacing/>
              <w:jc w:val="center"/>
              <w:rPr>
                <w:rFonts w:hint="eastAsia" w:ascii="Arial" w:hAnsi="Arial" w:eastAsia="宋体" w:cs="Arial"/>
                <w:b w:val="0"/>
                <w:color w:val="000000"/>
                <w:kern w:val="2"/>
                <w:sz w:val="18"/>
                <w:szCs w:val="18"/>
                <w:lang w:val="en-US" w:eastAsia="zh-CN" w:bidi="ar-SA"/>
              </w:rPr>
            </w:pPr>
            <w:r>
              <w:rPr>
                <w:rFonts w:hint="eastAsia" w:ascii="Arial" w:hAnsi="Arial" w:eastAsia="宋体" w:cs="Arial"/>
                <w:b w:val="0"/>
                <w:color w:val="000000"/>
                <w:sz w:val="18"/>
                <w:szCs w:val="18"/>
                <w:lang w:val="en-US" w:eastAsia="zh-CN"/>
              </w:rPr>
              <w:t>20</w:t>
            </w:r>
          </w:p>
        </w:tc>
        <w:tc>
          <w:tcPr>
            <w:tcW w:w="447" w:type="dxa"/>
            <w:tcBorders>
              <w:top w:val="single" w:color="auto" w:sz="6" w:space="0"/>
              <w:left w:val="single" w:color="auto" w:sz="6" w:space="0"/>
              <w:bottom w:val="single" w:color="auto" w:sz="6" w:space="0"/>
              <w:right w:val="single" w:color="auto" w:sz="6" w:space="0"/>
            </w:tcBorders>
            <w:noWrap/>
            <w:vAlign w:val="center"/>
          </w:tcPr>
          <w:p w14:paraId="05A5C95E">
            <w:pPr>
              <w:contextualSpacing/>
              <w:jc w:val="center"/>
              <w:rPr>
                <w:rFonts w:hint="eastAsia"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1</w:t>
            </w:r>
          </w:p>
        </w:tc>
        <w:tc>
          <w:tcPr>
            <w:tcW w:w="1206" w:type="dxa"/>
            <w:tcBorders>
              <w:top w:val="single" w:color="auto" w:sz="6" w:space="0"/>
              <w:left w:val="single" w:color="auto" w:sz="6" w:space="0"/>
              <w:bottom w:val="single" w:color="auto" w:sz="6" w:space="0"/>
              <w:right w:val="single" w:color="auto" w:sz="6" w:space="0"/>
            </w:tcBorders>
            <w:noWrap/>
            <w:vAlign w:val="center"/>
          </w:tcPr>
          <w:p w14:paraId="1C8EC507">
            <w:pPr>
              <w:contextualSpacing/>
              <w:jc w:val="center"/>
              <w:rPr>
                <w:rFonts w:hint="eastAsia"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4</w:t>
            </w:r>
          </w:p>
        </w:tc>
        <w:tc>
          <w:tcPr>
            <w:tcW w:w="1146" w:type="dxa"/>
            <w:tcBorders>
              <w:top w:val="single" w:color="auto" w:sz="6" w:space="0"/>
              <w:left w:val="single" w:color="auto" w:sz="6" w:space="0"/>
              <w:bottom w:val="single" w:color="auto" w:sz="6" w:space="0"/>
              <w:right w:val="single" w:color="auto" w:sz="6" w:space="0"/>
            </w:tcBorders>
            <w:noWrap/>
            <w:vAlign w:val="center"/>
          </w:tcPr>
          <w:p w14:paraId="2C8B4CBE">
            <w:pPr>
              <w:contextualSpacing/>
              <w:jc w:val="center"/>
              <w:rPr>
                <w:rFonts w:hint="eastAsia"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64.8</w:t>
            </w:r>
          </w:p>
        </w:tc>
        <w:tc>
          <w:tcPr>
            <w:tcW w:w="772" w:type="dxa"/>
            <w:tcBorders>
              <w:top w:val="single" w:color="auto" w:sz="6" w:space="0"/>
              <w:left w:val="single" w:color="auto" w:sz="6" w:space="0"/>
              <w:bottom w:val="single" w:color="auto" w:sz="6" w:space="0"/>
              <w:right w:val="single" w:color="auto" w:sz="6" w:space="0"/>
            </w:tcBorders>
            <w:noWrap/>
            <w:vAlign w:val="center"/>
          </w:tcPr>
          <w:p w14:paraId="7D0BD2D8">
            <w:pPr>
              <w:contextualSpacing/>
              <w:jc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昼夜</w:t>
            </w:r>
          </w:p>
        </w:tc>
        <w:tc>
          <w:tcPr>
            <w:tcW w:w="1751" w:type="dxa"/>
            <w:tcBorders>
              <w:top w:val="single" w:color="auto" w:sz="6" w:space="0"/>
              <w:left w:val="single" w:color="auto" w:sz="6" w:space="0"/>
              <w:bottom w:val="single" w:color="auto" w:sz="6" w:space="0"/>
              <w:right w:val="single" w:color="auto" w:sz="6" w:space="0"/>
            </w:tcBorders>
            <w:noWrap/>
            <w:vAlign w:val="center"/>
          </w:tcPr>
          <w:p w14:paraId="58CE99E4">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16</w:t>
            </w:r>
          </w:p>
        </w:tc>
        <w:tc>
          <w:tcPr>
            <w:tcW w:w="808" w:type="dxa"/>
            <w:tcBorders>
              <w:top w:val="single" w:color="auto" w:sz="6" w:space="0"/>
              <w:left w:val="single" w:color="auto" w:sz="6" w:space="0"/>
              <w:bottom w:val="single" w:color="auto" w:sz="6" w:space="0"/>
              <w:right w:val="single" w:color="auto" w:sz="6" w:space="0"/>
            </w:tcBorders>
            <w:noWrap/>
            <w:vAlign w:val="center"/>
          </w:tcPr>
          <w:p w14:paraId="738C8CA1">
            <w:pPr>
              <w:contextualSpacing/>
              <w:jc w:val="center"/>
              <w:rPr>
                <w:rFonts w:hint="eastAsia"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48.8</w:t>
            </w:r>
          </w:p>
        </w:tc>
        <w:tc>
          <w:tcPr>
            <w:tcW w:w="858" w:type="dxa"/>
            <w:tcBorders>
              <w:top w:val="single" w:color="auto" w:sz="6" w:space="0"/>
              <w:left w:val="single" w:color="auto" w:sz="6" w:space="0"/>
              <w:bottom w:val="single" w:color="auto" w:sz="6" w:space="0"/>
              <w:right w:val="single" w:color="auto" w:sz="6" w:space="0"/>
            </w:tcBorders>
            <w:noWrap/>
            <w:vAlign w:val="center"/>
          </w:tcPr>
          <w:p w14:paraId="08770869">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1</w:t>
            </w:r>
          </w:p>
        </w:tc>
      </w:tr>
      <w:tr w14:paraId="50838D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448" w:type="dxa"/>
            <w:vMerge w:val="continue"/>
            <w:tcBorders>
              <w:left w:val="single" w:color="auto" w:sz="6" w:space="0"/>
              <w:right w:val="single" w:color="auto" w:sz="6" w:space="0"/>
            </w:tcBorders>
            <w:shd w:val="clear" w:color="auto" w:fill="auto"/>
            <w:noWrap/>
            <w:vAlign w:val="center"/>
          </w:tcPr>
          <w:p w14:paraId="7AC1A49A">
            <w:pPr>
              <w:contextualSpacing/>
              <w:jc w:val="center"/>
              <w:rPr>
                <w:rFonts w:hint="default" w:ascii="Arial" w:hAnsi="Arial" w:eastAsia="宋体" w:cs="Arial"/>
                <w:b w:val="0"/>
                <w:color w:val="000000"/>
                <w:sz w:val="18"/>
                <w:szCs w:val="18"/>
                <w:lang w:val="en-US" w:eastAsia="zh-CN"/>
              </w:rPr>
            </w:pPr>
          </w:p>
        </w:tc>
        <w:tc>
          <w:tcPr>
            <w:tcW w:w="1174" w:type="dxa"/>
            <w:vMerge w:val="continue"/>
            <w:tcBorders>
              <w:left w:val="single" w:color="auto" w:sz="6" w:space="0"/>
              <w:right w:val="single" w:color="auto" w:sz="6" w:space="0"/>
            </w:tcBorders>
            <w:shd w:val="clear" w:color="auto" w:fill="FFFFFF"/>
            <w:noWrap/>
            <w:vAlign w:val="center"/>
          </w:tcPr>
          <w:p w14:paraId="33F85386">
            <w:pPr>
              <w:contextualSpacing/>
              <w:jc w:val="center"/>
              <w:rPr>
                <w:rFonts w:hint="default" w:ascii="Arial" w:hAnsi="Arial" w:eastAsia="宋体" w:cs="Arial"/>
                <w:b w:val="0"/>
                <w:color w:val="000000"/>
                <w:sz w:val="18"/>
                <w:szCs w:val="18"/>
                <w:lang w:val="en-US" w:eastAsia="zh-CN"/>
              </w:rPr>
            </w:pPr>
          </w:p>
        </w:tc>
        <w:tc>
          <w:tcPr>
            <w:tcW w:w="891" w:type="dxa"/>
            <w:tcBorders>
              <w:top w:val="single" w:color="auto" w:sz="6" w:space="0"/>
              <w:left w:val="single" w:color="auto" w:sz="6" w:space="0"/>
              <w:bottom w:val="single" w:color="auto" w:sz="6" w:space="0"/>
              <w:right w:val="single" w:color="auto" w:sz="6" w:space="0"/>
            </w:tcBorders>
            <w:noWrap/>
            <w:vAlign w:val="center"/>
          </w:tcPr>
          <w:p w14:paraId="42ECDA22">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75/1</w:t>
            </w:r>
          </w:p>
        </w:tc>
        <w:tc>
          <w:tcPr>
            <w:tcW w:w="1701" w:type="dxa"/>
            <w:gridSpan w:val="2"/>
            <w:tcBorders>
              <w:top w:val="single" w:color="auto" w:sz="6" w:space="0"/>
              <w:left w:val="single" w:color="auto" w:sz="6" w:space="0"/>
              <w:bottom w:val="single" w:color="auto" w:sz="6" w:space="0"/>
              <w:right w:val="single" w:color="auto" w:sz="6" w:space="0"/>
            </w:tcBorders>
            <w:noWrap/>
            <w:vAlign w:val="center"/>
          </w:tcPr>
          <w:p w14:paraId="5342EFDD">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减震垫、室内隔声</w:t>
            </w:r>
          </w:p>
        </w:tc>
        <w:tc>
          <w:tcPr>
            <w:tcW w:w="815" w:type="dxa"/>
            <w:gridSpan w:val="2"/>
            <w:tcBorders>
              <w:top w:val="single" w:color="auto" w:sz="6" w:space="0"/>
              <w:left w:val="single" w:color="auto" w:sz="6" w:space="0"/>
              <w:bottom w:val="single" w:color="auto" w:sz="6" w:space="0"/>
              <w:right w:val="single" w:color="auto" w:sz="6" w:space="0"/>
            </w:tcBorders>
            <w:shd w:val="clear" w:color="auto" w:fill="auto"/>
            <w:noWrap/>
            <w:vAlign w:val="center"/>
          </w:tcPr>
          <w:p w14:paraId="3F147441">
            <w:pPr>
              <w:contextualSpacing/>
              <w:jc w:val="center"/>
              <w:rPr>
                <w:rFonts w:hint="eastAsia" w:ascii="Arial" w:hAnsi="Arial" w:eastAsia="宋体" w:cs="Arial"/>
                <w:b w:val="0"/>
                <w:color w:val="000000"/>
                <w:kern w:val="2"/>
                <w:sz w:val="18"/>
                <w:szCs w:val="18"/>
                <w:lang w:val="en-US" w:eastAsia="zh-CN" w:bidi="ar-SA"/>
              </w:rPr>
            </w:pPr>
            <w:r>
              <w:rPr>
                <w:rFonts w:hint="eastAsia" w:ascii="Arial" w:hAnsi="Arial" w:eastAsia="宋体" w:cs="Arial"/>
                <w:b w:val="0"/>
                <w:color w:val="000000"/>
                <w:sz w:val="18"/>
                <w:szCs w:val="18"/>
                <w:lang w:val="en-US" w:eastAsia="zh-CN"/>
              </w:rPr>
              <w:t>25.4</w:t>
            </w:r>
          </w:p>
        </w:tc>
        <w:tc>
          <w:tcPr>
            <w:tcW w:w="874" w:type="dxa"/>
            <w:tcBorders>
              <w:top w:val="single" w:color="auto" w:sz="6" w:space="0"/>
              <w:left w:val="single" w:color="auto" w:sz="6" w:space="0"/>
              <w:bottom w:val="single" w:color="auto" w:sz="6" w:space="0"/>
              <w:right w:val="single" w:color="auto" w:sz="6" w:space="0"/>
            </w:tcBorders>
            <w:shd w:val="clear" w:color="auto" w:fill="auto"/>
            <w:noWrap/>
            <w:vAlign w:val="center"/>
          </w:tcPr>
          <w:p w14:paraId="78EEBF62">
            <w:pPr>
              <w:contextualSpacing/>
              <w:jc w:val="center"/>
              <w:rPr>
                <w:rFonts w:hint="eastAsia" w:ascii="Arial" w:hAnsi="Arial" w:eastAsia="宋体" w:cs="Arial"/>
                <w:b w:val="0"/>
                <w:color w:val="000000"/>
                <w:kern w:val="2"/>
                <w:sz w:val="18"/>
                <w:szCs w:val="18"/>
                <w:lang w:val="en-US" w:eastAsia="zh-CN" w:bidi="ar-SA"/>
              </w:rPr>
            </w:pPr>
            <w:r>
              <w:rPr>
                <w:rFonts w:hint="eastAsia" w:ascii="Arial" w:hAnsi="Arial" w:eastAsia="宋体" w:cs="Arial"/>
                <w:b w:val="0"/>
                <w:color w:val="000000"/>
                <w:sz w:val="18"/>
                <w:szCs w:val="18"/>
                <w:lang w:val="en-US" w:eastAsia="zh-CN"/>
              </w:rPr>
              <w:t>20</w:t>
            </w:r>
          </w:p>
        </w:tc>
        <w:tc>
          <w:tcPr>
            <w:tcW w:w="447" w:type="dxa"/>
            <w:tcBorders>
              <w:top w:val="single" w:color="auto" w:sz="6" w:space="0"/>
              <w:left w:val="single" w:color="auto" w:sz="6" w:space="0"/>
              <w:bottom w:val="single" w:color="auto" w:sz="6" w:space="0"/>
              <w:right w:val="single" w:color="auto" w:sz="6" w:space="0"/>
            </w:tcBorders>
            <w:noWrap/>
            <w:vAlign w:val="center"/>
          </w:tcPr>
          <w:p w14:paraId="55E7BA9F">
            <w:pPr>
              <w:contextualSpacing/>
              <w:jc w:val="center"/>
              <w:rPr>
                <w:rFonts w:hint="eastAsia"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1</w:t>
            </w:r>
          </w:p>
        </w:tc>
        <w:tc>
          <w:tcPr>
            <w:tcW w:w="1206" w:type="dxa"/>
            <w:tcBorders>
              <w:top w:val="single" w:color="auto" w:sz="6" w:space="0"/>
              <w:left w:val="single" w:color="auto" w:sz="6" w:space="0"/>
              <w:bottom w:val="single" w:color="auto" w:sz="6" w:space="0"/>
              <w:right w:val="single" w:color="auto" w:sz="6" w:space="0"/>
            </w:tcBorders>
            <w:noWrap/>
            <w:vAlign w:val="center"/>
          </w:tcPr>
          <w:p w14:paraId="499CB047">
            <w:pPr>
              <w:contextualSpacing/>
              <w:jc w:val="center"/>
              <w:rPr>
                <w:rFonts w:hint="eastAsia"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4</w:t>
            </w:r>
          </w:p>
        </w:tc>
        <w:tc>
          <w:tcPr>
            <w:tcW w:w="1146" w:type="dxa"/>
            <w:tcBorders>
              <w:top w:val="single" w:color="auto" w:sz="6" w:space="0"/>
              <w:left w:val="single" w:color="auto" w:sz="6" w:space="0"/>
              <w:bottom w:val="single" w:color="auto" w:sz="6" w:space="0"/>
              <w:right w:val="single" w:color="auto" w:sz="6" w:space="0"/>
            </w:tcBorders>
            <w:noWrap/>
            <w:vAlign w:val="center"/>
          </w:tcPr>
          <w:p w14:paraId="6804A373">
            <w:pPr>
              <w:contextualSpacing/>
              <w:jc w:val="center"/>
              <w:rPr>
                <w:rFonts w:hint="eastAsia"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64.8</w:t>
            </w:r>
          </w:p>
        </w:tc>
        <w:tc>
          <w:tcPr>
            <w:tcW w:w="772" w:type="dxa"/>
            <w:tcBorders>
              <w:top w:val="single" w:color="auto" w:sz="6" w:space="0"/>
              <w:left w:val="single" w:color="auto" w:sz="6" w:space="0"/>
              <w:bottom w:val="single" w:color="auto" w:sz="6" w:space="0"/>
              <w:right w:val="single" w:color="auto" w:sz="6" w:space="0"/>
            </w:tcBorders>
            <w:noWrap/>
            <w:vAlign w:val="center"/>
          </w:tcPr>
          <w:p w14:paraId="36F3031F">
            <w:pPr>
              <w:contextualSpacing/>
              <w:jc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昼夜</w:t>
            </w:r>
          </w:p>
        </w:tc>
        <w:tc>
          <w:tcPr>
            <w:tcW w:w="1751" w:type="dxa"/>
            <w:tcBorders>
              <w:top w:val="single" w:color="auto" w:sz="6" w:space="0"/>
              <w:left w:val="single" w:color="auto" w:sz="6" w:space="0"/>
              <w:bottom w:val="single" w:color="auto" w:sz="6" w:space="0"/>
              <w:right w:val="single" w:color="auto" w:sz="6" w:space="0"/>
            </w:tcBorders>
            <w:noWrap/>
            <w:vAlign w:val="center"/>
          </w:tcPr>
          <w:p w14:paraId="2963522A">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16</w:t>
            </w:r>
          </w:p>
        </w:tc>
        <w:tc>
          <w:tcPr>
            <w:tcW w:w="808" w:type="dxa"/>
            <w:tcBorders>
              <w:top w:val="single" w:color="auto" w:sz="6" w:space="0"/>
              <w:left w:val="single" w:color="auto" w:sz="6" w:space="0"/>
              <w:bottom w:val="single" w:color="auto" w:sz="6" w:space="0"/>
              <w:right w:val="single" w:color="auto" w:sz="6" w:space="0"/>
            </w:tcBorders>
            <w:noWrap/>
            <w:vAlign w:val="center"/>
          </w:tcPr>
          <w:p w14:paraId="72BDF78E">
            <w:pPr>
              <w:contextualSpacing/>
              <w:jc w:val="center"/>
              <w:rPr>
                <w:rFonts w:hint="eastAsia"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48.8</w:t>
            </w:r>
          </w:p>
        </w:tc>
        <w:tc>
          <w:tcPr>
            <w:tcW w:w="858" w:type="dxa"/>
            <w:tcBorders>
              <w:top w:val="single" w:color="auto" w:sz="6" w:space="0"/>
              <w:left w:val="single" w:color="auto" w:sz="6" w:space="0"/>
              <w:bottom w:val="single" w:color="auto" w:sz="6" w:space="0"/>
              <w:right w:val="single" w:color="auto" w:sz="6" w:space="0"/>
            </w:tcBorders>
            <w:noWrap/>
            <w:vAlign w:val="center"/>
          </w:tcPr>
          <w:p w14:paraId="0ED07CDC">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1</w:t>
            </w:r>
          </w:p>
        </w:tc>
      </w:tr>
      <w:tr w14:paraId="073A7B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448" w:type="dxa"/>
            <w:vMerge w:val="continue"/>
            <w:tcBorders>
              <w:left w:val="single" w:color="auto" w:sz="6" w:space="0"/>
              <w:right w:val="single" w:color="auto" w:sz="6" w:space="0"/>
            </w:tcBorders>
            <w:shd w:val="clear" w:color="auto" w:fill="auto"/>
            <w:noWrap/>
            <w:vAlign w:val="center"/>
          </w:tcPr>
          <w:p w14:paraId="7BDD8D7C">
            <w:pPr>
              <w:contextualSpacing/>
              <w:jc w:val="center"/>
              <w:rPr>
                <w:rFonts w:hint="default" w:ascii="Arial" w:hAnsi="Arial" w:eastAsia="宋体" w:cs="Arial"/>
                <w:b w:val="0"/>
                <w:color w:val="000000"/>
                <w:sz w:val="18"/>
                <w:szCs w:val="18"/>
                <w:lang w:val="en-US" w:eastAsia="zh-CN"/>
              </w:rPr>
            </w:pPr>
          </w:p>
        </w:tc>
        <w:tc>
          <w:tcPr>
            <w:tcW w:w="1174" w:type="dxa"/>
            <w:vMerge w:val="continue"/>
            <w:tcBorders>
              <w:left w:val="single" w:color="auto" w:sz="6" w:space="0"/>
              <w:right w:val="single" w:color="auto" w:sz="6" w:space="0"/>
            </w:tcBorders>
            <w:shd w:val="clear" w:color="auto" w:fill="FFFFFF"/>
            <w:noWrap/>
            <w:vAlign w:val="center"/>
          </w:tcPr>
          <w:p w14:paraId="6C20541E">
            <w:pPr>
              <w:contextualSpacing/>
              <w:jc w:val="center"/>
              <w:rPr>
                <w:rFonts w:hint="default" w:ascii="Arial" w:hAnsi="Arial" w:eastAsia="宋体" w:cs="Arial"/>
                <w:b w:val="0"/>
                <w:color w:val="000000"/>
                <w:sz w:val="18"/>
                <w:szCs w:val="18"/>
                <w:lang w:val="en-US" w:eastAsia="zh-CN"/>
              </w:rPr>
            </w:pPr>
          </w:p>
        </w:tc>
        <w:tc>
          <w:tcPr>
            <w:tcW w:w="891" w:type="dxa"/>
            <w:tcBorders>
              <w:top w:val="single" w:color="auto" w:sz="6" w:space="0"/>
              <w:left w:val="single" w:color="auto" w:sz="6" w:space="0"/>
              <w:bottom w:val="single" w:color="auto" w:sz="6" w:space="0"/>
              <w:right w:val="single" w:color="auto" w:sz="6" w:space="0"/>
            </w:tcBorders>
            <w:noWrap/>
            <w:vAlign w:val="center"/>
          </w:tcPr>
          <w:p w14:paraId="6AB71CE3">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75/1</w:t>
            </w:r>
          </w:p>
        </w:tc>
        <w:tc>
          <w:tcPr>
            <w:tcW w:w="1701" w:type="dxa"/>
            <w:gridSpan w:val="2"/>
            <w:tcBorders>
              <w:top w:val="single" w:color="auto" w:sz="6" w:space="0"/>
              <w:left w:val="single" w:color="auto" w:sz="6" w:space="0"/>
              <w:bottom w:val="single" w:color="auto" w:sz="6" w:space="0"/>
              <w:right w:val="single" w:color="auto" w:sz="6" w:space="0"/>
            </w:tcBorders>
            <w:noWrap/>
            <w:vAlign w:val="center"/>
          </w:tcPr>
          <w:p w14:paraId="2F6A636C">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减震垫、室内隔声</w:t>
            </w:r>
          </w:p>
        </w:tc>
        <w:tc>
          <w:tcPr>
            <w:tcW w:w="815" w:type="dxa"/>
            <w:gridSpan w:val="2"/>
            <w:tcBorders>
              <w:top w:val="single" w:color="auto" w:sz="6" w:space="0"/>
              <w:left w:val="single" w:color="auto" w:sz="6" w:space="0"/>
              <w:bottom w:val="single" w:color="auto" w:sz="6" w:space="0"/>
              <w:right w:val="single" w:color="auto" w:sz="6" w:space="0"/>
            </w:tcBorders>
            <w:shd w:val="clear" w:color="auto" w:fill="auto"/>
            <w:noWrap/>
            <w:vAlign w:val="center"/>
          </w:tcPr>
          <w:p w14:paraId="002E7112">
            <w:pPr>
              <w:contextualSpacing/>
              <w:jc w:val="center"/>
              <w:rPr>
                <w:rFonts w:hint="eastAsia" w:ascii="Arial" w:hAnsi="Arial" w:eastAsia="宋体" w:cs="Arial"/>
                <w:b w:val="0"/>
                <w:color w:val="000000"/>
                <w:kern w:val="2"/>
                <w:sz w:val="18"/>
                <w:szCs w:val="18"/>
                <w:lang w:val="en-US" w:eastAsia="zh-CN" w:bidi="ar-SA"/>
              </w:rPr>
            </w:pPr>
            <w:r>
              <w:rPr>
                <w:rFonts w:hint="eastAsia" w:ascii="Arial" w:hAnsi="Arial" w:eastAsia="宋体" w:cs="Arial"/>
                <w:b w:val="0"/>
                <w:color w:val="000000"/>
                <w:sz w:val="18"/>
                <w:szCs w:val="18"/>
                <w:lang w:val="en-US" w:eastAsia="zh-CN"/>
              </w:rPr>
              <w:t>27.4</w:t>
            </w:r>
          </w:p>
        </w:tc>
        <w:tc>
          <w:tcPr>
            <w:tcW w:w="874" w:type="dxa"/>
            <w:tcBorders>
              <w:top w:val="single" w:color="auto" w:sz="6" w:space="0"/>
              <w:left w:val="single" w:color="auto" w:sz="6" w:space="0"/>
              <w:bottom w:val="single" w:color="auto" w:sz="6" w:space="0"/>
              <w:right w:val="single" w:color="auto" w:sz="6" w:space="0"/>
            </w:tcBorders>
            <w:shd w:val="clear" w:color="auto" w:fill="auto"/>
            <w:noWrap/>
            <w:vAlign w:val="center"/>
          </w:tcPr>
          <w:p w14:paraId="5ED8A91B">
            <w:pPr>
              <w:contextualSpacing/>
              <w:jc w:val="center"/>
              <w:rPr>
                <w:rFonts w:hint="eastAsia" w:ascii="Arial" w:hAnsi="Arial" w:eastAsia="宋体" w:cs="Arial"/>
                <w:b w:val="0"/>
                <w:color w:val="000000"/>
                <w:kern w:val="2"/>
                <w:sz w:val="18"/>
                <w:szCs w:val="18"/>
                <w:lang w:val="en-US" w:eastAsia="zh-CN" w:bidi="ar-SA"/>
              </w:rPr>
            </w:pPr>
            <w:r>
              <w:rPr>
                <w:rFonts w:hint="eastAsia" w:ascii="Arial" w:hAnsi="Arial" w:eastAsia="宋体" w:cs="Arial"/>
                <w:b w:val="0"/>
                <w:color w:val="000000"/>
                <w:sz w:val="18"/>
                <w:szCs w:val="18"/>
                <w:lang w:val="en-US" w:eastAsia="zh-CN"/>
              </w:rPr>
              <w:t>20</w:t>
            </w:r>
          </w:p>
        </w:tc>
        <w:tc>
          <w:tcPr>
            <w:tcW w:w="447" w:type="dxa"/>
            <w:tcBorders>
              <w:top w:val="single" w:color="auto" w:sz="6" w:space="0"/>
              <w:left w:val="single" w:color="auto" w:sz="6" w:space="0"/>
              <w:bottom w:val="single" w:color="auto" w:sz="6" w:space="0"/>
              <w:right w:val="single" w:color="auto" w:sz="6" w:space="0"/>
            </w:tcBorders>
            <w:noWrap/>
            <w:vAlign w:val="center"/>
          </w:tcPr>
          <w:p w14:paraId="48D79FF4">
            <w:pPr>
              <w:contextualSpacing/>
              <w:jc w:val="center"/>
              <w:rPr>
                <w:rFonts w:hint="eastAsia"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1</w:t>
            </w:r>
          </w:p>
        </w:tc>
        <w:tc>
          <w:tcPr>
            <w:tcW w:w="1206" w:type="dxa"/>
            <w:tcBorders>
              <w:top w:val="single" w:color="auto" w:sz="6" w:space="0"/>
              <w:left w:val="single" w:color="auto" w:sz="6" w:space="0"/>
              <w:bottom w:val="single" w:color="auto" w:sz="6" w:space="0"/>
              <w:right w:val="single" w:color="auto" w:sz="6" w:space="0"/>
            </w:tcBorders>
            <w:noWrap/>
            <w:vAlign w:val="center"/>
          </w:tcPr>
          <w:p w14:paraId="036B354D">
            <w:pPr>
              <w:contextualSpacing/>
              <w:jc w:val="center"/>
              <w:rPr>
                <w:rFonts w:hint="eastAsia"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4</w:t>
            </w:r>
          </w:p>
        </w:tc>
        <w:tc>
          <w:tcPr>
            <w:tcW w:w="1146" w:type="dxa"/>
            <w:tcBorders>
              <w:top w:val="single" w:color="auto" w:sz="6" w:space="0"/>
              <w:left w:val="single" w:color="auto" w:sz="6" w:space="0"/>
              <w:bottom w:val="single" w:color="auto" w:sz="6" w:space="0"/>
              <w:right w:val="single" w:color="auto" w:sz="6" w:space="0"/>
            </w:tcBorders>
            <w:noWrap/>
            <w:vAlign w:val="center"/>
          </w:tcPr>
          <w:p w14:paraId="78251E83">
            <w:pPr>
              <w:contextualSpacing/>
              <w:jc w:val="center"/>
              <w:rPr>
                <w:rFonts w:hint="eastAsia"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64.8</w:t>
            </w:r>
          </w:p>
        </w:tc>
        <w:tc>
          <w:tcPr>
            <w:tcW w:w="772" w:type="dxa"/>
            <w:tcBorders>
              <w:top w:val="single" w:color="auto" w:sz="6" w:space="0"/>
              <w:left w:val="single" w:color="auto" w:sz="6" w:space="0"/>
              <w:bottom w:val="single" w:color="auto" w:sz="6" w:space="0"/>
              <w:right w:val="single" w:color="auto" w:sz="6" w:space="0"/>
            </w:tcBorders>
            <w:noWrap/>
            <w:vAlign w:val="center"/>
          </w:tcPr>
          <w:p w14:paraId="772E0AC6">
            <w:pPr>
              <w:contextualSpacing/>
              <w:jc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昼夜</w:t>
            </w:r>
          </w:p>
        </w:tc>
        <w:tc>
          <w:tcPr>
            <w:tcW w:w="1751" w:type="dxa"/>
            <w:tcBorders>
              <w:top w:val="single" w:color="auto" w:sz="6" w:space="0"/>
              <w:left w:val="single" w:color="auto" w:sz="6" w:space="0"/>
              <w:bottom w:val="single" w:color="auto" w:sz="6" w:space="0"/>
              <w:right w:val="single" w:color="auto" w:sz="6" w:space="0"/>
            </w:tcBorders>
            <w:noWrap/>
            <w:vAlign w:val="center"/>
          </w:tcPr>
          <w:p w14:paraId="78D6D8EA">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16</w:t>
            </w:r>
          </w:p>
        </w:tc>
        <w:tc>
          <w:tcPr>
            <w:tcW w:w="808" w:type="dxa"/>
            <w:tcBorders>
              <w:top w:val="single" w:color="auto" w:sz="6" w:space="0"/>
              <w:left w:val="single" w:color="auto" w:sz="6" w:space="0"/>
              <w:bottom w:val="single" w:color="auto" w:sz="6" w:space="0"/>
              <w:right w:val="single" w:color="auto" w:sz="6" w:space="0"/>
            </w:tcBorders>
            <w:noWrap/>
            <w:vAlign w:val="center"/>
          </w:tcPr>
          <w:p w14:paraId="6CF62555">
            <w:pPr>
              <w:contextualSpacing/>
              <w:jc w:val="center"/>
              <w:rPr>
                <w:rFonts w:hint="eastAsia"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48.8</w:t>
            </w:r>
          </w:p>
        </w:tc>
        <w:tc>
          <w:tcPr>
            <w:tcW w:w="858" w:type="dxa"/>
            <w:tcBorders>
              <w:top w:val="single" w:color="auto" w:sz="6" w:space="0"/>
              <w:left w:val="single" w:color="auto" w:sz="6" w:space="0"/>
              <w:bottom w:val="single" w:color="auto" w:sz="6" w:space="0"/>
              <w:right w:val="single" w:color="auto" w:sz="6" w:space="0"/>
            </w:tcBorders>
            <w:noWrap/>
            <w:vAlign w:val="center"/>
          </w:tcPr>
          <w:p w14:paraId="1AF049F8">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1</w:t>
            </w:r>
          </w:p>
        </w:tc>
      </w:tr>
      <w:tr w14:paraId="611510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448" w:type="dxa"/>
            <w:vMerge w:val="continue"/>
            <w:tcBorders>
              <w:left w:val="single" w:color="auto" w:sz="6" w:space="0"/>
              <w:right w:val="single" w:color="auto" w:sz="6" w:space="0"/>
            </w:tcBorders>
            <w:shd w:val="clear" w:color="auto" w:fill="auto"/>
            <w:noWrap/>
            <w:vAlign w:val="center"/>
          </w:tcPr>
          <w:p w14:paraId="2C5CF3E0">
            <w:pPr>
              <w:contextualSpacing/>
              <w:jc w:val="center"/>
              <w:rPr>
                <w:rFonts w:hint="default" w:ascii="Arial" w:hAnsi="Arial" w:eastAsia="宋体" w:cs="Arial"/>
                <w:b w:val="0"/>
                <w:color w:val="000000"/>
                <w:sz w:val="18"/>
                <w:szCs w:val="18"/>
                <w:lang w:val="en-US" w:eastAsia="zh-CN"/>
              </w:rPr>
            </w:pPr>
          </w:p>
        </w:tc>
        <w:tc>
          <w:tcPr>
            <w:tcW w:w="1174" w:type="dxa"/>
            <w:vMerge w:val="continue"/>
            <w:tcBorders>
              <w:left w:val="single" w:color="auto" w:sz="6" w:space="0"/>
              <w:right w:val="single" w:color="auto" w:sz="6" w:space="0"/>
            </w:tcBorders>
            <w:shd w:val="clear" w:color="auto" w:fill="FFFFFF"/>
            <w:noWrap/>
            <w:vAlign w:val="center"/>
          </w:tcPr>
          <w:p w14:paraId="76B3C544">
            <w:pPr>
              <w:contextualSpacing/>
              <w:jc w:val="center"/>
              <w:rPr>
                <w:rFonts w:hint="default" w:ascii="Arial" w:hAnsi="Arial" w:eastAsia="宋体" w:cs="Arial"/>
                <w:b w:val="0"/>
                <w:color w:val="000000"/>
                <w:sz w:val="18"/>
                <w:szCs w:val="18"/>
                <w:lang w:val="en-US" w:eastAsia="zh-CN"/>
              </w:rPr>
            </w:pPr>
          </w:p>
        </w:tc>
        <w:tc>
          <w:tcPr>
            <w:tcW w:w="891" w:type="dxa"/>
            <w:tcBorders>
              <w:top w:val="single" w:color="auto" w:sz="6" w:space="0"/>
              <w:left w:val="single" w:color="auto" w:sz="6" w:space="0"/>
              <w:bottom w:val="single" w:color="auto" w:sz="6" w:space="0"/>
              <w:right w:val="single" w:color="auto" w:sz="6" w:space="0"/>
            </w:tcBorders>
            <w:noWrap/>
            <w:vAlign w:val="center"/>
          </w:tcPr>
          <w:p w14:paraId="0137A3A4">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75/1</w:t>
            </w:r>
          </w:p>
        </w:tc>
        <w:tc>
          <w:tcPr>
            <w:tcW w:w="1701" w:type="dxa"/>
            <w:gridSpan w:val="2"/>
            <w:tcBorders>
              <w:top w:val="single" w:color="auto" w:sz="6" w:space="0"/>
              <w:left w:val="single" w:color="auto" w:sz="6" w:space="0"/>
              <w:bottom w:val="single" w:color="auto" w:sz="6" w:space="0"/>
              <w:right w:val="single" w:color="auto" w:sz="6" w:space="0"/>
            </w:tcBorders>
            <w:noWrap/>
            <w:vAlign w:val="center"/>
          </w:tcPr>
          <w:p w14:paraId="48086B7B">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减震垫、室内隔声</w:t>
            </w:r>
          </w:p>
        </w:tc>
        <w:tc>
          <w:tcPr>
            <w:tcW w:w="815" w:type="dxa"/>
            <w:gridSpan w:val="2"/>
            <w:tcBorders>
              <w:top w:val="single" w:color="auto" w:sz="6" w:space="0"/>
              <w:left w:val="single" w:color="auto" w:sz="6" w:space="0"/>
              <w:bottom w:val="single" w:color="auto" w:sz="6" w:space="0"/>
              <w:right w:val="single" w:color="auto" w:sz="6" w:space="0"/>
            </w:tcBorders>
            <w:shd w:val="clear" w:color="auto" w:fill="auto"/>
            <w:noWrap/>
            <w:vAlign w:val="center"/>
          </w:tcPr>
          <w:p w14:paraId="3289C09F">
            <w:pPr>
              <w:contextualSpacing/>
              <w:jc w:val="center"/>
              <w:rPr>
                <w:rFonts w:hint="eastAsia" w:ascii="Arial" w:hAnsi="Arial" w:eastAsia="宋体" w:cs="Arial"/>
                <w:b w:val="0"/>
                <w:color w:val="000000"/>
                <w:kern w:val="2"/>
                <w:sz w:val="18"/>
                <w:szCs w:val="18"/>
                <w:lang w:val="en-US" w:eastAsia="zh-CN" w:bidi="ar-SA"/>
              </w:rPr>
            </w:pPr>
            <w:r>
              <w:rPr>
                <w:rFonts w:hint="eastAsia" w:ascii="Arial" w:hAnsi="Arial" w:eastAsia="宋体" w:cs="Arial"/>
                <w:b w:val="0"/>
                <w:color w:val="000000"/>
                <w:sz w:val="18"/>
                <w:szCs w:val="18"/>
                <w:lang w:val="en-US" w:eastAsia="zh-CN"/>
              </w:rPr>
              <w:t>29.4</w:t>
            </w:r>
          </w:p>
        </w:tc>
        <w:tc>
          <w:tcPr>
            <w:tcW w:w="874" w:type="dxa"/>
            <w:tcBorders>
              <w:top w:val="single" w:color="auto" w:sz="6" w:space="0"/>
              <w:left w:val="single" w:color="auto" w:sz="6" w:space="0"/>
              <w:bottom w:val="single" w:color="auto" w:sz="6" w:space="0"/>
              <w:right w:val="single" w:color="auto" w:sz="6" w:space="0"/>
            </w:tcBorders>
            <w:shd w:val="clear" w:color="auto" w:fill="auto"/>
            <w:noWrap/>
            <w:vAlign w:val="center"/>
          </w:tcPr>
          <w:p w14:paraId="1DE61984">
            <w:pPr>
              <w:contextualSpacing/>
              <w:jc w:val="center"/>
              <w:rPr>
                <w:rFonts w:hint="eastAsia" w:ascii="Arial" w:hAnsi="Arial" w:eastAsia="宋体" w:cs="Arial"/>
                <w:b w:val="0"/>
                <w:color w:val="000000"/>
                <w:kern w:val="2"/>
                <w:sz w:val="18"/>
                <w:szCs w:val="18"/>
                <w:lang w:val="en-US" w:eastAsia="zh-CN" w:bidi="ar-SA"/>
              </w:rPr>
            </w:pPr>
            <w:r>
              <w:rPr>
                <w:rFonts w:hint="eastAsia" w:ascii="Arial" w:hAnsi="Arial" w:eastAsia="宋体" w:cs="Arial"/>
                <w:b w:val="0"/>
                <w:color w:val="000000"/>
                <w:sz w:val="18"/>
                <w:szCs w:val="18"/>
                <w:lang w:val="en-US" w:eastAsia="zh-CN"/>
              </w:rPr>
              <w:t>20</w:t>
            </w:r>
          </w:p>
        </w:tc>
        <w:tc>
          <w:tcPr>
            <w:tcW w:w="447" w:type="dxa"/>
            <w:tcBorders>
              <w:top w:val="single" w:color="auto" w:sz="6" w:space="0"/>
              <w:left w:val="single" w:color="auto" w:sz="6" w:space="0"/>
              <w:bottom w:val="single" w:color="auto" w:sz="6" w:space="0"/>
              <w:right w:val="single" w:color="auto" w:sz="6" w:space="0"/>
            </w:tcBorders>
            <w:noWrap/>
            <w:vAlign w:val="center"/>
          </w:tcPr>
          <w:p w14:paraId="4A65A7E6">
            <w:pPr>
              <w:contextualSpacing/>
              <w:jc w:val="center"/>
              <w:rPr>
                <w:rFonts w:hint="eastAsia"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1</w:t>
            </w:r>
          </w:p>
        </w:tc>
        <w:tc>
          <w:tcPr>
            <w:tcW w:w="1206" w:type="dxa"/>
            <w:tcBorders>
              <w:top w:val="single" w:color="auto" w:sz="6" w:space="0"/>
              <w:left w:val="single" w:color="auto" w:sz="6" w:space="0"/>
              <w:bottom w:val="single" w:color="auto" w:sz="6" w:space="0"/>
              <w:right w:val="single" w:color="auto" w:sz="6" w:space="0"/>
            </w:tcBorders>
            <w:noWrap/>
            <w:vAlign w:val="center"/>
          </w:tcPr>
          <w:p w14:paraId="37766B1E">
            <w:pPr>
              <w:contextualSpacing/>
              <w:jc w:val="center"/>
              <w:rPr>
                <w:rFonts w:hint="eastAsia"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4</w:t>
            </w:r>
          </w:p>
        </w:tc>
        <w:tc>
          <w:tcPr>
            <w:tcW w:w="1146" w:type="dxa"/>
            <w:tcBorders>
              <w:top w:val="single" w:color="auto" w:sz="6" w:space="0"/>
              <w:left w:val="single" w:color="auto" w:sz="6" w:space="0"/>
              <w:bottom w:val="single" w:color="auto" w:sz="6" w:space="0"/>
              <w:right w:val="single" w:color="auto" w:sz="6" w:space="0"/>
            </w:tcBorders>
            <w:noWrap/>
            <w:vAlign w:val="center"/>
          </w:tcPr>
          <w:p w14:paraId="5EDBC296">
            <w:pPr>
              <w:contextualSpacing/>
              <w:jc w:val="center"/>
              <w:rPr>
                <w:rFonts w:hint="eastAsia"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64.8</w:t>
            </w:r>
          </w:p>
        </w:tc>
        <w:tc>
          <w:tcPr>
            <w:tcW w:w="772" w:type="dxa"/>
            <w:tcBorders>
              <w:top w:val="single" w:color="auto" w:sz="6" w:space="0"/>
              <w:left w:val="single" w:color="auto" w:sz="6" w:space="0"/>
              <w:bottom w:val="single" w:color="auto" w:sz="6" w:space="0"/>
              <w:right w:val="single" w:color="auto" w:sz="6" w:space="0"/>
            </w:tcBorders>
            <w:noWrap/>
            <w:vAlign w:val="center"/>
          </w:tcPr>
          <w:p w14:paraId="358A246E">
            <w:pPr>
              <w:contextualSpacing/>
              <w:jc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昼夜</w:t>
            </w:r>
          </w:p>
        </w:tc>
        <w:tc>
          <w:tcPr>
            <w:tcW w:w="1751" w:type="dxa"/>
            <w:tcBorders>
              <w:top w:val="single" w:color="auto" w:sz="6" w:space="0"/>
              <w:left w:val="single" w:color="auto" w:sz="6" w:space="0"/>
              <w:bottom w:val="single" w:color="auto" w:sz="6" w:space="0"/>
              <w:right w:val="single" w:color="auto" w:sz="6" w:space="0"/>
            </w:tcBorders>
            <w:noWrap/>
            <w:vAlign w:val="center"/>
          </w:tcPr>
          <w:p w14:paraId="254BC7C8">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16</w:t>
            </w:r>
          </w:p>
        </w:tc>
        <w:tc>
          <w:tcPr>
            <w:tcW w:w="808" w:type="dxa"/>
            <w:tcBorders>
              <w:top w:val="single" w:color="auto" w:sz="6" w:space="0"/>
              <w:left w:val="single" w:color="auto" w:sz="6" w:space="0"/>
              <w:bottom w:val="single" w:color="auto" w:sz="6" w:space="0"/>
              <w:right w:val="single" w:color="auto" w:sz="6" w:space="0"/>
            </w:tcBorders>
            <w:noWrap/>
            <w:vAlign w:val="center"/>
          </w:tcPr>
          <w:p w14:paraId="562B8E65">
            <w:pPr>
              <w:contextualSpacing/>
              <w:jc w:val="center"/>
              <w:rPr>
                <w:rFonts w:hint="eastAsia"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48.8</w:t>
            </w:r>
          </w:p>
        </w:tc>
        <w:tc>
          <w:tcPr>
            <w:tcW w:w="858" w:type="dxa"/>
            <w:tcBorders>
              <w:top w:val="single" w:color="auto" w:sz="6" w:space="0"/>
              <w:left w:val="single" w:color="auto" w:sz="6" w:space="0"/>
              <w:bottom w:val="single" w:color="auto" w:sz="6" w:space="0"/>
              <w:right w:val="single" w:color="auto" w:sz="6" w:space="0"/>
            </w:tcBorders>
            <w:noWrap/>
            <w:vAlign w:val="center"/>
          </w:tcPr>
          <w:p w14:paraId="7C8B2272">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1</w:t>
            </w:r>
          </w:p>
        </w:tc>
      </w:tr>
      <w:tr w14:paraId="531887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448" w:type="dxa"/>
            <w:vMerge w:val="continue"/>
            <w:tcBorders>
              <w:left w:val="single" w:color="auto" w:sz="6" w:space="0"/>
              <w:right w:val="single" w:color="auto" w:sz="6" w:space="0"/>
            </w:tcBorders>
            <w:shd w:val="clear" w:color="auto" w:fill="auto"/>
            <w:noWrap/>
            <w:vAlign w:val="center"/>
          </w:tcPr>
          <w:p w14:paraId="26BC527C">
            <w:pPr>
              <w:contextualSpacing/>
              <w:jc w:val="center"/>
              <w:rPr>
                <w:rFonts w:hint="default" w:ascii="Arial" w:hAnsi="Arial" w:eastAsia="宋体" w:cs="Arial"/>
                <w:b w:val="0"/>
                <w:color w:val="000000"/>
                <w:sz w:val="18"/>
                <w:szCs w:val="18"/>
                <w:lang w:val="en-US" w:eastAsia="zh-CN"/>
              </w:rPr>
            </w:pPr>
          </w:p>
        </w:tc>
        <w:tc>
          <w:tcPr>
            <w:tcW w:w="1174" w:type="dxa"/>
            <w:vMerge w:val="continue"/>
            <w:tcBorders>
              <w:left w:val="single" w:color="auto" w:sz="6" w:space="0"/>
              <w:bottom w:val="single" w:color="auto" w:sz="6" w:space="0"/>
              <w:right w:val="single" w:color="auto" w:sz="6" w:space="0"/>
            </w:tcBorders>
            <w:shd w:val="clear" w:color="auto" w:fill="FFFFFF"/>
            <w:noWrap/>
            <w:vAlign w:val="center"/>
          </w:tcPr>
          <w:p w14:paraId="6ECA4464">
            <w:pPr>
              <w:contextualSpacing/>
              <w:jc w:val="center"/>
              <w:rPr>
                <w:rFonts w:hint="default" w:ascii="Arial" w:hAnsi="Arial" w:eastAsia="宋体" w:cs="Arial"/>
                <w:b w:val="0"/>
                <w:color w:val="000000"/>
                <w:sz w:val="18"/>
                <w:szCs w:val="18"/>
                <w:lang w:val="en-US" w:eastAsia="zh-CN"/>
              </w:rPr>
            </w:pPr>
          </w:p>
        </w:tc>
        <w:tc>
          <w:tcPr>
            <w:tcW w:w="891" w:type="dxa"/>
            <w:tcBorders>
              <w:top w:val="single" w:color="auto" w:sz="6" w:space="0"/>
              <w:left w:val="single" w:color="auto" w:sz="6" w:space="0"/>
              <w:bottom w:val="single" w:color="auto" w:sz="6" w:space="0"/>
              <w:right w:val="single" w:color="auto" w:sz="6" w:space="0"/>
            </w:tcBorders>
            <w:noWrap/>
            <w:vAlign w:val="center"/>
          </w:tcPr>
          <w:p w14:paraId="014615EF">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75/1</w:t>
            </w:r>
          </w:p>
        </w:tc>
        <w:tc>
          <w:tcPr>
            <w:tcW w:w="1701" w:type="dxa"/>
            <w:gridSpan w:val="2"/>
            <w:tcBorders>
              <w:top w:val="single" w:color="auto" w:sz="6" w:space="0"/>
              <w:left w:val="single" w:color="auto" w:sz="6" w:space="0"/>
              <w:bottom w:val="single" w:color="auto" w:sz="6" w:space="0"/>
              <w:right w:val="single" w:color="auto" w:sz="6" w:space="0"/>
            </w:tcBorders>
            <w:noWrap/>
            <w:vAlign w:val="center"/>
          </w:tcPr>
          <w:p w14:paraId="115AD7FF">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减震垫、室内隔声</w:t>
            </w:r>
          </w:p>
        </w:tc>
        <w:tc>
          <w:tcPr>
            <w:tcW w:w="815" w:type="dxa"/>
            <w:gridSpan w:val="2"/>
            <w:tcBorders>
              <w:top w:val="single" w:color="auto" w:sz="6" w:space="0"/>
              <w:left w:val="single" w:color="auto" w:sz="6" w:space="0"/>
              <w:bottom w:val="single" w:color="auto" w:sz="6" w:space="0"/>
              <w:right w:val="single" w:color="auto" w:sz="6" w:space="0"/>
            </w:tcBorders>
            <w:shd w:val="clear" w:color="auto" w:fill="auto"/>
            <w:noWrap/>
            <w:vAlign w:val="center"/>
          </w:tcPr>
          <w:p w14:paraId="6D04C67E">
            <w:pPr>
              <w:contextualSpacing/>
              <w:jc w:val="center"/>
              <w:rPr>
                <w:rFonts w:hint="eastAsia" w:ascii="Arial" w:hAnsi="Arial" w:eastAsia="宋体" w:cs="Arial"/>
                <w:b w:val="0"/>
                <w:color w:val="000000"/>
                <w:kern w:val="2"/>
                <w:sz w:val="18"/>
                <w:szCs w:val="18"/>
                <w:lang w:val="en-US" w:eastAsia="zh-CN" w:bidi="ar-SA"/>
              </w:rPr>
            </w:pPr>
            <w:r>
              <w:rPr>
                <w:rFonts w:hint="eastAsia" w:ascii="Arial" w:hAnsi="Arial" w:eastAsia="宋体" w:cs="Arial"/>
                <w:b w:val="0"/>
                <w:color w:val="000000"/>
                <w:sz w:val="18"/>
                <w:szCs w:val="18"/>
                <w:lang w:val="en-US" w:eastAsia="zh-CN"/>
              </w:rPr>
              <w:t>31.4</w:t>
            </w:r>
          </w:p>
        </w:tc>
        <w:tc>
          <w:tcPr>
            <w:tcW w:w="874" w:type="dxa"/>
            <w:tcBorders>
              <w:top w:val="single" w:color="auto" w:sz="6" w:space="0"/>
              <w:left w:val="single" w:color="auto" w:sz="6" w:space="0"/>
              <w:bottom w:val="single" w:color="auto" w:sz="6" w:space="0"/>
              <w:right w:val="single" w:color="auto" w:sz="6" w:space="0"/>
            </w:tcBorders>
            <w:shd w:val="clear" w:color="auto" w:fill="auto"/>
            <w:noWrap/>
            <w:vAlign w:val="center"/>
          </w:tcPr>
          <w:p w14:paraId="26C84305">
            <w:pPr>
              <w:contextualSpacing/>
              <w:jc w:val="center"/>
              <w:rPr>
                <w:rFonts w:hint="eastAsia" w:ascii="Arial" w:hAnsi="Arial" w:eastAsia="宋体" w:cs="Arial"/>
                <w:b w:val="0"/>
                <w:color w:val="000000"/>
                <w:kern w:val="2"/>
                <w:sz w:val="18"/>
                <w:szCs w:val="18"/>
                <w:lang w:val="en-US" w:eastAsia="zh-CN" w:bidi="ar-SA"/>
              </w:rPr>
            </w:pPr>
            <w:r>
              <w:rPr>
                <w:rFonts w:hint="eastAsia" w:ascii="Arial" w:hAnsi="Arial" w:eastAsia="宋体" w:cs="Arial"/>
                <w:b w:val="0"/>
                <w:color w:val="000000"/>
                <w:sz w:val="18"/>
                <w:szCs w:val="18"/>
                <w:lang w:val="en-US" w:eastAsia="zh-CN"/>
              </w:rPr>
              <w:t>20</w:t>
            </w:r>
          </w:p>
        </w:tc>
        <w:tc>
          <w:tcPr>
            <w:tcW w:w="447" w:type="dxa"/>
            <w:tcBorders>
              <w:top w:val="single" w:color="auto" w:sz="6" w:space="0"/>
              <w:left w:val="single" w:color="auto" w:sz="6" w:space="0"/>
              <w:bottom w:val="single" w:color="auto" w:sz="6" w:space="0"/>
              <w:right w:val="single" w:color="auto" w:sz="6" w:space="0"/>
            </w:tcBorders>
            <w:noWrap/>
            <w:vAlign w:val="center"/>
          </w:tcPr>
          <w:p w14:paraId="0A3174E3">
            <w:pPr>
              <w:contextualSpacing/>
              <w:jc w:val="center"/>
              <w:rPr>
                <w:rFonts w:hint="eastAsia"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1</w:t>
            </w:r>
          </w:p>
        </w:tc>
        <w:tc>
          <w:tcPr>
            <w:tcW w:w="1206" w:type="dxa"/>
            <w:tcBorders>
              <w:top w:val="single" w:color="auto" w:sz="6" w:space="0"/>
              <w:left w:val="single" w:color="auto" w:sz="6" w:space="0"/>
              <w:bottom w:val="single" w:color="auto" w:sz="6" w:space="0"/>
              <w:right w:val="single" w:color="auto" w:sz="6" w:space="0"/>
            </w:tcBorders>
            <w:noWrap/>
            <w:vAlign w:val="center"/>
          </w:tcPr>
          <w:p w14:paraId="6679CBB8">
            <w:pPr>
              <w:contextualSpacing/>
              <w:jc w:val="center"/>
              <w:rPr>
                <w:rFonts w:hint="eastAsia"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4</w:t>
            </w:r>
          </w:p>
        </w:tc>
        <w:tc>
          <w:tcPr>
            <w:tcW w:w="1146" w:type="dxa"/>
            <w:tcBorders>
              <w:top w:val="single" w:color="auto" w:sz="6" w:space="0"/>
              <w:left w:val="single" w:color="auto" w:sz="6" w:space="0"/>
              <w:bottom w:val="single" w:color="auto" w:sz="6" w:space="0"/>
              <w:right w:val="single" w:color="auto" w:sz="6" w:space="0"/>
            </w:tcBorders>
            <w:noWrap/>
            <w:vAlign w:val="center"/>
          </w:tcPr>
          <w:p w14:paraId="2149B268">
            <w:pPr>
              <w:contextualSpacing/>
              <w:jc w:val="center"/>
              <w:rPr>
                <w:rFonts w:hint="eastAsia"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64.8</w:t>
            </w:r>
          </w:p>
        </w:tc>
        <w:tc>
          <w:tcPr>
            <w:tcW w:w="772" w:type="dxa"/>
            <w:tcBorders>
              <w:top w:val="single" w:color="auto" w:sz="6" w:space="0"/>
              <w:left w:val="single" w:color="auto" w:sz="6" w:space="0"/>
              <w:bottom w:val="single" w:color="auto" w:sz="6" w:space="0"/>
              <w:right w:val="single" w:color="auto" w:sz="6" w:space="0"/>
            </w:tcBorders>
            <w:noWrap/>
            <w:vAlign w:val="center"/>
          </w:tcPr>
          <w:p w14:paraId="20257AAF">
            <w:pPr>
              <w:contextualSpacing/>
              <w:jc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昼夜</w:t>
            </w:r>
          </w:p>
        </w:tc>
        <w:tc>
          <w:tcPr>
            <w:tcW w:w="1751" w:type="dxa"/>
            <w:tcBorders>
              <w:top w:val="single" w:color="auto" w:sz="6" w:space="0"/>
              <w:left w:val="single" w:color="auto" w:sz="6" w:space="0"/>
              <w:bottom w:val="single" w:color="auto" w:sz="6" w:space="0"/>
              <w:right w:val="single" w:color="auto" w:sz="6" w:space="0"/>
            </w:tcBorders>
            <w:noWrap/>
            <w:vAlign w:val="center"/>
          </w:tcPr>
          <w:p w14:paraId="0A82F2FB">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16</w:t>
            </w:r>
          </w:p>
        </w:tc>
        <w:tc>
          <w:tcPr>
            <w:tcW w:w="808" w:type="dxa"/>
            <w:tcBorders>
              <w:top w:val="single" w:color="auto" w:sz="6" w:space="0"/>
              <w:left w:val="single" w:color="auto" w:sz="6" w:space="0"/>
              <w:bottom w:val="single" w:color="auto" w:sz="6" w:space="0"/>
              <w:right w:val="single" w:color="auto" w:sz="6" w:space="0"/>
            </w:tcBorders>
            <w:noWrap/>
            <w:vAlign w:val="center"/>
          </w:tcPr>
          <w:p w14:paraId="3F915764">
            <w:pPr>
              <w:contextualSpacing/>
              <w:jc w:val="center"/>
              <w:rPr>
                <w:rFonts w:hint="eastAsia"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48.8</w:t>
            </w:r>
          </w:p>
        </w:tc>
        <w:tc>
          <w:tcPr>
            <w:tcW w:w="858" w:type="dxa"/>
            <w:tcBorders>
              <w:top w:val="single" w:color="auto" w:sz="6" w:space="0"/>
              <w:left w:val="single" w:color="auto" w:sz="6" w:space="0"/>
              <w:bottom w:val="single" w:color="auto" w:sz="6" w:space="0"/>
              <w:right w:val="single" w:color="auto" w:sz="6" w:space="0"/>
            </w:tcBorders>
            <w:noWrap/>
            <w:vAlign w:val="center"/>
          </w:tcPr>
          <w:p w14:paraId="1A7804C7">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1</w:t>
            </w:r>
          </w:p>
        </w:tc>
      </w:tr>
      <w:tr w14:paraId="7FA635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448" w:type="dxa"/>
            <w:vMerge w:val="continue"/>
            <w:tcBorders>
              <w:left w:val="single" w:color="auto" w:sz="6" w:space="0"/>
              <w:right w:val="single" w:color="auto" w:sz="6" w:space="0"/>
            </w:tcBorders>
            <w:shd w:val="clear" w:color="auto" w:fill="auto"/>
            <w:noWrap/>
            <w:vAlign w:val="center"/>
          </w:tcPr>
          <w:p w14:paraId="70593130">
            <w:pPr>
              <w:contextualSpacing/>
              <w:jc w:val="center"/>
              <w:rPr>
                <w:rFonts w:hint="default" w:ascii="Arial" w:hAnsi="Arial" w:eastAsia="宋体" w:cs="Arial"/>
                <w:b w:val="0"/>
                <w:color w:val="000000"/>
                <w:sz w:val="18"/>
                <w:szCs w:val="18"/>
                <w:lang w:val="en-US" w:eastAsia="zh-CN"/>
              </w:rPr>
            </w:pPr>
          </w:p>
        </w:tc>
        <w:tc>
          <w:tcPr>
            <w:tcW w:w="1174" w:type="dxa"/>
            <w:vMerge w:val="restart"/>
            <w:tcBorders>
              <w:top w:val="single" w:color="auto" w:sz="6" w:space="0"/>
              <w:left w:val="single" w:color="auto" w:sz="6" w:space="0"/>
              <w:right w:val="single" w:color="auto" w:sz="6" w:space="0"/>
            </w:tcBorders>
            <w:shd w:val="clear" w:color="auto" w:fill="FFFFFF"/>
            <w:noWrap/>
            <w:vAlign w:val="center"/>
          </w:tcPr>
          <w:p w14:paraId="608170AB">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织带机</w:t>
            </w:r>
          </w:p>
          <w:p w14:paraId="0B4FDD5B">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w:t>
            </w:r>
            <w:r>
              <w:rPr>
                <w:rFonts w:hint="eastAsia" w:ascii="Arial" w:hAnsi="Arial" w:eastAsia="宋体" w:cs="Arial"/>
                <w:b w:val="0"/>
                <w:color w:val="000000"/>
                <w:sz w:val="18"/>
                <w:szCs w:val="18"/>
                <w:lang w:val="en-US" w:eastAsia="zh-CN"/>
              </w:rPr>
              <w:t>30</w:t>
            </w:r>
            <w:r>
              <w:rPr>
                <w:rFonts w:hint="default" w:ascii="Arial" w:hAnsi="Arial" w:eastAsia="宋体" w:cs="Arial"/>
                <w:b w:val="0"/>
                <w:color w:val="000000"/>
                <w:sz w:val="18"/>
                <w:szCs w:val="18"/>
                <w:lang w:val="en-US" w:eastAsia="zh-CN"/>
              </w:rPr>
              <w:t>台）</w:t>
            </w:r>
          </w:p>
        </w:tc>
        <w:tc>
          <w:tcPr>
            <w:tcW w:w="891" w:type="dxa"/>
            <w:tcBorders>
              <w:top w:val="single" w:color="auto" w:sz="6" w:space="0"/>
              <w:left w:val="single" w:color="auto" w:sz="6" w:space="0"/>
              <w:bottom w:val="single" w:color="auto" w:sz="6" w:space="0"/>
              <w:right w:val="single" w:color="auto" w:sz="6" w:space="0"/>
            </w:tcBorders>
            <w:noWrap/>
            <w:vAlign w:val="center"/>
          </w:tcPr>
          <w:p w14:paraId="302F2F51">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80/1</w:t>
            </w:r>
          </w:p>
        </w:tc>
        <w:tc>
          <w:tcPr>
            <w:tcW w:w="1701" w:type="dxa"/>
            <w:gridSpan w:val="2"/>
            <w:tcBorders>
              <w:top w:val="single" w:color="auto" w:sz="6" w:space="0"/>
              <w:left w:val="single" w:color="auto" w:sz="6" w:space="0"/>
              <w:bottom w:val="single" w:color="auto" w:sz="6" w:space="0"/>
              <w:right w:val="single" w:color="auto" w:sz="6" w:space="0"/>
            </w:tcBorders>
            <w:noWrap/>
            <w:vAlign w:val="center"/>
          </w:tcPr>
          <w:p w14:paraId="6F3E6ABD">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减震垫、室内隔声</w:t>
            </w:r>
          </w:p>
        </w:tc>
        <w:tc>
          <w:tcPr>
            <w:tcW w:w="815" w:type="dxa"/>
            <w:gridSpan w:val="2"/>
            <w:tcBorders>
              <w:top w:val="single" w:color="auto" w:sz="6" w:space="0"/>
              <w:left w:val="single" w:color="auto" w:sz="6" w:space="0"/>
              <w:bottom w:val="single" w:color="auto" w:sz="6" w:space="0"/>
              <w:right w:val="single" w:color="auto" w:sz="6" w:space="0"/>
            </w:tcBorders>
            <w:noWrap/>
            <w:vAlign w:val="center"/>
          </w:tcPr>
          <w:p w14:paraId="4ADF1E8A">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11</w:t>
            </w:r>
          </w:p>
        </w:tc>
        <w:tc>
          <w:tcPr>
            <w:tcW w:w="874" w:type="dxa"/>
            <w:tcBorders>
              <w:top w:val="single" w:color="auto" w:sz="6" w:space="0"/>
              <w:left w:val="single" w:color="auto" w:sz="6" w:space="0"/>
              <w:bottom w:val="single" w:color="auto" w:sz="6" w:space="0"/>
              <w:right w:val="single" w:color="auto" w:sz="6" w:space="0"/>
            </w:tcBorders>
            <w:noWrap/>
            <w:vAlign w:val="center"/>
          </w:tcPr>
          <w:p w14:paraId="5CDD24C3">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8</w:t>
            </w:r>
          </w:p>
        </w:tc>
        <w:tc>
          <w:tcPr>
            <w:tcW w:w="447" w:type="dxa"/>
            <w:tcBorders>
              <w:top w:val="single" w:color="auto" w:sz="6" w:space="0"/>
              <w:left w:val="single" w:color="auto" w:sz="6" w:space="0"/>
              <w:bottom w:val="single" w:color="auto" w:sz="6" w:space="0"/>
              <w:right w:val="single" w:color="auto" w:sz="6" w:space="0"/>
            </w:tcBorders>
            <w:noWrap/>
            <w:vAlign w:val="center"/>
          </w:tcPr>
          <w:p w14:paraId="66989320">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6</w:t>
            </w:r>
          </w:p>
        </w:tc>
        <w:tc>
          <w:tcPr>
            <w:tcW w:w="1206" w:type="dxa"/>
            <w:tcBorders>
              <w:top w:val="single" w:color="auto" w:sz="6" w:space="0"/>
              <w:left w:val="single" w:color="auto" w:sz="6" w:space="0"/>
              <w:bottom w:val="single" w:color="auto" w:sz="6" w:space="0"/>
              <w:right w:val="single" w:color="auto" w:sz="6" w:space="0"/>
            </w:tcBorders>
            <w:noWrap/>
            <w:vAlign w:val="center"/>
          </w:tcPr>
          <w:p w14:paraId="22F97BD5">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8</w:t>
            </w:r>
          </w:p>
        </w:tc>
        <w:tc>
          <w:tcPr>
            <w:tcW w:w="1146" w:type="dxa"/>
            <w:tcBorders>
              <w:top w:val="single" w:color="auto" w:sz="6" w:space="0"/>
              <w:left w:val="single" w:color="auto" w:sz="6" w:space="0"/>
              <w:bottom w:val="single" w:color="auto" w:sz="6" w:space="0"/>
              <w:right w:val="single" w:color="auto" w:sz="6" w:space="0"/>
            </w:tcBorders>
            <w:noWrap/>
            <w:vAlign w:val="center"/>
          </w:tcPr>
          <w:p w14:paraId="55525C7B">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74.8</w:t>
            </w:r>
          </w:p>
        </w:tc>
        <w:tc>
          <w:tcPr>
            <w:tcW w:w="772" w:type="dxa"/>
            <w:tcBorders>
              <w:top w:val="single" w:color="auto" w:sz="6" w:space="0"/>
              <w:left w:val="single" w:color="auto" w:sz="6" w:space="0"/>
              <w:bottom w:val="single" w:color="auto" w:sz="6" w:space="0"/>
              <w:right w:val="single" w:color="auto" w:sz="6" w:space="0"/>
            </w:tcBorders>
            <w:noWrap/>
            <w:vAlign w:val="center"/>
          </w:tcPr>
          <w:p w14:paraId="62BED32B">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i w:val="0"/>
                <w:iCs w:val="0"/>
                <w:color w:val="000000"/>
                <w:kern w:val="0"/>
                <w:sz w:val="18"/>
                <w:szCs w:val="18"/>
                <w:u w:val="none"/>
                <w:lang w:val="en-US" w:eastAsia="zh-CN" w:bidi="ar"/>
              </w:rPr>
              <w:t>昼夜</w:t>
            </w:r>
          </w:p>
        </w:tc>
        <w:tc>
          <w:tcPr>
            <w:tcW w:w="1751" w:type="dxa"/>
            <w:tcBorders>
              <w:top w:val="single" w:color="auto" w:sz="6" w:space="0"/>
              <w:left w:val="single" w:color="auto" w:sz="6" w:space="0"/>
              <w:bottom w:val="single" w:color="auto" w:sz="6" w:space="0"/>
              <w:right w:val="single" w:color="auto" w:sz="6" w:space="0"/>
            </w:tcBorders>
            <w:noWrap/>
            <w:vAlign w:val="center"/>
          </w:tcPr>
          <w:p w14:paraId="10381F67">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16</w:t>
            </w:r>
          </w:p>
        </w:tc>
        <w:tc>
          <w:tcPr>
            <w:tcW w:w="808" w:type="dxa"/>
            <w:tcBorders>
              <w:top w:val="single" w:color="auto" w:sz="6" w:space="0"/>
              <w:left w:val="single" w:color="auto" w:sz="6" w:space="0"/>
              <w:bottom w:val="single" w:color="auto" w:sz="6" w:space="0"/>
              <w:right w:val="single" w:color="auto" w:sz="6" w:space="0"/>
            </w:tcBorders>
            <w:noWrap/>
            <w:vAlign w:val="center"/>
          </w:tcPr>
          <w:p w14:paraId="248BF704">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58.8</w:t>
            </w:r>
          </w:p>
        </w:tc>
        <w:tc>
          <w:tcPr>
            <w:tcW w:w="858" w:type="dxa"/>
            <w:tcBorders>
              <w:top w:val="single" w:color="auto" w:sz="6" w:space="0"/>
              <w:left w:val="single" w:color="auto" w:sz="6" w:space="0"/>
              <w:bottom w:val="single" w:color="auto" w:sz="6" w:space="0"/>
              <w:right w:val="single" w:color="auto" w:sz="6" w:space="0"/>
            </w:tcBorders>
            <w:noWrap/>
            <w:vAlign w:val="center"/>
          </w:tcPr>
          <w:p w14:paraId="491D9AAD">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1</w:t>
            </w:r>
          </w:p>
        </w:tc>
      </w:tr>
      <w:tr w14:paraId="304917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448" w:type="dxa"/>
            <w:vMerge w:val="continue"/>
            <w:tcBorders>
              <w:left w:val="single" w:color="auto" w:sz="6" w:space="0"/>
              <w:right w:val="single" w:color="auto" w:sz="6" w:space="0"/>
            </w:tcBorders>
            <w:shd w:val="clear" w:color="auto" w:fill="auto"/>
            <w:noWrap/>
            <w:vAlign w:val="center"/>
          </w:tcPr>
          <w:p w14:paraId="5E6B116A">
            <w:pPr>
              <w:contextualSpacing/>
              <w:jc w:val="center"/>
              <w:rPr>
                <w:rFonts w:hint="default" w:ascii="Arial" w:hAnsi="Arial" w:eastAsia="宋体" w:cs="Arial"/>
                <w:b w:val="0"/>
                <w:color w:val="000000"/>
                <w:sz w:val="18"/>
                <w:szCs w:val="18"/>
                <w:lang w:val="en-US" w:eastAsia="zh-CN"/>
              </w:rPr>
            </w:pPr>
          </w:p>
        </w:tc>
        <w:tc>
          <w:tcPr>
            <w:tcW w:w="1174" w:type="dxa"/>
            <w:vMerge w:val="continue"/>
            <w:tcBorders>
              <w:left w:val="single" w:color="auto" w:sz="6" w:space="0"/>
              <w:right w:val="single" w:color="auto" w:sz="6" w:space="0"/>
            </w:tcBorders>
            <w:shd w:val="clear" w:color="auto" w:fill="FFFFFF"/>
            <w:noWrap/>
            <w:vAlign w:val="center"/>
          </w:tcPr>
          <w:p w14:paraId="4D2AF314">
            <w:pPr>
              <w:contextualSpacing/>
              <w:jc w:val="center"/>
              <w:rPr>
                <w:rFonts w:hint="default" w:ascii="Arial" w:hAnsi="Arial" w:eastAsia="宋体" w:cs="Arial"/>
                <w:b w:val="0"/>
                <w:color w:val="000000"/>
                <w:sz w:val="18"/>
                <w:szCs w:val="18"/>
                <w:lang w:val="en-US" w:eastAsia="zh-CN"/>
              </w:rPr>
            </w:pPr>
          </w:p>
        </w:tc>
        <w:tc>
          <w:tcPr>
            <w:tcW w:w="891" w:type="dxa"/>
            <w:tcBorders>
              <w:top w:val="single" w:color="auto" w:sz="6" w:space="0"/>
              <w:left w:val="single" w:color="auto" w:sz="6" w:space="0"/>
              <w:bottom w:val="single" w:color="auto" w:sz="6" w:space="0"/>
              <w:right w:val="single" w:color="auto" w:sz="6" w:space="0"/>
            </w:tcBorders>
            <w:noWrap/>
            <w:vAlign w:val="center"/>
          </w:tcPr>
          <w:p w14:paraId="3BEFCC37">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80/1</w:t>
            </w:r>
          </w:p>
        </w:tc>
        <w:tc>
          <w:tcPr>
            <w:tcW w:w="1701" w:type="dxa"/>
            <w:gridSpan w:val="2"/>
            <w:tcBorders>
              <w:top w:val="single" w:color="auto" w:sz="6" w:space="0"/>
              <w:left w:val="single" w:color="auto" w:sz="6" w:space="0"/>
              <w:bottom w:val="single" w:color="auto" w:sz="6" w:space="0"/>
              <w:right w:val="single" w:color="auto" w:sz="6" w:space="0"/>
            </w:tcBorders>
            <w:noWrap/>
            <w:vAlign w:val="center"/>
          </w:tcPr>
          <w:p w14:paraId="3B7384EE">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减震垫、室内隔声</w:t>
            </w:r>
          </w:p>
        </w:tc>
        <w:tc>
          <w:tcPr>
            <w:tcW w:w="815" w:type="dxa"/>
            <w:gridSpan w:val="2"/>
            <w:tcBorders>
              <w:top w:val="single" w:color="auto" w:sz="6" w:space="0"/>
              <w:left w:val="single" w:color="auto" w:sz="6" w:space="0"/>
              <w:bottom w:val="single" w:color="auto" w:sz="6" w:space="0"/>
              <w:right w:val="single" w:color="auto" w:sz="6" w:space="0"/>
            </w:tcBorders>
            <w:shd w:val="clear" w:color="auto" w:fill="auto"/>
            <w:noWrap/>
            <w:vAlign w:val="center"/>
          </w:tcPr>
          <w:p w14:paraId="7EC63BAB">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13</w:t>
            </w:r>
          </w:p>
        </w:tc>
        <w:tc>
          <w:tcPr>
            <w:tcW w:w="874" w:type="dxa"/>
            <w:tcBorders>
              <w:top w:val="single" w:color="auto" w:sz="6" w:space="0"/>
              <w:left w:val="single" w:color="auto" w:sz="6" w:space="0"/>
              <w:bottom w:val="single" w:color="auto" w:sz="6" w:space="0"/>
              <w:right w:val="single" w:color="auto" w:sz="6" w:space="0"/>
            </w:tcBorders>
            <w:shd w:val="clear" w:color="auto" w:fill="auto"/>
            <w:noWrap/>
            <w:vAlign w:val="center"/>
          </w:tcPr>
          <w:p w14:paraId="37CA2CDC">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8</w:t>
            </w:r>
          </w:p>
        </w:tc>
        <w:tc>
          <w:tcPr>
            <w:tcW w:w="447" w:type="dxa"/>
            <w:tcBorders>
              <w:top w:val="single" w:color="auto" w:sz="6" w:space="0"/>
              <w:left w:val="single" w:color="auto" w:sz="6" w:space="0"/>
              <w:bottom w:val="single" w:color="auto" w:sz="6" w:space="0"/>
              <w:right w:val="single" w:color="auto" w:sz="6" w:space="0"/>
            </w:tcBorders>
            <w:shd w:val="clear" w:color="auto" w:fill="auto"/>
            <w:noWrap/>
            <w:vAlign w:val="center"/>
          </w:tcPr>
          <w:p w14:paraId="090757F2">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6</w:t>
            </w:r>
          </w:p>
        </w:tc>
        <w:tc>
          <w:tcPr>
            <w:tcW w:w="1206" w:type="dxa"/>
            <w:tcBorders>
              <w:top w:val="single" w:color="auto" w:sz="6" w:space="0"/>
              <w:left w:val="single" w:color="auto" w:sz="6" w:space="0"/>
              <w:bottom w:val="single" w:color="auto" w:sz="6" w:space="0"/>
              <w:right w:val="single" w:color="auto" w:sz="6" w:space="0"/>
            </w:tcBorders>
            <w:shd w:val="clear" w:color="auto" w:fill="auto"/>
            <w:noWrap/>
            <w:vAlign w:val="center"/>
          </w:tcPr>
          <w:p w14:paraId="0B12F0CD">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8</w:t>
            </w:r>
          </w:p>
        </w:tc>
        <w:tc>
          <w:tcPr>
            <w:tcW w:w="1146" w:type="dxa"/>
            <w:tcBorders>
              <w:top w:val="single" w:color="auto" w:sz="6" w:space="0"/>
              <w:left w:val="single" w:color="auto" w:sz="6" w:space="0"/>
              <w:bottom w:val="single" w:color="auto" w:sz="6" w:space="0"/>
              <w:right w:val="single" w:color="auto" w:sz="6" w:space="0"/>
            </w:tcBorders>
            <w:shd w:val="clear" w:color="auto" w:fill="auto"/>
            <w:noWrap/>
            <w:vAlign w:val="center"/>
          </w:tcPr>
          <w:p w14:paraId="75CE7A42">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74.8</w:t>
            </w:r>
          </w:p>
        </w:tc>
        <w:tc>
          <w:tcPr>
            <w:tcW w:w="772" w:type="dxa"/>
            <w:tcBorders>
              <w:top w:val="single" w:color="auto" w:sz="6" w:space="0"/>
              <w:left w:val="single" w:color="auto" w:sz="6" w:space="0"/>
              <w:bottom w:val="single" w:color="auto" w:sz="6" w:space="0"/>
              <w:right w:val="single" w:color="auto" w:sz="6" w:space="0"/>
            </w:tcBorders>
            <w:noWrap/>
            <w:vAlign w:val="center"/>
          </w:tcPr>
          <w:p w14:paraId="4499BD80">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i w:val="0"/>
                <w:iCs w:val="0"/>
                <w:color w:val="000000"/>
                <w:kern w:val="0"/>
                <w:sz w:val="18"/>
                <w:szCs w:val="18"/>
                <w:u w:val="none"/>
                <w:lang w:val="en-US" w:eastAsia="zh-CN" w:bidi="ar"/>
              </w:rPr>
              <w:t>昼夜</w:t>
            </w:r>
          </w:p>
        </w:tc>
        <w:tc>
          <w:tcPr>
            <w:tcW w:w="1751" w:type="dxa"/>
            <w:tcBorders>
              <w:top w:val="single" w:color="auto" w:sz="6" w:space="0"/>
              <w:left w:val="single" w:color="auto" w:sz="6" w:space="0"/>
              <w:bottom w:val="single" w:color="auto" w:sz="6" w:space="0"/>
              <w:right w:val="single" w:color="auto" w:sz="6" w:space="0"/>
            </w:tcBorders>
            <w:noWrap/>
            <w:vAlign w:val="center"/>
          </w:tcPr>
          <w:p w14:paraId="55661257">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16</w:t>
            </w:r>
          </w:p>
        </w:tc>
        <w:tc>
          <w:tcPr>
            <w:tcW w:w="808" w:type="dxa"/>
            <w:tcBorders>
              <w:top w:val="single" w:color="auto" w:sz="6" w:space="0"/>
              <w:left w:val="single" w:color="auto" w:sz="6" w:space="0"/>
              <w:bottom w:val="single" w:color="auto" w:sz="6" w:space="0"/>
              <w:right w:val="single" w:color="auto" w:sz="6" w:space="0"/>
            </w:tcBorders>
            <w:noWrap/>
            <w:vAlign w:val="center"/>
          </w:tcPr>
          <w:p w14:paraId="20593F16">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58.8</w:t>
            </w:r>
          </w:p>
        </w:tc>
        <w:tc>
          <w:tcPr>
            <w:tcW w:w="858" w:type="dxa"/>
            <w:tcBorders>
              <w:top w:val="single" w:color="auto" w:sz="6" w:space="0"/>
              <w:left w:val="single" w:color="auto" w:sz="6" w:space="0"/>
              <w:bottom w:val="single" w:color="auto" w:sz="6" w:space="0"/>
              <w:right w:val="single" w:color="auto" w:sz="6" w:space="0"/>
            </w:tcBorders>
            <w:noWrap/>
            <w:vAlign w:val="center"/>
          </w:tcPr>
          <w:p w14:paraId="22ECDBEC">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1</w:t>
            </w:r>
          </w:p>
        </w:tc>
      </w:tr>
      <w:tr w14:paraId="5C03E1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448" w:type="dxa"/>
            <w:vMerge w:val="continue"/>
            <w:tcBorders>
              <w:left w:val="single" w:color="auto" w:sz="6" w:space="0"/>
              <w:right w:val="single" w:color="auto" w:sz="6" w:space="0"/>
            </w:tcBorders>
            <w:shd w:val="clear" w:color="auto" w:fill="auto"/>
            <w:noWrap/>
            <w:vAlign w:val="center"/>
          </w:tcPr>
          <w:p w14:paraId="46793833">
            <w:pPr>
              <w:contextualSpacing/>
              <w:jc w:val="center"/>
              <w:rPr>
                <w:rFonts w:hint="default" w:ascii="Arial" w:hAnsi="Arial" w:eastAsia="宋体" w:cs="Arial"/>
                <w:b w:val="0"/>
                <w:color w:val="000000"/>
                <w:sz w:val="18"/>
                <w:szCs w:val="18"/>
                <w:lang w:val="en-US" w:eastAsia="zh-CN"/>
              </w:rPr>
            </w:pPr>
          </w:p>
        </w:tc>
        <w:tc>
          <w:tcPr>
            <w:tcW w:w="1174" w:type="dxa"/>
            <w:vMerge w:val="continue"/>
            <w:tcBorders>
              <w:left w:val="single" w:color="auto" w:sz="6" w:space="0"/>
              <w:right w:val="single" w:color="auto" w:sz="6" w:space="0"/>
            </w:tcBorders>
            <w:shd w:val="clear" w:color="auto" w:fill="FFFFFF"/>
            <w:noWrap/>
            <w:vAlign w:val="center"/>
          </w:tcPr>
          <w:p w14:paraId="5B88EBF8">
            <w:pPr>
              <w:contextualSpacing/>
              <w:jc w:val="center"/>
              <w:rPr>
                <w:rFonts w:hint="default" w:ascii="Arial" w:hAnsi="Arial" w:eastAsia="宋体" w:cs="Arial"/>
                <w:b w:val="0"/>
                <w:color w:val="000000"/>
                <w:sz w:val="18"/>
                <w:szCs w:val="18"/>
                <w:lang w:val="en-US" w:eastAsia="zh-CN"/>
              </w:rPr>
            </w:pPr>
          </w:p>
        </w:tc>
        <w:tc>
          <w:tcPr>
            <w:tcW w:w="891" w:type="dxa"/>
            <w:tcBorders>
              <w:top w:val="single" w:color="auto" w:sz="6" w:space="0"/>
              <w:left w:val="single" w:color="auto" w:sz="6" w:space="0"/>
              <w:bottom w:val="single" w:color="auto" w:sz="6" w:space="0"/>
              <w:right w:val="single" w:color="auto" w:sz="6" w:space="0"/>
            </w:tcBorders>
            <w:noWrap/>
            <w:vAlign w:val="center"/>
          </w:tcPr>
          <w:p w14:paraId="7A974B92">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80/1</w:t>
            </w:r>
          </w:p>
        </w:tc>
        <w:tc>
          <w:tcPr>
            <w:tcW w:w="1701" w:type="dxa"/>
            <w:gridSpan w:val="2"/>
            <w:tcBorders>
              <w:top w:val="single" w:color="auto" w:sz="6" w:space="0"/>
              <w:left w:val="single" w:color="auto" w:sz="6" w:space="0"/>
              <w:bottom w:val="single" w:color="auto" w:sz="6" w:space="0"/>
              <w:right w:val="single" w:color="auto" w:sz="6" w:space="0"/>
            </w:tcBorders>
            <w:noWrap/>
            <w:vAlign w:val="center"/>
          </w:tcPr>
          <w:p w14:paraId="3A674371">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减震垫、室内隔声</w:t>
            </w:r>
          </w:p>
        </w:tc>
        <w:tc>
          <w:tcPr>
            <w:tcW w:w="815" w:type="dxa"/>
            <w:gridSpan w:val="2"/>
            <w:tcBorders>
              <w:top w:val="single" w:color="auto" w:sz="6" w:space="0"/>
              <w:left w:val="single" w:color="auto" w:sz="6" w:space="0"/>
              <w:bottom w:val="single" w:color="auto" w:sz="6" w:space="0"/>
              <w:right w:val="single" w:color="auto" w:sz="6" w:space="0"/>
            </w:tcBorders>
            <w:shd w:val="clear" w:color="auto" w:fill="auto"/>
            <w:noWrap/>
            <w:vAlign w:val="center"/>
          </w:tcPr>
          <w:p w14:paraId="298EB266">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15</w:t>
            </w:r>
          </w:p>
        </w:tc>
        <w:tc>
          <w:tcPr>
            <w:tcW w:w="874" w:type="dxa"/>
            <w:tcBorders>
              <w:top w:val="single" w:color="auto" w:sz="6" w:space="0"/>
              <w:left w:val="single" w:color="auto" w:sz="6" w:space="0"/>
              <w:bottom w:val="single" w:color="auto" w:sz="6" w:space="0"/>
              <w:right w:val="single" w:color="auto" w:sz="6" w:space="0"/>
            </w:tcBorders>
            <w:shd w:val="clear" w:color="auto" w:fill="auto"/>
            <w:noWrap/>
            <w:vAlign w:val="center"/>
          </w:tcPr>
          <w:p w14:paraId="5FBA92A1">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8</w:t>
            </w:r>
          </w:p>
        </w:tc>
        <w:tc>
          <w:tcPr>
            <w:tcW w:w="447" w:type="dxa"/>
            <w:tcBorders>
              <w:top w:val="single" w:color="auto" w:sz="6" w:space="0"/>
              <w:left w:val="single" w:color="auto" w:sz="6" w:space="0"/>
              <w:bottom w:val="single" w:color="auto" w:sz="6" w:space="0"/>
              <w:right w:val="single" w:color="auto" w:sz="6" w:space="0"/>
            </w:tcBorders>
            <w:shd w:val="clear" w:color="auto" w:fill="auto"/>
            <w:noWrap/>
            <w:vAlign w:val="center"/>
          </w:tcPr>
          <w:p w14:paraId="6F7170BB">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6</w:t>
            </w:r>
          </w:p>
        </w:tc>
        <w:tc>
          <w:tcPr>
            <w:tcW w:w="1206" w:type="dxa"/>
            <w:tcBorders>
              <w:top w:val="single" w:color="auto" w:sz="6" w:space="0"/>
              <w:left w:val="single" w:color="auto" w:sz="6" w:space="0"/>
              <w:bottom w:val="single" w:color="auto" w:sz="6" w:space="0"/>
              <w:right w:val="single" w:color="auto" w:sz="6" w:space="0"/>
            </w:tcBorders>
            <w:shd w:val="clear" w:color="auto" w:fill="auto"/>
            <w:noWrap/>
            <w:vAlign w:val="center"/>
          </w:tcPr>
          <w:p w14:paraId="724D72E6">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8</w:t>
            </w:r>
          </w:p>
        </w:tc>
        <w:tc>
          <w:tcPr>
            <w:tcW w:w="1146" w:type="dxa"/>
            <w:tcBorders>
              <w:top w:val="single" w:color="auto" w:sz="6" w:space="0"/>
              <w:left w:val="single" w:color="auto" w:sz="6" w:space="0"/>
              <w:bottom w:val="single" w:color="auto" w:sz="6" w:space="0"/>
              <w:right w:val="single" w:color="auto" w:sz="6" w:space="0"/>
            </w:tcBorders>
            <w:shd w:val="clear" w:color="auto" w:fill="auto"/>
            <w:noWrap/>
            <w:vAlign w:val="center"/>
          </w:tcPr>
          <w:p w14:paraId="503DF6C5">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74.8</w:t>
            </w:r>
          </w:p>
        </w:tc>
        <w:tc>
          <w:tcPr>
            <w:tcW w:w="772" w:type="dxa"/>
            <w:tcBorders>
              <w:top w:val="single" w:color="auto" w:sz="6" w:space="0"/>
              <w:left w:val="single" w:color="auto" w:sz="6" w:space="0"/>
              <w:bottom w:val="single" w:color="auto" w:sz="6" w:space="0"/>
              <w:right w:val="single" w:color="auto" w:sz="6" w:space="0"/>
            </w:tcBorders>
            <w:noWrap/>
            <w:vAlign w:val="center"/>
          </w:tcPr>
          <w:p w14:paraId="52F4540E">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i w:val="0"/>
                <w:iCs w:val="0"/>
                <w:color w:val="000000"/>
                <w:kern w:val="0"/>
                <w:sz w:val="18"/>
                <w:szCs w:val="18"/>
                <w:u w:val="none"/>
                <w:lang w:val="en-US" w:eastAsia="zh-CN" w:bidi="ar"/>
              </w:rPr>
              <w:t>昼夜</w:t>
            </w:r>
          </w:p>
        </w:tc>
        <w:tc>
          <w:tcPr>
            <w:tcW w:w="1751" w:type="dxa"/>
            <w:tcBorders>
              <w:top w:val="single" w:color="auto" w:sz="6" w:space="0"/>
              <w:left w:val="single" w:color="auto" w:sz="6" w:space="0"/>
              <w:bottom w:val="single" w:color="auto" w:sz="6" w:space="0"/>
              <w:right w:val="single" w:color="auto" w:sz="6" w:space="0"/>
            </w:tcBorders>
            <w:noWrap/>
            <w:vAlign w:val="center"/>
          </w:tcPr>
          <w:p w14:paraId="4EB182E8">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16</w:t>
            </w:r>
          </w:p>
        </w:tc>
        <w:tc>
          <w:tcPr>
            <w:tcW w:w="808" w:type="dxa"/>
            <w:tcBorders>
              <w:top w:val="single" w:color="auto" w:sz="6" w:space="0"/>
              <w:left w:val="single" w:color="auto" w:sz="6" w:space="0"/>
              <w:bottom w:val="single" w:color="auto" w:sz="6" w:space="0"/>
              <w:right w:val="single" w:color="auto" w:sz="6" w:space="0"/>
            </w:tcBorders>
            <w:noWrap/>
            <w:vAlign w:val="center"/>
          </w:tcPr>
          <w:p w14:paraId="4AFD519C">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58.8</w:t>
            </w:r>
          </w:p>
        </w:tc>
        <w:tc>
          <w:tcPr>
            <w:tcW w:w="858" w:type="dxa"/>
            <w:tcBorders>
              <w:top w:val="single" w:color="auto" w:sz="6" w:space="0"/>
              <w:left w:val="single" w:color="auto" w:sz="6" w:space="0"/>
              <w:bottom w:val="single" w:color="auto" w:sz="6" w:space="0"/>
              <w:right w:val="single" w:color="auto" w:sz="6" w:space="0"/>
            </w:tcBorders>
            <w:noWrap/>
            <w:vAlign w:val="center"/>
          </w:tcPr>
          <w:p w14:paraId="3F826CBA">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1</w:t>
            </w:r>
          </w:p>
        </w:tc>
      </w:tr>
      <w:tr w14:paraId="281F05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448" w:type="dxa"/>
            <w:vMerge w:val="continue"/>
            <w:tcBorders>
              <w:left w:val="single" w:color="auto" w:sz="6" w:space="0"/>
              <w:right w:val="single" w:color="auto" w:sz="6" w:space="0"/>
            </w:tcBorders>
            <w:shd w:val="clear" w:color="auto" w:fill="auto"/>
            <w:noWrap/>
            <w:vAlign w:val="center"/>
          </w:tcPr>
          <w:p w14:paraId="6478D351">
            <w:pPr>
              <w:contextualSpacing/>
              <w:jc w:val="center"/>
              <w:rPr>
                <w:rFonts w:hint="default" w:ascii="Arial" w:hAnsi="Arial" w:eastAsia="宋体" w:cs="Arial"/>
                <w:b w:val="0"/>
                <w:color w:val="000000"/>
                <w:sz w:val="18"/>
                <w:szCs w:val="18"/>
                <w:lang w:val="en-US" w:eastAsia="zh-CN"/>
              </w:rPr>
            </w:pPr>
          </w:p>
        </w:tc>
        <w:tc>
          <w:tcPr>
            <w:tcW w:w="1174" w:type="dxa"/>
            <w:vMerge w:val="continue"/>
            <w:tcBorders>
              <w:left w:val="single" w:color="auto" w:sz="6" w:space="0"/>
              <w:right w:val="single" w:color="auto" w:sz="6" w:space="0"/>
            </w:tcBorders>
            <w:shd w:val="clear" w:color="auto" w:fill="FFFFFF"/>
            <w:noWrap/>
            <w:vAlign w:val="center"/>
          </w:tcPr>
          <w:p w14:paraId="39AE5899">
            <w:pPr>
              <w:contextualSpacing/>
              <w:jc w:val="center"/>
              <w:rPr>
                <w:rFonts w:hint="default" w:ascii="Arial" w:hAnsi="Arial" w:eastAsia="宋体" w:cs="Arial"/>
                <w:b w:val="0"/>
                <w:color w:val="000000"/>
                <w:sz w:val="18"/>
                <w:szCs w:val="18"/>
                <w:lang w:val="en-US" w:eastAsia="zh-CN"/>
              </w:rPr>
            </w:pPr>
          </w:p>
        </w:tc>
        <w:tc>
          <w:tcPr>
            <w:tcW w:w="891" w:type="dxa"/>
            <w:tcBorders>
              <w:top w:val="single" w:color="auto" w:sz="6" w:space="0"/>
              <w:left w:val="single" w:color="auto" w:sz="6" w:space="0"/>
              <w:bottom w:val="single" w:color="auto" w:sz="6" w:space="0"/>
              <w:right w:val="single" w:color="auto" w:sz="6" w:space="0"/>
            </w:tcBorders>
            <w:noWrap/>
            <w:vAlign w:val="center"/>
          </w:tcPr>
          <w:p w14:paraId="2B784E61">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80/1</w:t>
            </w:r>
          </w:p>
        </w:tc>
        <w:tc>
          <w:tcPr>
            <w:tcW w:w="1701" w:type="dxa"/>
            <w:gridSpan w:val="2"/>
            <w:tcBorders>
              <w:top w:val="single" w:color="auto" w:sz="6" w:space="0"/>
              <w:left w:val="single" w:color="auto" w:sz="6" w:space="0"/>
              <w:bottom w:val="single" w:color="auto" w:sz="6" w:space="0"/>
              <w:right w:val="single" w:color="auto" w:sz="6" w:space="0"/>
            </w:tcBorders>
            <w:noWrap/>
            <w:vAlign w:val="center"/>
          </w:tcPr>
          <w:p w14:paraId="461015B5">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减震垫、室内隔声</w:t>
            </w:r>
          </w:p>
        </w:tc>
        <w:tc>
          <w:tcPr>
            <w:tcW w:w="815" w:type="dxa"/>
            <w:gridSpan w:val="2"/>
            <w:tcBorders>
              <w:top w:val="single" w:color="auto" w:sz="6" w:space="0"/>
              <w:left w:val="single" w:color="auto" w:sz="6" w:space="0"/>
              <w:bottom w:val="single" w:color="auto" w:sz="6" w:space="0"/>
              <w:right w:val="single" w:color="auto" w:sz="6" w:space="0"/>
            </w:tcBorders>
            <w:shd w:val="clear" w:color="auto" w:fill="auto"/>
            <w:noWrap/>
            <w:vAlign w:val="center"/>
          </w:tcPr>
          <w:p w14:paraId="760D27E1">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17</w:t>
            </w:r>
          </w:p>
        </w:tc>
        <w:tc>
          <w:tcPr>
            <w:tcW w:w="874" w:type="dxa"/>
            <w:tcBorders>
              <w:top w:val="single" w:color="auto" w:sz="6" w:space="0"/>
              <w:left w:val="single" w:color="auto" w:sz="6" w:space="0"/>
              <w:bottom w:val="single" w:color="auto" w:sz="6" w:space="0"/>
              <w:right w:val="single" w:color="auto" w:sz="6" w:space="0"/>
            </w:tcBorders>
            <w:shd w:val="clear" w:color="auto" w:fill="auto"/>
            <w:noWrap/>
            <w:vAlign w:val="center"/>
          </w:tcPr>
          <w:p w14:paraId="7DD9A11C">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8</w:t>
            </w:r>
          </w:p>
        </w:tc>
        <w:tc>
          <w:tcPr>
            <w:tcW w:w="447" w:type="dxa"/>
            <w:tcBorders>
              <w:top w:val="single" w:color="auto" w:sz="6" w:space="0"/>
              <w:left w:val="single" w:color="auto" w:sz="6" w:space="0"/>
              <w:bottom w:val="single" w:color="auto" w:sz="6" w:space="0"/>
              <w:right w:val="single" w:color="auto" w:sz="6" w:space="0"/>
            </w:tcBorders>
            <w:shd w:val="clear" w:color="auto" w:fill="auto"/>
            <w:noWrap/>
            <w:vAlign w:val="center"/>
          </w:tcPr>
          <w:p w14:paraId="721D4C3E">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6</w:t>
            </w:r>
          </w:p>
        </w:tc>
        <w:tc>
          <w:tcPr>
            <w:tcW w:w="1206" w:type="dxa"/>
            <w:tcBorders>
              <w:top w:val="single" w:color="auto" w:sz="6" w:space="0"/>
              <w:left w:val="single" w:color="auto" w:sz="6" w:space="0"/>
              <w:bottom w:val="single" w:color="auto" w:sz="6" w:space="0"/>
              <w:right w:val="single" w:color="auto" w:sz="6" w:space="0"/>
            </w:tcBorders>
            <w:shd w:val="clear" w:color="auto" w:fill="auto"/>
            <w:noWrap/>
            <w:vAlign w:val="center"/>
          </w:tcPr>
          <w:p w14:paraId="6707DC40">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8</w:t>
            </w:r>
          </w:p>
        </w:tc>
        <w:tc>
          <w:tcPr>
            <w:tcW w:w="1146" w:type="dxa"/>
            <w:tcBorders>
              <w:top w:val="single" w:color="auto" w:sz="6" w:space="0"/>
              <w:left w:val="single" w:color="auto" w:sz="6" w:space="0"/>
              <w:bottom w:val="single" w:color="auto" w:sz="6" w:space="0"/>
              <w:right w:val="single" w:color="auto" w:sz="6" w:space="0"/>
            </w:tcBorders>
            <w:shd w:val="clear" w:color="auto" w:fill="auto"/>
            <w:noWrap/>
            <w:vAlign w:val="center"/>
          </w:tcPr>
          <w:p w14:paraId="361CC147">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74.8</w:t>
            </w:r>
          </w:p>
        </w:tc>
        <w:tc>
          <w:tcPr>
            <w:tcW w:w="772" w:type="dxa"/>
            <w:tcBorders>
              <w:top w:val="single" w:color="auto" w:sz="6" w:space="0"/>
              <w:left w:val="single" w:color="auto" w:sz="6" w:space="0"/>
              <w:bottom w:val="single" w:color="auto" w:sz="6" w:space="0"/>
              <w:right w:val="single" w:color="auto" w:sz="6" w:space="0"/>
            </w:tcBorders>
            <w:noWrap/>
            <w:vAlign w:val="center"/>
          </w:tcPr>
          <w:p w14:paraId="74A3436F">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i w:val="0"/>
                <w:iCs w:val="0"/>
                <w:color w:val="000000"/>
                <w:kern w:val="0"/>
                <w:sz w:val="18"/>
                <w:szCs w:val="18"/>
                <w:u w:val="none"/>
                <w:lang w:val="en-US" w:eastAsia="zh-CN" w:bidi="ar"/>
              </w:rPr>
              <w:t>昼夜</w:t>
            </w:r>
          </w:p>
        </w:tc>
        <w:tc>
          <w:tcPr>
            <w:tcW w:w="1751" w:type="dxa"/>
            <w:tcBorders>
              <w:top w:val="single" w:color="auto" w:sz="6" w:space="0"/>
              <w:left w:val="single" w:color="auto" w:sz="6" w:space="0"/>
              <w:bottom w:val="single" w:color="auto" w:sz="6" w:space="0"/>
              <w:right w:val="single" w:color="auto" w:sz="6" w:space="0"/>
            </w:tcBorders>
            <w:noWrap/>
            <w:vAlign w:val="center"/>
          </w:tcPr>
          <w:p w14:paraId="6449B063">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16</w:t>
            </w:r>
          </w:p>
        </w:tc>
        <w:tc>
          <w:tcPr>
            <w:tcW w:w="808" w:type="dxa"/>
            <w:tcBorders>
              <w:top w:val="single" w:color="auto" w:sz="6" w:space="0"/>
              <w:left w:val="single" w:color="auto" w:sz="6" w:space="0"/>
              <w:bottom w:val="single" w:color="auto" w:sz="6" w:space="0"/>
              <w:right w:val="single" w:color="auto" w:sz="6" w:space="0"/>
            </w:tcBorders>
            <w:noWrap/>
            <w:vAlign w:val="center"/>
          </w:tcPr>
          <w:p w14:paraId="649F8234">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58.8</w:t>
            </w:r>
          </w:p>
        </w:tc>
        <w:tc>
          <w:tcPr>
            <w:tcW w:w="858" w:type="dxa"/>
            <w:tcBorders>
              <w:top w:val="single" w:color="auto" w:sz="6" w:space="0"/>
              <w:left w:val="single" w:color="auto" w:sz="6" w:space="0"/>
              <w:bottom w:val="single" w:color="auto" w:sz="6" w:space="0"/>
              <w:right w:val="single" w:color="auto" w:sz="6" w:space="0"/>
            </w:tcBorders>
            <w:noWrap/>
            <w:vAlign w:val="center"/>
          </w:tcPr>
          <w:p w14:paraId="2E0EB01F">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1</w:t>
            </w:r>
          </w:p>
        </w:tc>
      </w:tr>
      <w:tr w14:paraId="6272EC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448" w:type="dxa"/>
            <w:vMerge w:val="continue"/>
            <w:tcBorders>
              <w:left w:val="single" w:color="auto" w:sz="6" w:space="0"/>
              <w:right w:val="single" w:color="auto" w:sz="6" w:space="0"/>
            </w:tcBorders>
            <w:shd w:val="clear" w:color="auto" w:fill="auto"/>
            <w:noWrap/>
            <w:vAlign w:val="center"/>
          </w:tcPr>
          <w:p w14:paraId="66A9BB59">
            <w:pPr>
              <w:contextualSpacing/>
              <w:jc w:val="center"/>
              <w:rPr>
                <w:rFonts w:hint="default" w:ascii="Arial" w:hAnsi="Arial" w:eastAsia="宋体" w:cs="Arial"/>
                <w:b w:val="0"/>
                <w:color w:val="000000"/>
                <w:sz w:val="18"/>
                <w:szCs w:val="18"/>
                <w:lang w:val="en-US" w:eastAsia="zh-CN"/>
              </w:rPr>
            </w:pPr>
          </w:p>
        </w:tc>
        <w:tc>
          <w:tcPr>
            <w:tcW w:w="1174" w:type="dxa"/>
            <w:vMerge w:val="continue"/>
            <w:tcBorders>
              <w:left w:val="single" w:color="auto" w:sz="6" w:space="0"/>
              <w:right w:val="single" w:color="auto" w:sz="6" w:space="0"/>
            </w:tcBorders>
            <w:shd w:val="clear" w:color="auto" w:fill="FFFFFF"/>
            <w:noWrap/>
            <w:vAlign w:val="center"/>
          </w:tcPr>
          <w:p w14:paraId="5178E164">
            <w:pPr>
              <w:contextualSpacing/>
              <w:jc w:val="center"/>
              <w:rPr>
                <w:rFonts w:hint="default" w:ascii="Arial" w:hAnsi="Arial" w:eastAsia="宋体" w:cs="Arial"/>
                <w:b w:val="0"/>
                <w:color w:val="000000"/>
                <w:sz w:val="18"/>
                <w:szCs w:val="18"/>
                <w:lang w:val="en-US" w:eastAsia="zh-CN"/>
              </w:rPr>
            </w:pPr>
          </w:p>
        </w:tc>
        <w:tc>
          <w:tcPr>
            <w:tcW w:w="891" w:type="dxa"/>
            <w:tcBorders>
              <w:top w:val="single" w:color="auto" w:sz="6" w:space="0"/>
              <w:left w:val="single" w:color="auto" w:sz="6" w:space="0"/>
              <w:bottom w:val="single" w:color="auto" w:sz="6" w:space="0"/>
              <w:right w:val="single" w:color="auto" w:sz="6" w:space="0"/>
            </w:tcBorders>
            <w:noWrap/>
            <w:vAlign w:val="center"/>
          </w:tcPr>
          <w:p w14:paraId="0B7EAB33">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80/1</w:t>
            </w:r>
          </w:p>
        </w:tc>
        <w:tc>
          <w:tcPr>
            <w:tcW w:w="1701" w:type="dxa"/>
            <w:gridSpan w:val="2"/>
            <w:tcBorders>
              <w:top w:val="single" w:color="auto" w:sz="6" w:space="0"/>
              <w:left w:val="single" w:color="auto" w:sz="6" w:space="0"/>
              <w:bottom w:val="single" w:color="auto" w:sz="6" w:space="0"/>
              <w:right w:val="single" w:color="auto" w:sz="6" w:space="0"/>
            </w:tcBorders>
            <w:noWrap/>
            <w:vAlign w:val="center"/>
          </w:tcPr>
          <w:p w14:paraId="04135C66">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减震垫、室内隔声</w:t>
            </w:r>
          </w:p>
        </w:tc>
        <w:tc>
          <w:tcPr>
            <w:tcW w:w="815" w:type="dxa"/>
            <w:gridSpan w:val="2"/>
            <w:tcBorders>
              <w:top w:val="single" w:color="auto" w:sz="6" w:space="0"/>
              <w:left w:val="single" w:color="auto" w:sz="6" w:space="0"/>
              <w:bottom w:val="single" w:color="auto" w:sz="6" w:space="0"/>
              <w:right w:val="single" w:color="auto" w:sz="6" w:space="0"/>
            </w:tcBorders>
            <w:shd w:val="clear" w:color="auto" w:fill="auto"/>
            <w:noWrap/>
            <w:vAlign w:val="center"/>
          </w:tcPr>
          <w:p w14:paraId="7897A686">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19</w:t>
            </w:r>
          </w:p>
        </w:tc>
        <w:tc>
          <w:tcPr>
            <w:tcW w:w="874" w:type="dxa"/>
            <w:tcBorders>
              <w:top w:val="single" w:color="auto" w:sz="6" w:space="0"/>
              <w:left w:val="single" w:color="auto" w:sz="6" w:space="0"/>
              <w:bottom w:val="single" w:color="auto" w:sz="6" w:space="0"/>
              <w:right w:val="single" w:color="auto" w:sz="6" w:space="0"/>
            </w:tcBorders>
            <w:shd w:val="clear" w:color="auto" w:fill="auto"/>
            <w:noWrap/>
            <w:vAlign w:val="center"/>
          </w:tcPr>
          <w:p w14:paraId="788B43D3">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8</w:t>
            </w:r>
          </w:p>
        </w:tc>
        <w:tc>
          <w:tcPr>
            <w:tcW w:w="447" w:type="dxa"/>
            <w:tcBorders>
              <w:top w:val="single" w:color="auto" w:sz="6" w:space="0"/>
              <w:left w:val="single" w:color="auto" w:sz="6" w:space="0"/>
              <w:bottom w:val="single" w:color="auto" w:sz="6" w:space="0"/>
              <w:right w:val="single" w:color="auto" w:sz="6" w:space="0"/>
            </w:tcBorders>
            <w:shd w:val="clear" w:color="auto" w:fill="auto"/>
            <w:noWrap/>
            <w:vAlign w:val="center"/>
          </w:tcPr>
          <w:p w14:paraId="7BC73B1E">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6</w:t>
            </w:r>
          </w:p>
        </w:tc>
        <w:tc>
          <w:tcPr>
            <w:tcW w:w="1206" w:type="dxa"/>
            <w:tcBorders>
              <w:top w:val="single" w:color="auto" w:sz="6" w:space="0"/>
              <w:left w:val="single" w:color="auto" w:sz="6" w:space="0"/>
              <w:bottom w:val="single" w:color="auto" w:sz="6" w:space="0"/>
              <w:right w:val="single" w:color="auto" w:sz="6" w:space="0"/>
            </w:tcBorders>
            <w:shd w:val="clear" w:color="auto" w:fill="auto"/>
            <w:noWrap/>
            <w:vAlign w:val="center"/>
          </w:tcPr>
          <w:p w14:paraId="482FCFC3">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8</w:t>
            </w:r>
          </w:p>
        </w:tc>
        <w:tc>
          <w:tcPr>
            <w:tcW w:w="1146" w:type="dxa"/>
            <w:tcBorders>
              <w:top w:val="single" w:color="auto" w:sz="6" w:space="0"/>
              <w:left w:val="single" w:color="auto" w:sz="6" w:space="0"/>
              <w:bottom w:val="single" w:color="auto" w:sz="6" w:space="0"/>
              <w:right w:val="single" w:color="auto" w:sz="6" w:space="0"/>
            </w:tcBorders>
            <w:shd w:val="clear" w:color="auto" w:fill="auto"/>
            <w:noWrap/>
            <w:vAlign w:val="center"/>
          </w:tcPr>
          <w:p w14:paraId="1CBD2CBC">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74.8</w:t>
            </w:r>
          </w:p>
        </w:tc>
        <w:tc>
          <w:tcPr>
            <w:tcW w:w="772" w:type="dxa"/>
            <w:tcBorders>
              <w:top w:val="single" w:color="auto" w:sz="6" w:space="0"/>
              <w:left w:val="single" w:color="auto" w:sz="6" w:space="0"/>
              <w:bottom w:val="single" w:color="auto" w:sz="6" w:space="0"/>
              <w:right w:val="single" w:color="auto" w:sz="6" w:space="0"/>
            </w:tcBorders>
            <w:noWrap/>
            <w:vAlign w:val="center"/>
          </w:tcPr>
          <w:p w14:paraId="390083DF">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i w:val="0"/>
                <w:iCs w:val="0"/>
                <w:color w:val="000000"/>
                <w:kern w:val="0"/>
                <w:sz w:val="18"/>
                <w:szCs w:val="18"/>
                <w:u w:val="none"/>
                <w:lang w:val="en-US" w:eastAsia="zh-CN" w:bidi="ar"/>
              </w:rPr>
              <w:t>昼夜</w:t>
            </w:r>
          </w:p>
        </w:tc>
        <w:tc>
          <w:tcPr>
            <w:tcW w:w="1751" w:type="dxa"/>
            <w:tcBorders>
              <w:top w:val="single" w:color="auto" w:sz="6" w:space="0"/>
              <w:left w:val="single" w:color="auto" w:sz="6" w:space="0"/>
              <w:bottom w:val="single" w:color="auto" w:sz="6" w:space="0"/>
              <w:right w:val="single" w:color="auto" w:sz="6" w:space="0"/>
            </w:tcBorders>
            <w:noWrap/>
            <w:vAlign w:val="center"/>
          </w:tcPr>
          <w:p w14:paraId="1BDE7260">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16</w:t>
            </w:r>
          </w:p>
        </w:tc>
        <w:tc>
          <w:tcPr>
            <w:tcW w:w="808" w:type="dxa"/>
            <w:tcBorders>
              <w:top w:val="single" w:color="auto" w:sz="6" w:space="0"/>
              <w:left w:val="single" w:color="auto" w:sz="6" w:space="0"/>
              <w:bottom w:val="single" w:color="auto" w:sz="6" w:space="0"/>
              <w:right w:val="single" w:color="auto" w:sz="6" w:space="0"/>
            </w:tcBorders>
            <w:noWrap/>
            <w:vAlign w:val="center"/>
          </w:tcPr>
          <w:p w14:paraId="28AB475E">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58.8</w:t>
            </w:r>
          </w:p>
        </w:tc>
        <w:tc>
          <w:tcPr>
            <w:tcW w:w="858" w:type="dxa"/>
            <w:tcBorders>
              <w:top w:val="single" w:color="auto" w:sz="6" w:space="0"/>
              <w:left w:val="single" w:color="auto" w:sz="6" w:space="0"/>
              <w:bottom w:val="single" w:color="auto" w:sz="6" w:space="0"/>
              <w:right w:val="single" w:color="auto" w:sz="6" w:space="0"/>
            </w:tcBorders>
            <w:noWrap/>
            <w:vAlign w:val="center"/>
          </w:tcPr>
          <w:p w14:paraId="3CFEB4FC">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1</w:t>
            </w:r>
          </w:p>
        </w:tc>
      </w:tr>
      <w:tr w14:paraId="49A6C0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448" w:type="dxa"/>
            <w:vMerge w:val="continue"/>
            <w:tcBorders>
              <w:left w:val="single" w:color="auto" w:sz="6" w:space="0"/>
              <w:right w:val="single" w:color="auto" w:sz="6" w:space="0"/>
            </w:tcBorders>
            <w:shd w:val="clear" w:color="auto" w:fill="auto"/>
            <w:noWrap/>
            <w:vAlign w:val="center"/>
          </w:tcPr>
          <w:p w14:paraId="14CF84E9">
            <w:pPr>
              <w:contextualSpacing/>
              <w:jc w:val="center"/>
              <w:rPr>
                <w:rFonts w:hint="default" w:ascii="Arial" w:hAnsi="Arial" w:eastAsia="宋体" w:cs="Arial"/>
                <w:b w:val="0"/>
                <w:color w:val="000000"/>
                <w:sz w:val="18"/>
                <w:szCs w:val="18"/>
                <w:lang w:val="en-US" w:eastAsia="zh-CN"/>
              </w:rPr>
            </w:pPr>
          </w:p>
        </w:tc>
        <w:tc>
          <w:tcPr>
            <w:tcW w:w="1174" w:type="dxa"/>
            <w:vMerge w:val="continue"/>
            <w:tcBorders>
              <w:left w:val="single" w:color="auto" w:sz="6" w:space="0"/>
              <w:right w:val="single" w:color="auto" w:sz="6" w:space="0"/>
            </w:tcBorders>
            <w:shd w:val="clear" w:color="auto" w:fill="FFFFFF"/>
            <w:noWrap/>
            <w:vAlign w:val="center"/>
          </w:tcPr>
          <w:p w14:paraId="00E6958B">
            <w:pPr>
              <w:contextualSpacing/>
              <w:jc w:val="center"/>
              <w:rPr>
                <w:rFonts w:hint="default" w:ascii="Arial" w:hAnsi="Arial" w:eastAsia="宋体" w:cs="Arial"/>
                <w:b w:val="0"/>
                <w:color w:val="000000"/>
                <w:sz w:val="18"/>
                <w:szCs w:val="18"/>
                <w:lang w:val="en-US" w:eastAsia="zh-CN"/>
              </w:rPr>
            </w:pPr>
          </w:p>
        </w:tc>
        <w:tc>
          <w:tcPr>
            <w:tcW w:w="891" w:type="dxa"/>
            <w:tcBorders>
              <w:top w:val="single" w:color="auto" w:sz="6" w:space="0"/>
              <w:left w:val="single" w:color="auto" w:sz="6" w:space="0"/>
              <w:bottom w:val="single" w:color="auto" w:sz="6" w:space="0"/>
              <w:right w:val="single" w:color="auto" w:sz="6" w:space="0"/>
            </w:tcBorders>
            <w:noWrap/>
            <w:vAlign w:val="center"/>
          </w:tcPr>
          <w:p w14:paraId="7DD9D229">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80/1</w:t>
            </w:r>
          </w:p>
        </w:tc>
        <w:tc>
          <w:tcPr>
            <w:tcW w:w="1701" w:type="dxa"/>
            <w:gridSpan w:val="2"/>
            <w:tcBorders>
              <w:top w:val="single" w:color="auto" w:sz="6" w:space="0"/>
              <w:left w:val="single" w:color="auto" w:sz="6" w:space="0"/>
              <w:bottom w:val="single" w:color="auto" w:sz="6" w:space="0"/>
              <w:right w:val="single" w:color="auto" w:sz="6" w:space="0"/>
            </w:tcBorders>
            <w:noWrap/>
            <w:vAlign w:val="center"/>
          </w:tcPr>
          <w:p w14:paraId="2F4C0798">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减震垫、室内隔声</w:t>
            </w:r>
          </w:p>
        </w:tc>
        <w:tc>
          <w:tcPr>
            <w:tcW w:w="815" w:type="dxa"/>
            <w:gridSpan w:val="2"/>
            <w:tcBorders>
              <w:top w:val="single" w:color="auto" w:sz="6" w:space="0"/>
              <w:left w:val="single" w:color="auto" w:sz="6" w:space="0"/>
              <w:bottom w:val="single" w:color="auto" w:sz="6" w:space="0"/>
              <w:right w:val="single" w:color="auto" w:sz="6" w:space="0"/>
            </w:tcBorders>
            <w:shd w:val="clear" w:color="auto" w:fill="auto"/>
            <w:noWrap/>
            <w:vAlign w:val="center"/>
          </w:tcPr>
          <w:p w14:paraId="54F7A59C">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21</w:t>
            </w:r>
          </w:p>
        </w:tc>
        <w:tc>
          <w:tcPr>
            <w:tcW w:w="874" w:type="dxa"/>
            <w:tcBorders>
              <w:top w:val="single" w:color="auto" w:sz="6" w:space="0"/>
              <w:left w:val="single" w:color="auto" w:sz="6" w:space="0"/>
              <w:bottom w:val="single" w:color="auto" w:sz="6" w:space="0"/>
              <w:right w:val="single" w:color="auto" w:sz="6" w:space="0"/>
            </w:tcBorders>
            <w:shd w:val="clear" w:color="auto" w:fill="auto"/>
            <w:noWrap/>
            <w:vAlign w:val="center"/>
          </w:tcPr>
          <w:p w14:paraId="6846535A">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8</w:t>
            </w:r>
          </w:p>
        </w:tc>
        <w:tc>
          <w:tcPr>
            <w:tcW w:w="447" w:type="dxa"/>
            <w:tcBorders>
              <w:top w:val="single" w:color="auto" w:sz="6" w:space="0"/>
              <w:left w:val="single" w:color="auto" w:sz="6" w:space="0"/>
              <w:bottom w:val="single" w:color="auto" w:sz="6" w:space="0"/>
              <w:right w:val="single" w:color="auto" w:sz="6" w:space="0"/>
            </w:tcBorders>
            <w:shd w:val="clear" w:color="auto" w:fill="auto"/>
            <w:noWrap/>
            <w:vAlign w:val="center"/>
          </w:tcPr>
          <w:p w14:paraId="5BBEA8EA">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6</w:t>
            </w:r>
          </w:p>
        </w:tc>
        <w:tc>
          <w:tcPr>
            <w:tcW w:w="1206" w:type="dxa"/>
            <w:tcBorders>
              <w:top w:val="single" w:color="auto" w:sz="6" w:space="0"/>
              <w:left w:val="single" w:color="auto" w:sz="6" w:space="0"/>
              <w:bottom w:val="single" w:color="auto" w:sz="6" w:space="0"/>
              <w:right w:val="single" w:color="auto" w:sz="6" w:space="0"/>
            </w:tcBorders>
            <w:shd w:val="clear" w:color="auto" w:fill="auto"/>
            <w:noWrap/>
            <w:vAlign w:val="center"/>
          </w:tcPr>
          <w:p w14:paraId="7E4B0E26">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8</w:t>
            </w:r>
          </w:p>
        </w:tc>
        <w:tc>
          <w:tcPr>
            <w:tcW w:w="1146" w:type="dxa"/>
            <w:tcBorders>
              <w:top w:val="single" w:color="auto" w:sz="6" w:space="0"/>
              <w:left w:val="single" w:color="auto" w:sz="6" w:space="0"/>
              <w:bottom w:val="single" w:color="auto" w:sz="6" w:space="0"/>
              <w:right w:val="single" w:color="auto" w:sz="6" w:space="0"/>
            </w:tcBorders>
            <w:shd w:val="clear" w:color="auto" w:fill="auto"/>
            <w:noWrap/>
            <w:vAlign w:val="center"/>
          </w:tcPr>
          <w:p w14:paraId="0A00D257">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74.8</w:t>
            </w:r>
          </w:p>
        </w:tc>
        <w:tc>
          <w:tcPr>
            <w:tcW w:w="772" w:type="dxa"/>
            <w:tcBorders>
              <w:top w:val="single" w:color="auto" w:sz="6" w:space="0"/>
              <w:left w:val="single" w:color="auto" w:sz="6" w:space="0"/>
              <w:bottom w:val="single" w:color="auto" w:sz="6" w:space="0"/>
              <w:right w:val="single" w:color="auto" w:sz="6" w:space="0"/>
            </w:tcBorders>
            <w:noWrap/>
            <w:vAlign w:val="center"/>
          </w:tcPr>
          <w:p w14:paraId="126AFA64">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i w:val="0"/>
                <w:iCs w:val="0"/>
                <w:color w:val="000000"/>
                <w:kern w:val="0"/>
                <w:sz w:val="18"/>
                <w:szCs w:val="18"/>
                <w:u w:val="none"/>
                <w:lang w:val="en-US" w:eastAsia="zh-CN" w:bidi="ar"/>
              </w:rPr>
              <w:t>昼夜</w:t>
            </w:r>
          </w:p>
        </w:tc>
        <w:tc>
          <w:tcPr>
            <w:tcW w:w="1751" w:type="dxa"/>
            <w:tcBorders>
              <w:top w:val="single" w:color="auto" w:sz="6" w:space="0"/>
              <w:left w:val="single" w:color="auto" w:sz="6" w:space="0"/>
              <w:bottom w:val="single" w:color="auto" w:sz="6" w:space="0"/>
              <w:right w:val="single" w:color="auto" w:sz="6" w:space="0"/>
            </w:tcBorders>
            <w:noWrap/>
            <w:vAlign w:val="center"/>
          </w:tcPr>
          <w:p w14:paraId="40A001C0">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16</w:t>
            </w:r>
          </w:p>
        </w:tc>
        <w:tc>
          <w:tcPr>
            <w:tcW w:w="808" w:type="dxa"/>
            <w:tcBorders>
              <w:top w:val="single" w:color="auto" w:sz="6" w:space="0"/>
              <w:left w:val="single" w:color="auto" w:sz="6" w:space="0"/>
              <w:bottom w:val="single" w:color="auto" w:sz="6" w:space="0"/>
              <w:right w:val="single" w:color="auto" w:sz="6" w:space="0"/>
            </w:tcBorders>
            <w:noWrap/>
            <w:vAlign w:val="center"/>
          </w:tcPr>
          <w:p w14:paraId="6CB9ACCD">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58.8</w:t>
            </w:r>
          </w:p>
        </w:tc>
        <w:tc>
          <w:tcPr>
            <w:tcW w:w="858" w:type="dxa"/>
            <w:tcBorders>
              <w:top w:val="single" w:color="auto" w:sz="6" w:space="0"/>
              <w:left w:val="single" w:color="auto" w:sz="6" w:space="0"/>
              <w:bottom w:val="single" w:color="auto" w:sz="6" w:space="0"/>
              <w:right w:val="single" w:color="auto" w:sz="6" w:space="0"/>
            </w:tcBorders>
            <w:noWrap/>
            <w:vAlign w:val="center"/>
          </w:tcPr>
          <w:p w14:paraId="25B6ED27">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1</w:t>
            </w:r>
          </w:p>
        </w:tc>
      </w:tr>
      <w:tr w14:paraId="280A24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448" w:type="dxa"/>
            <w:vMerge w:val="continue"/>
            <w:tcBorders>
              <w:left w:val="single" w:color="auto" w:sz="6" w:space="0"/>
              <w:right w:val="single" w:color="auto" w:sz="6" w:space="0"/>
            </w:tcBorders>
            <w:shd w:val="clear" w:color="auto" w:fill="auto"/>
            <w:noWrap/>
            <w:vAlign w:val="center"/>
          </w:tcPr>
          <w:p w14:paraId="3935EA2D">
            <w:pPr>
              <w:contextualSpacing/>
              <w:jc w:val="center"/>
              <w:rPr>
                <w:rFonts w:hint="default" w:ascii="Arial" w:hAnsi="Arial" w:eastAsia="宋体" w:cs="Arial"/>
                <w:b w:val="0"/>
                <w:color w:val="000000"/>
                <w:sz w:val="18"/>
                <w:szCs w:val="18"/>
                <w:lang w:val="en-US" w:eastAsia="zh-CN"/>
              </w:rPr>
            </w:pPr>
          </w:p>
        </w:tc>
        <w:tc>
          <w:tcPr>
            <w:tcW w:w="1174" w:type="dxa"/>
            <w:vMerge w:val="continue"/>
            <w:tcBorders>
              <w:left w:val="single" w:color="auto" w:sz="6" w:space="0"/>
              <w:right w:val="single" w:color="auto" w:sz="6" w:space="0"/>
            </w:tcBorders>
            <w:shd w:val="clear" w:color="auto" w:fill="FFFFFF"/>
            <w:noWrap/>
            <w:vAlign w:val="center"/>
          </w:tcPr>
          <w:p w14:paraId="6582A89B">
            <w:pPr>
              <w:contextualSpacing/>
              <w:jc w:val="center"/>
              <w:rPr>
                <w:rFonts w:hint="default" w:ascii="Arial" w:hAnsi="Arial" w:eastAsia="宋体" w:cs="Arial"/>
                <w:b w:val="0"/>
                <w:color w:val="000000"/>
                <w:sz w:val="18"/>
                <w:szCs w:val="18"/>
                <w:lang w:val="en-US" w:eastAsia="zh-CN"/>
              </w:rPr>
            </w:pPr>
          </w:p>
        </w:tc>
        <w:tc>
          <w:tcPr>
            <w:tcW w:w="891" w:type="dxa"/>
            <w:tcBorders>
              <w:top w:val="single" w:color="auto" w:sz="6" w:space="0"/>
              <w:left w:val="single" w:color="auto" w:sz="6" w:space="0"/>
              <w:bottom w:val="single" w:color="auto" w:sz="6" w:space="0"/>
              <w:right w:val="single" w:color="auto" w:sz="6" w:space="0"/>
            </w:tcBorders>
            <w:noWrap/>
            <w:vAlign w:val="center"/>
          </w:tcPr>
          <w:p w14:paraId="5C86EFE6">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80/1</w:t>
            </w:r>
          </w:p>
        </w:tc>
        <w:tc>
          <w:tcPr>
            <w:tcW w:w="1701" w:type="dxa"/>
            <w:gridSpan w:val="2"/>
            <w:tcBorders>
              <w:top w:val="single" w:color="auto" w:sz="6" w:space="0"/>
              <w:left w:val="single" w:color="auto" w:sz="6" w:space="0"/>
              <w:bottom w:val="single" w:color="auto" w:sz="6" w:space="0"/>
              <w:right w:val="single" w:color="auto" w:sz="6" w:space="0"/>
            </w:tcBorders>
            <w:noWrap/>
            <w:vAlign w:val="center"/>
          </w:tcPr>
          <w:p w14:paraId="3AB1A84C">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减震垫、室内隔声</w:t>
            </w:r>
          </w:p>
        </w:tc>
        <w:tc>
          <w:tcPr>
            <w:tcW w:w="815" w:type="dxa"/>
            <w:gridSpan w:val="2"/>
            <w:tcBorders>
              <w:top w:val="single" w:color="auto" w:sz="6" w:space="0"/>
              <w:left w:val="single" w:color="auto" w:sz="6" w:space="0"/>
              <w:bottom w:val="single" w:color="auto" w:sz="6" w:space="0"/>
              <w:right w:val="single" w:color="auto" w:sz="6" w:space="0"/>
            </w:tcBorders>
            <w:shd w:val="clear" w:color="auto" w:fill="auto"/>
            <w:noWrap/>
            <w:vAlign w:val="center"/>
          </w:tcPr>
          <w:p w14:paraId="5712B049">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23</w:t>
            </w:r>
          </w:p>
        </w:tc>
        <w:tc>
          <w:tcPr>
            <w:tcW w:w="874" w:type="dxa"/>
            <w:tcBorders>
              <w:top w:val="single" w:color="auto" w:sz="6" w:space="0"/>
              <w:left w:val="single" w:color="auto" w:sz="6" w:space="0"/>
              <w:bottom w:val="single" w:color="auto" w:sz="6" w:space="0"/>
              <w:right w:val="single" w:color="auto" w:sz="6" w:space="0"/>
            </w:tcBorders>
            <w:shd w:val="clear" w:color="auto" w:fill="auto"/>
            <w:noWrap/>
            <w:vAlign w:val="center"/>
          </w:tcPr>
          <w:p w14:paraId="57B9B268">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8</w:t>
            </w:r>
          </w:p>
        </w:tc>
        <w:tc>
          <w:tcPr>
            <w:tcW w:w="447" w:type="dxa"/>
            <w:tcBorders>
              <w:top w:val="single" w:color="auto" w:sz="6" w:space="0"/>
              <w:left w:val="single" w:color="auto" w:sz="6" w:space="0"/>
              <w:bottom w:val="single" w:color="auto" w:sz="6" w:space="0"/>
              <w:right w:val="single" w:color="auto" w:sz="6" w:space="0"/>
            </w:tcBorders>
            <w:shd w:val="clear" w:color="auto" w:fill="auto"/>
            <w:noWrap/>
            <w:vAlign w:val="center"/>
          </w:tcPr>
          <w:p w14:paraId="572613B7">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6</w:t>
            </w:r>
          </w:p>
        </w:tc>
        <w:tc>
          <w:tcPr>
            <w:tcW w:w="1206" w:type="dxa"/>
            <w:tcBorders>
              <w:top w:val="single" w:color="auto" w:sz="6" w:space="0"/>
              <w:left w:val="single" w:color="auto" w:sz="6" w:space="0"/>
              <w:bottom w:val="single" w:color="auto" w:sz="6" w:space="0"/>
              <w:right w:val="single" w:color="auto" w:sz="6" w:space="0"/>
            </w:tcBorders>
            <w:shd w:val="clear" w:color="auto" w:fill="auto"/>
            <w:noWrap/>
            <w:vAlign w:val="center"/>
          </w:tcPr>
          <w:p w14:paraId="2649B5D1">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8</w:t>
            </w:r>
          </w:p>
        </w:tc>
        <w:tc>
          <w:tcPr>
            <w:tcW w:w="1146" w:type="dxa"/>
            <w:tcBorders>
              <w:top w:val="single" w:color="auto" w:sz="6" w:space="0"/>
              <w:left w:val="single" w:color="auto" w:sz="6" w:space="0"/>
              <w:bottom w:val="single" w:color="auto" w:sz="6" w:space="0"/>
              <w:right w:val="single" w:color="auto" w:sz="6" w:space="0"/>
            </w:tcBorders>
            <w:shd w:val="clear" w:color="auto" w:fill="auto"/>
            <w:noWrap/>
            <w:vAlign w:val="center"/>
          </w:tcPr>
          <w:p w14:paraId="412E05F1">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74.8</w:t>
            </w:r>
          </w:p>
        </w:tc>
        <w:tc>
          <w:tcPr>
            <w:tcW w:w="772" w:type="dxa"/>
            <w:tcBorders>
              <w:top w:val="single" w:color="auto" w:sz="6" w:space="0"/>
              <w:left w:val="single" w:color="auto" w:sz="6" w:space="0"/>
              <w:bottom w:val="single" w:color="auto" w:sz="6" w:space="0"/>
              <w:right w:val="single" w:color="auto" w:sz="6" w:space="0"/>
            </w:tcBorders>
            <w:noWrap/>
            <w:vAlign w:val="center"/>
          </w:tcPr>
          <w:p w14:paraId="38EB35FA">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i w:val="0"/>
                <w:iCs w:val="0"/>
                <w:color w:val="000000"/>
                <w:kern w:val="0"/>
                <w:sz w:val="18"/>
                <w:szCs w:val="18"/>
                <w:u w:val="none"/>
                <w:lang w:val="en-US" w:eastAsia="zh-CN" w:bidi="ar"/>
              </w:rPr>
              <w:t>昼夜</w:t>
            </w:r>
          </w:p>
        </w:tc>
        <w:tc>
          <w:tcPr>
            <w:tcW w:w="1751" w:type="dxa"/>
            <w:tcBorders>
              <w:top w:val="single" w:color="auto" w:sz="6" w:space="0"/>
              <w:left w:val="single" w:color="auto" w:sz="6" w:space="0"/>
              <w:bottom w:val="single" w:color="auto" w:sz="6" w:space="0"/>
              <w:right w:val="single" w:color="auto" w:sz="6" w:space="0"/>
            </w:tcBorders>
            <w:noWrap/>
            <w:vAlign w:val="center"/>
          </w:tcPr>
          <w:p w14:paraId="0ACCFEB1">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16</w:t>
            </w:r>
          </w:p>
        </w:tc>
        <w:tc>
          <w:tcPr>
            <w:tcW w:w="808" w:type="dxa"/>
            <w:tcBorders>
              <w:top w:val="single" w:color="auto" w:sz="6" w:space="0"/>
              <w:left w:val="single" w:color="auto" w:sz="6" w:space="0"/>
              <w:bottom w:val="single" w:color="auto" w:sz="6" w:space="0"/>
              <w:right w:val="single" w:color="auto" w:sz="6" w:space="0"/>
            </w:tcBorders>
            <w:noWrap/>
            <w:vAlign w:val="center"/>
          </w:tcPr>
          <w:p w14:paraId="604317D2">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58.8</w:t>
            </w:r>
          </w:p>
        </w:tc>
        <w:tc>
          <w:tcPr>
            <w:tcW w:w="858" w:type="dxa"/>
            <w:tcBorders>
              <w:top w:val="single" w:color="auto" w:sz="6" w:space="0"/>
              <w:left w:val="single" w:color="auto" w:sz="6" w:space="0"/>
              <w:bottom w:val="single" w:color="auto" w:sz="6" w:space="0"/>
              <w:right w:val="single" w:color="auto" w:sz="6" w:space="0"/>
            </w:tcBorders>
            <w:noWrap/>
            <w:vAlign w:val="center"/>
          </w:tcPr>
          <w:p w14:paraId="37367CF0">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1</w:t>
            </w:r>
          </w:p>
        </w:tc>
      </w:tr>
      <w:tr w14:paraId="05157C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448" w:type="dxa"/>
            <w:vMerge w:val="continue"/>
            <w:tcBorders>
              <w:left w:val="single" w:color="auto" w:sz="6" w:space="0"/>
              <w:right w:val="single" w:color="auto" w:sz="6" w:space="0"/>
            </w:tcBorders>
            <w:shd w:val="clear" w:color="auto" w:fill="auto"/>
            <w:noWrap/>
            <w:vAlign w:val="center"/>
          </w:tcPr>
          <w:p w14:paraId="62163433">
            <w:pPr>
              <w:contextualSpacing/>
              <w:jc w:val="center"/>
              <w:rPr>
                <w:rFonts w:hint="default" w:ascii="Arial" w:hAnsi="Arial" w:eastAsia="宋体" w:cs="Arial"/>
                <w:b w:val="0"/>
                <w:color w:val="000000"/>
                <w:sz w:val="18"/>
                <w:szCs w:val="18"/>
                <w:lang w:val="en-US" w:eastAsia="zh-CN"/>
              </w:rPr>
            </w:pPr>
          </w:p>
        </w:tc>
        <w:tc>
          <w:tcPr>
            <w:tcW w:w="1174" w:type="dxa"/>
            <w:vMerge w:val="continue"/>
            <w:tcBorders>
              <w:left w:val="single" w:color="auto" w:sz="6" w:space="0"/>
              <w:right w:val="single" w:color="auto" w:sz="6" w:space="0"/>
            </w:tcBorders>
            <w:shd w:val="clear" w:color="auto" w:fill="FFFFFF"/>
            <w:noWrap/>
            <w:vAlign w:val="center"/>
          </w:tcPr>
          <w:p w14:paraId="2EFFDB82">
            <w:pPr>
              <w:contextualSpacing/>
              <w:jc w:val="center"/>
              <w:rPr>
                <w:rFonts w:hint="default" w:ascii="Arial" w:hAnsi="Arial" w:eastAsia="宋体" w:cs="Arial"/>
                <w:b w:val="0"/>
                <w:color w:val="000000"/>
                <w:sz w:val="18"/>
                <w:szCs w:val="18"/>
                <w:lang w:val="en-US" w:eastAsia="zh-CN"/>
              </w:rPr>
            </w:pPr>
          </w:p>
        </w:tc>
        <w:tc>
          <w:tcPr>
            <w:tcW w:w="891" w:type="dxa"/>
            <w:tcBorders>
              <w:top w:val="single" w:color="auto" w:sz="6" w:space="0"/>
              <w:left w:val="single" w:color="auto" w:sz="6" w:space="0"/>
              <w:bottom w:val="single" w:color="auto" w:sz="6" w:space="0"/>
              <w:right w:val="single" w:color="auto" w:sz="6" w:space="0"/>
            </w:tcBorders>
            <w:noWrap/>
            <w:vAlign w:val="center"/>
          </w:tcPr>
          <w:p w14:paraId="437905C2">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80/1</w:t>
            </w:r>
          </w:p>
        </w:tc>
        <w:tc>
          <w:tcPr>
            <w:tcW w:w="1701" w:type="dxa"/>
            <w:gridSpan w:val="2"/>
            <w:tcBorders>
              <w:top w:val="single" w:color="auto" w:sz="6" w:space="0"/>
              <w:left w:val="single" w:color="auto" w:sz="6" w:space="0"/>
              <w:bottom w:val="single" w:color="auto" w:sz="6" w:space="0"/>
              <w:right w:val="single" w:color="auto" w:sz="6" w:space="0"/>
            </w:tcBorders>
            <w:noWrap/>
            <w:vAlign w:val="center"/>
          </w:tcPr>
          <w:p w14:paraId="66241520">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减震垫、室内隔声</w:t>
            </w:r>
          </w:p>
        </w:tc>
        <w:tc>
          <w:tcPr>
            <w:tcW w:w="815" w:type="dxa"/>
            <w:gridSpan w:val="2"/>
            <w:tcBorders>
              <w:top w:val="single" w:color="auto" w:sz="6" w:space="0"/>
              <w:left w:val="single" w:color="auto" w:sz="6" w:space="0"/>
              <w:bottom w:val="single" w:color="auto" w:sz="6" w:space="0"/>
              <w:right w:val="single" w:color="auto" w:sz="6" w:space="0"/>
            </w:tcBorders>
            <w:shd w:val="clear" w:color="auto" w:fill="auto"/>
            <w:noWrap/>
            <w:vAlign w:val="center"/>
          </w:tcPr>
          <w:p w14:paraId="76573A6A">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25</w:t>
            </w:r>
          </w:p>
        </w:tc>
        <w:tc>
          <w:tcPr>
            <w:tcW w:w="874" w:type="dxa"/>
            <w:tcBorders>
              <w:top w:val="single" w:color="auto" w:sz="6" w:space="0"/>
              <w:left w:val="single" w:color="auto" w:sz="6" w:space="0"/>
              <w:bottom w:val="single" w:color="auto" w:sz="6" w:space="0"/>
              <w:right w:val="single" w:color="auto" w:sz="6" w:space="0"/>
            </w:tcBorders>
            <w:shd w:val="clear" w:color="auto" w:fill="auto"/>
            <w:noWrap/>
            <w:vAlign w:val="center"/>
          </w:tcPr>
          <w:p w14:paraId="7F8F8797">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8</w:t>
            </w:r>
          </w:p>
        </w:tc>
        <w:tc>
          <w:tcPr>
            <w:tcW w:w="447" w:type="dxa"/>
            <w:tcBorders>
              <w:top w:val="single" w:color="auto" w:sz="6" w:space="0"/>
              <w:left w:val="single" w:color="auto" w:sz="6" w:space="0"/>
              <w:bottom w:val="single" w:color="auto" w:sz="6" w:space="0"/>
              <w:right w:val="single" w:color="auto" w:sz="6" w:space="0"/>
            </w:tcBorders>
            <w:shd w:val="clear" w:color="auto" w:fill="auto"/>
            <w:noWrap/>
            <w:vAlign w:val="center"/>
          </w:tcPr>
          <w:p w14:paraId="48ECC13F">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6</w:t>
            </w:r>
          </w:p>
        </w:tc>
        <w:tc>
          <w:tcPr>
            <w:tcW w:w="1206" w:type="dxa"/>
            <w:tcBorders>
              <w:top w:val="single" w:color="auto" w:sz="6" w:space="0"/>
              <w:left w:val="single" w:color="auto" w:sz="6" w:space="0"/>
              <w:bottom w:val="single" w:color="auto" w:sz="6" w:space="0"/>
              <w:right w:val="single" w:color="auto" w:sz="6" w:space="0"/>
            </w:tcBorders>
            <w:shd w:val="clear" w:color="auto" w:fill="auto"/>
            <w:noWrap/>
            <w:vAlign w:val="center"/>
          </w:tcPr>
          <w:p w14:paraId="38F0D5A1">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8</w:t>
            </w:r>
          </w:p>
        </w:tc>
        <w:tc>
          <w:tcPr>
            <w:tcW w:w="1146" w:type="dxa"/>
            <w:tcBorders>
              <w:top w:val="single" w:color="auto" w:sz="6" w:space="0"/>
              <w:left w:val="single" w:color="auto" w:sz="6" w:space="0"/>
              <w:bottom w:val="single" w:color="auto" w:sz="6" w:space="0"/>
              <w:right w:val="single" w:color="auto" w:sz="6" w:space="0"/>
            </w:tcBorders>
            <w:shd w:val="clear" w:color="auto" w:fill="auto"/>
            <w:noWrap/>
            <w:vAlign w:val="center"/>
          </w:tcPr>
          <w:p w14:paraId="58E9D685">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74.8</w:t>
            </w:r>
          </w:p>
        </w:tc>
        <w:tc>
          <w:tcPr>
            <w:tcW w:w="772" w:type="dxa"/>
            <w:tcBorders>
              <w:top w:val="single" w:color="auto" w:sz="6" w:space="0"/>
              <w:left w:val="single" w:color="auto" w:sz="6" w:space="0"/>
              <w:bottom w:val="single" w:color="auto" w:sz="6" w:space="0"/>
              <w:right w:val="single" w:color="auto" w:sz="6" w:space="0"/>
            </w:tcBorders>
            <w:noWrap/>
            <w:vAlign w:val="center"/>
          </w:tcPr>
          <w:p w14:paraId="5607A792">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i w:val="0"/>
                <w:iCs w:val="0"/>
                <w:color w:val="000000"/>
                <w:kern w:val="0"/>
                <w:sz w:val="18"/>
                <w:szCs w:val="18"/>
                <w:u w:val="none"/>
                <w:lang w:val="en-US" w:eastAsia="zh-CN" w:bidi="ar"/>
              </w:rPr>
              <w:t>昼夜</w:t>
            </w:r>
          </w:p>
        </w:tc>
        <w:tc>
          <w:tcPr>
            <w:tcW w:w="1751" w:type="dxa"/>
            <w:tcBorders>
              <w:top w:val="single" w:color="auto" w:sz="6" w:space="0"/>
              <w:left w:val="single" w:color="auto" w:sz="6" w:space="0"/>
              <w:bottom w:val="single" w:color="auto" w:sz="6" w:space="0"/>
              <w:right w:val="single" w:color="auto" w:sz="6" w:space="0"/>
            </w:tcBorders>
            <w:noWrap/>
            <w:vAlign w:val="center"/>
          </w:tcPr>
          <w:p w14:paraId="5680BEA4">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16</w:t>
            </w:r>
          </w:p>
        </w:tc>
        <w:tc>
          <w:tcPr>
            <w:tcW w:w="808" w:type="dxa"/>
            <w:tcBorders>
              <w:top w:val="single" w:color="auto" w:sz="6" w:space="0"/>
              <w:left w:val="single" w:color="auto" w:sz="6" w:space="0"/>
              <w:bottom w:val="single" w:color="auto" w:sz="6" w:space="0"/>
              <w:right w:val="single" w:color="auto" w:sz="6" w:space="0"/>
            </w:tcBorders>
            <w:noWrap/>
            <w:vAlign w:val="center"/>
          </w:tcPr>
          <w:p w14:paraId="0BEA4054">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58.8</w:t>
            </w:r>
          </w:p>
        </w:tc>
        <w:tc>
          <w:tcPr>
            <w:tcW w:w="858" w:type="dxa"/>
            <w:tcBorders>
              <w:top w:val="single" w:color="auto" w:sz="6" w:space="0"/>
              <w:left w:val="single" w:color="auto" w:sz="6" w:space="0"/>
              <w:bottom w:val="single" w:color="auto" w:sz="6" w:space="0"/>
              <w:right w:val="single" w:color="auto" w:sz="6" w:space="0"/>
            </w:tcBorders>
            <w:noWrap/>
            <w:vAlign w:val="center"/>
          </w:tcPr>
          <w:p w14:paraId="499F3368">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1</w:t>
            </w:r>
          </w:p>
        </w:tc>
      </w:tr>
      <w:tr w14:paraId="34D743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448" w:type="dxa"/>
            <w:vMerge w:val="continue"/>
            <w:tcBorders>
              <w:left w:val="single" w:color="auto" w:sz="6" w:space="0"/>
              <w:right w:val="single" w:color="auto" w:sz="6" w:space="0"/>
            </w:tcBorders>
            <w:shd w:val="clear" w:color="auto" w:fill="auto"/>
            <w:noWrap/>
            <w:vAlign w:val="center"/>
          </w:tcPr>
          <w:p w14:paraId="5381EE59">
            <w:pPr>
              <w:contextualSpacing/>
              <w:jc w:val="center"/>
              <w:rPr>
                <w:rFonts w:hint="default" w:ascii="Arial" w:hAnsi="Arial" w:eastAsia="宋体" w:cs="Arial"/>
                <w:b w:val="0"/>
                <w:color w:val="000000"/>
                <w:sz w:val="18"/>
                <w:szCs w:val="18"/>
                <w:lang w:val="en-US" w:eastAsia="zh-CN"/>
              </w:rPr>
            </w:pPr>
          </w:p>
        </w:tc>
        <w:tc>
          <w:tcPr>
            <w:tcW w:w="1174" w:type="dxa"/>
            <w:vMerge w:val="continue"/>
            <w:tcBorders>
              <w:left w:val="single" w:color="auto" w:sz="6" w:space="0"/>
              <w:right w:val="single" w:color="auto" w:sz="6" w:space="0"/>
            </w:tcBorders>
            <w:shd w:val="clear" w:color="auto" w:fill="FFFFFF"/>
            <w:noWrap/>
            <w:vAlign w:val="center"/>
          </w:tcPr>
          <w:p w14:paraId="3039FCF6">
            <w:pPr>
              <w:contextualSpacing/>
              <w:jc w:val="center"/>
              <w:rPr>
                <w:rFonts w:hint="default" w:ascii="Arial" w:hAnsi="Arial" w:eastAsia="宋体" w:cs="Arial"/>
                <w:b w:val="0"/>
                <w:color w:val="000000"/>
                <w:sz w:val="18"/>
                <w:szCs w:val="18"/>
                <w:lang w:val="en-US" w:eastAsia="zh-CN"/>
              </w:rPr>
            </w:pPr>
          </w:p>
        </w:tc>
        <w:tc>
          <w:tcPr>
            <w:tcW w:w="891" w:type="dxa"/>
            <w:tcBorders>
              <w:top w:val="single" w:color="auto" w:sz="6" w:space="0"/>
              <w:left w:val="single" w:color="auto" w:sz="6" w:space="0"/>
              <w:bottom w:val="single" w:color="auto" w:sz="6" w:space="0"/>
              <w:right w:val="single" w:color="auto" w:sz="6" w:space="0"/>
            </w:tcBorders>
            <w:noWrap/>
            <w:vAlign w:val="center"/>
          </w:tcPr>
          <w:p w14:paraId="7C61D235">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80/1</w:t>
            </w:r>
          </w:p>
        </w:tc>
        <w:tc>
          <w:tcPr>
            <w:tcW w:w="1701" w:type="dxa"/>
            <w:gridSpan w:val="2"/>
            <w:tcBorders>
              <w:top w:val="single" w:color="auto" w:sz="6" w:space="0"/>
              <w:left w:val="single" w:color="auto" w:sz="6" w:space="0"/>
              <w:bottom w:val="single" w:color="auto" w:sz="6" w:space="0"/>
              <w:right w:val="single" w:color="auto" w:sz="6" w:space="0"/>
            </w:tcBorders>
            <w:noWrap/>
            <w:vAlign w:val="center"/>
          </w:tcPr>
          <w:p w14:paraId="78B921E5">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减震垫、室内隔声</w:t>
            </w:r>
          </w:p>
        </w:tc>
        <w:tc>
          <w:tcPr>
            <w:tcW w:w="815" w:type="dxa"/>
            <w:gridSpan w:val="2"/>
            <w:tcBorders>
              <w:top w:val="single" w:color="auto" w:sz="6" w:space="0"/>
              <w:left w:val="single" w:color="auto" w:sz="6" w:space="0"/>
              <w:bottom w:val="single" w:color="auto" w:sz="6" w:space="0"/>
              <w:right w:val="single" w:color="auto" w:sz="6" w:space="0"/>
            </w:tcBorders>
            <w:shd w:val="clear" w:color="auto" w:fill="auto"/>
            <w:noWrap/>
            <w:vAlign w:val="center"/>
          </w:tcPr>
          <w:p w14:paraId="64DB08CF">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27</w:t>
            </w:r>
          </w:p>
        </w:tc>
        <w:tc>
          <w:tcPr>
            <w:tcW w:w="874" w:type="dxa"/>
            <w:tcBorders>
              <w:top w:val="single" w:color="auto" w:sz="6" w:space="0"/>
              <w:left w:val="single" w:color="auto" w:sz="6" w:space="0"/>
              <w:bottom w:val="single" w:color="auto" w:sz="6" w:space="0"/>
              <w:right w:val="single" w:color="auto" w:sz="6" w:space="0"/>
            </w:tcBorders>
            <w:shd w:val="clear" w:color="auto" w:fill="auto"/>
            <w:noWrap/>
            <w:vAlign w:val="center"/>
          </w:tcPr>
          <w:p w14:paraId="5066FE00">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8</w:t>
            </w:r>
          </w:p>
        </w:tc>
        <w:tc>
          <w:tcPr>
            <w:tcW w:w="447" w:type="dxa"/>
            <w:tcBorders>
              <w:top w:val="single" w:color="auto" w:sz="6" w:space="0"/>
              <w:left w:val="single" w:color="auto" w:sz="6" w:space="0"/>
              <w:bottom w:val="single" w:color="auto" w:sz="6" w:space="0"/>
              <w:right w:val="single" w:color="auto" w:sz="6" w:space="0"/>
            </w:tcBorders>
            <w:shd w:val="clear" w:color="auto" w:fill="auto"/>
            <w:noWrap/>
            <w:vAlign w:val="center"/>
          </w:tcPr>
          <w:p w14:paraId="4CF36AE2">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6</w:t>
            </w:r>
          </w:p>
        </w:tc>
        <w:tc>
          <w:tcPr>
            <w:tcW w:w="1206" w:type="dxa"/>
            <w:tcBorders>
              <w:top w:val="single" w:color="auto" w:sz="6" w:space="0"/>
              <w:left w:val="single" w:color="auto" w:sz="6" w:space="0"/>
              <w:bottom w:val="single" w:color="auto" w:sz="6" w:space="0"/>
              <w:right w:val="single" w:color="auto" w:sz="6" w:space="0"/>
            </w:tcBorders>
            <w:shd w:val="clear" w:color="auto" w:fill="auto"/>
            <w:noWrap/>
            <w:vAlign w:val="center"/>
          </w:tcPr>
          <w:p w14:paraId="28AFC6A0">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8</w:t>
            </w:r>
          </w:p>
        </w:tc>
        <w:tc>
          <w:tcPr>
            <w:tcW w:w="1146" w:type="dxa"/>
            <w:tcBorders>
              <w:top w:val="single" w:color="auto" w:sz="6" w:space="0"/>
              <w:left w:val="single" w:color="auto" w:sz="6" w:space="0"/>
              <w:bottom w:val="single" w:color="auto" w:sz="6" w:space="0"/>
              <w:right w:val="single" w:color="auto" w:sz="6" w:space="0"/>
            </w:tcBorders>
            <w:shd w:val="clear" w:color="auto" w:fill="auto"/>
            <w:noWrap/>
            <w:vAlign w:val="center"/>
          </w:tcPr>
          <w:p w14:paraId="7C239E90">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74.8</w:t>
            </w:r>
          </w:p>
        </w:tc>
        <w:tc>
          <w:tcPr>
            <w:tcW w:w="772" w:type="dxa"/>
            <w:tcBorders>
              <w:top w:val="single" w:color="auto" w:sz="6" w:space="0"/>
              <w:left w:val="single" w:color="auto" w:sz="6" w:space="0"/>
              <w:bottom w:val="single" w:color="auto" w:sz="6" w:space="0"/>
              <w:right w:val="single" w:color="auto" w:sz="6" w:space="0"/>
            </w:tcBorders>
            <w:noWrap/>
            <w:vAlign w:val="center"/>
          </w:tcPr>
          <w:p w14:paraId="3B52A265">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i w:val="0"/>
                <w:iCs w:val="0"/>
                <w:color w:val="000000"/>
                <w:kern w:val="0"/>
                <w:sz w:val="18"/>
                <w:szCs w:val="18"/>
                <w:u w:val="none"/>
                <w:lang w:val="en-US" w:eastAsia="zh-CN" w:bidi="ar"/>
              </w:rPr>
              <w:t>昼夜</w:t>
            </w:r>
          </w:p>
        </w:tc>
        <w:tc>
          <w:tcPr>
            <w:tcW w:w="1751" w:type="dxa"/>
            <w:tcBorders>
              <w:top w:val="single" w:color="auto" w:sz="6" w:space="0"/>
              <w:left w:val="single" w:color="auto" w:sz="6" w:space="0"/>
              <w:bottom w:val="single" w:color="auto" w:sz="6" w:space="0"/>
              <w:right w:val="single" w:color="auto" w:sz="6" w:space="0"/>
            </w:tcBorders>
            <w:noWrap/>
            <w:vAlign w:val="center"/>
          </w:tcPr>
          <w:p w14:paraId="57B89D2D">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16</w:t>
            </w:r>
          </w:p>
        </w:tc>
        <w:tc>
          <w:tcPr>
            <w:tcW w:w="808" w:type="dxa"/>
            <w:tcBorders>
              <w:top w:val="single" w:color="auto" w:sz="6" w:space="0"/>
              <w:left w:val="single" w:color="auto" w:sz="6" w:space="0"/>
              <w:bottom w:val="single" w:color="auto" w:sz="6" w:space="0"/>
              <w:right w:val="single" w:color="auto" w:sz="6" w:space="0"/>
            </w:tcBorders>
            <w:noWrap/>
            <w:vAlign w:val="center"/>
          </w:tcPr>
          <w:p w14:paraId="1E7B085B">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58.8</w:t>
            </w:r>
          </w:p>
        </w:tc>
        <w:tc>
          <w:tcPr>
            <w:tcW w:w="858" w:type="dxa"/>
            <w:tcBorders>
              <w:top w:val="single" w:color="auto" w:sz="6" w:space="0"/>
              <w:left w:val="single" w:color="auto" w:sz="6" w:space="0"/>
              <w:bottom w:val="single" w:color="auto" w:sz="6" w:space="0"/>
              <w:right w:val="single" w:color="auto" w:sz="6" w:space="0"/>
            </w:tcBorders>
            <w:noWrap/>
            <w:vAlign w:val="center"/>
          </w:tcPr>
          <w:p w14:paraId="5FBD3D0F">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1</w:t>
            </w:r>
          </w:p>
        </w:tc>
      </w:tr>
      <w:tr w14:paraId="148384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448" w:type="dxa"/>
            <w:vMerge w:val="continue"/>
            <w:tcBorders>
              <w:left w:val="single" w:color="auto" w:sz="6" w:space="0"/>
              <w:right w:val="single" w:color="auto" w:sz="6" w:space="0"/>
            </w:tcBorders>
            <w:shd w:val="clear" w:color="auto" w:fill="auto"/>
            <w:noWrap/>
            <w:vAlign w:val="center"/>
          </w:tcPr>
          <w:p w14:paraId="45F89747">
            <w:pPr>
              <w:contextualSpacing/>
              <w:jc w:val="center"/>
              <w:rPr>
                <w:rFonts w:hint="default" w:ascii="Arial" w:hAnsi="Arial" w:eastAsia="宋体" w:cs="Arial"/>
                <w:b w:val="0"/>
                <w:color w:val="000000"/>
                <w:sz w:val="18"/>
                <w:szCs w:val="18"/>
                <w:lang w:val="en-US" w:eastAsia="zh-CN"/>
              </w:rPr>
            </w:pPr>
          </w:p>
        </w:tc>
        <w:tc>
          <w:tcPr>
            <w:tcW w:w="1174" w:type="dxa"/>
            <w:vMerge w:val="continue"/>
            <w:tcBorders>
              <w:left w:val="single" w:color="auto" w:sz="6" w:space="0"/>
              <w:right w:val="single" w:color="auto" w:sz="6" w:space="0"/>
            </w:tcBorders>
            <w:shd w:val="clear" w:color="auto" w:fill="FFFFFF"/>
            <w:noWrap/>
            <w:vAlign w:val="center"/>
          </w:tcPr>
          <w:p w14:paraId="2B53F8FA">
            <w:pPr>
              <w:contextualSpacing/>
              <w:jc w:val="center"/>
              <w:rPr>
                <w:rFonts w:hint="default" w:ascii="Arial" w:hAnsi="Arial" w:eastAsia="宋体" w:cs="Arial"/>
                <w:b w:val="0"/>
                <w:color w:val="000000"/>
                <w:sz w:val="18"/>
                <w:szCs w:val="18"/>
                <w:lang w:val="en-US" w:eastAsia="zh-CN"/>
              </w:rPr>
            </w:pPr>
          </w:p>
        </w:tc>
        <w:tc>
          <w:tcPr>
            <w:tcW w:w="891" w:type="dxa"/>
            <w:tcBorders>
              <w:top w:val="single" w:color="auto" w:sz="6" w:space="0"/>
              <w:left w:val="single" w:color="auto" w:sz="6" w:space="0"/>
              <w:bottom w:val="single" w:color="auto" w:sz="6" w:space="0"/>
              <w:right w:val="single" w:color="auto" w:sz="6" w:space="0"/>
            </w:tcBorders>
            <w:noWrap/>
            <w:vAlign w:val="center"/>
          </w:tcPr>
          <w:p w14:paraId="737B7F19">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80/1</w:t>
            </w:r>
          </w:p>
        </w:tc>
        <w:tc>
          <w:tcPr>
            <w:tcW w:w="1701" w:type="dxa"/>
            <w:gridSpan w:val="2"/>
            <w:tcBorders>
              <w:top w:val="single" w:color="auto" w:sz="6" w:space="0"/>
              <w:left w:val="single" w:color="auto" w:sz="6" w:space="0"/>
              <w:bottom w:val="single" w:color="auto" w:sz="6" w:space="0"/>
              <w:right w:val="single" w:color="auto" w:sz="6" w:space="0"/>
            </w:tcBorders>
            <w:noWrap/>
            <w:vAlign w:val="center"/>
          </w:tcPr>
          <w:p w14:paraId="24C88028">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减震垫、室内隔声</w:t>
            </w:r>
          </w:p>
        </w:tc>
        <w:tc>
          <w:tcPr>
            <w:tcW w:w="815" w:type="dxa"/>
            <w:gridSpan w:val="2"/>
            <w:tcBorders>
              <w:top w:val="single" w:color="auto" w:sz="6" w:space="0"/>
              <w:left w:val="single" w:color="auto" w:sz="6" w:space="0"/>
              <w:bottom w:val="single" w:color="auto" w:sz="6" w:space="0"/>
              <w:right w:val="single" w:color="auto" w:sz="6" w:space="0"/>
            </w:tcBorders>
            <w:shd w:val="clear" w:color="auto" w:fill="auto"/>
            <w:noWrap/>
            <w:vAlign w:val="center"/>
          </w:tcPr>
          <w:p w14:paraId="7E996CEC">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29</w:t>
            </w:r>
          </w:p>
        </w:tc>
        <w:tc>
          <w:tcPr>
            <w:tcW w:w="874" w:type="dxa"/>
            <w:tcBorders>
              <w:top w:val="single" w:color="auto" w:sz="6" w:space="0"/>
              <w:left w:val="single" w:color="auto" w:sz="6" w:space="0"/>
              <w:bottom w:val="single" w:color="auto" w:sz="6" w:space="0"/>
              <w:right w:val="single" w:color="auto" w:sz="6" w:space="0"/>
            </w:tcBorders>
            <w:shd w:val="clear" w:color="auto" w:fill="auto"/>
            <w:noWrap/>
            <w:vAlign w:val="center"/>
          </w:tcPr>
          <w:p w14:paraId="63C21821">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8</w:t>
            </w:r>
          </w:p>
        </w:tc>
        <w:tc>
          <w:tcPr>
            <w:tcW w:w="447" w:type="dxa"/>
            <w:tcBorders>
              <w:top w:val="single" w:color="auto" w:sz="6" w:space="0"/>
              <w:left w:val="single" w:color="auto" w:sz="6" w:space="0"/>
              <w:bottom w:val="single" w:color="auto" w:sz="6" w:space="0"/>
              <w:right w:val="single" w:color="auto" w:sz="6" w:space="0"/>
            </w:tcBorders>
            <w:shd w:val="clear" w:color="auto" w:fill="auto"/>
            <w:noWrap/>
            <w:vAlign w:val="center"/>
          </w:tcPr>
          <w:p w14:paraId="356A1DE4">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6</w:t>
            </w:r>
          </w:p>
        </w:tc>
        <w:tc>
          <w:tcPr>
            <w:tcW w:w="1206" w:type="dxa"/>
            <w:tcBorders>
              <w:top w:val="single" w:color="auto" w:sz="6" w:space="0"/>
              <w:left w:val="single" w:color="auto" w:sz="6" w:space="0"/>
              <w:bottom w:val="single" w:color="auto" w:sz="6" w:space="0"/>
              <w:right w:val="single" w:color="auto" w:sz="6" w:space="0"/>
            </w:tcBorders>
            <w:shd w:val="clear" w:color="auto" w:fill="auto"/>
            <w:noWrap/>
            <w:vAlign w:val="center"/>
          </w:tcPr>
          <w:p w14:paraId="0268D13C">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8</w:t>
            </w:r>
          </w:p>
        </w:tc>
        <w:tc>
          <w:tcPr>
            <w:tcW w:w="1146" w:type="dxa"/>
            <w:tcBorders>
              <w:top w:val="single" w:color="auto" w:sz="6" w:space="0"/>
              <w:left w:val="single" w:color="auto" w:sz="6" w:space="0"/>
              <w:bottom w:val="single" w:color="auto" w:sz="6" w:space="0"/>
              <w:right w:val="single" w:color="auto" w:sz="6" w:space="0"/>
            </w:tcBorders>
            <w:shd w:val="clear" w:color="auto" w:fill="auto"/>
            <w:noWrap/>
            <w:vAlign w:val="center"/>
          </w:tcPr>
          <w:p w14:paraId="7CFFEAF6">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74.8</w:t>
            </w:r>
          </w:p>
        </w:tc>
        <w:tc>
          <w:tcPr>
            <w:tcW w:w="772" w:type="dxa"/>
            <w:tcBorders>
              <w:top w:val="single" w:color="auto" w:sz="6" w:space="0"/>
              <w:left w:val="single" w:color="auto" w:sz="6" w:space="0"/>
              <w:bottom w:val="single" w:color="auto" w:sz="6" w:space="0"/>
              <w:right w:val="single" w:color="auto" w:sz="6" w:space="0"/>
            </w:tcBorders>
            <w:noWrap/>
            <w:vAlign w:val="center"/>
          </w:tcPr>
          <w:p w14:paraId="056C6EC8">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i w:val="0"/>
                <w:iCs w:val="0"/>
                <w:color w:val="000000"/>
                <w:kern w:val="0"/>
                <w:sz w:val="18"/>
                <w:szCs w:val="18"/>
                <w:u w:val="none"/>
                <w:lang w:val="en-US" w:eastAsia="zh-CN" w:bidi="ar"/>
              </w:rPr>
              <w:t>昼夜</w:t>
            </w:r>
          </w:p>
        </w:tc>
        <w:tc>
          <w:tcPr>
            <w:tcW w:w="1751" w:type="dxa"/>
            <w:tcBorders>
              <w:top w:val="single" w:color="auto" w:sz="6" w:space="0"/>
              <w:left w:val="single" w:color="auto" w:sz="6" w:space="0"/>
              <w:bottom w:val="single" w:color="auto" w:sz="6" w:space="0"/>
              <w:right w:val="single" w:color="auto" w:sz="6" w:space="0"/>
            </w:tcBorders>
            <w:noWrap/>
            <w:vAlign w:val="center"/>
          </w:tcPr>
          <w:p w14:paraId="4F1EABE2">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16</w:t>
            </w:r>
          </w:p>
        </w:tc>
        <w:tc>
          <w:tcPr>
            <w:tcW w:w="808" w:type="dxa"/>
            <w:tcBorders>
              <w:top w:val="single" w:color="auto" w:sz="6" w:space="0"/>
              <w:left w:val="single" w:color="auto" w:sz="6" w:space="0"/>
              <w:bottom w:val="single" w:color="auto" w:sz="6" w:space="0"/>
              <w:right w:val="single" w:color="auto" w:sz="6" w:space="0"/>
            </w:tcBorders>
            <w:noWrap/>
            <w:vAlign w:val="center"/>
          </w:tcPr>
          <w:p w14:paraId="0BAEFB74">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58.8</w:t>
            </w:r>
          </w:p>
        </w:tc>
        <w:tc>
          <w:tcPr>
            <w:tcW w:w="858" w:type="dxa"/>
            <w:tcBorders>
              <w:top w:val="single" w:color="auto" w:sz="6" w:space="0"/>
              <w:left w:val="single" w:color="auto" w:sz="6" w:space="0"/>
              <w:bottom w:val="single" w:color="auto" w:sz="6" w:space="0"/>
              <w:right w:val="single" w:color="auto" w:sz="6" w:space="0"/>
            </w:tcBorders>
            <w:noWrap/>
            <w:vAlign w:val="center"/>
          </w:tcPr>
          <w:p w14:paraId="4B9A6F8F">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1</w:t>
            </w:r>
          </w:p>
        </w:tc>
      </w:tr>
      <w:tr w14:paraId="26D41C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448" w:type="dxa"/>
            <w:vMerge w:val="continue"/>
            <w:tcBorders>
              <w:left w:val="single" w:color="auto" w:sz="6" w:space="0"/>
              <w:right w:val="single" w:color="auto" w:sz="6" w:space="0"/>
            </w:tcBorders>
            <w:shd w:val="clear" w:color="auto" w:fill="auto"/>
            <w:noWrap/>
            <w:vAlign w:val="center"/>
          </w:tcPr>
          <w:p w14:paraId="0116B89D">
            <w:pPr>
              <w:contextualSpacing/>
              <w:jc w:val="center"/>
              <w:rPr>
                <w:rFonts w:hint="default" w:ascii="Arial" w:hAnsi="Arial" w:eastAsia="宋体" w:cs="Arial"/>
                <w:b w:val="0"/>
                <w:color w:val="000000"/>
                <w:sz w:val="18"/>
                <w:szCs w:val="18"/>
                <w:lang w:val="en-US" w:eastAsia="zh-CN"/>
              </w:rPr>
            </w:pPr>
          </w:p>
        </w:tc>
        <w:tc>
          <w:tcPr>
            <w:tcW w:w="1174" w:type="dxa"/>
            <w:vMerge w:val="continue"/>
            <w:tcBorders>
              <w:left w:val="single" w:color="auto" w:sz="6" w:space="0"/>
              <w:right w:val="single" w:color="auto" w:sz="6" w:space="0"/>
            </w:tcBorders>
            <w:shd w:val="clear" w:color="auto" w:fill="FFFFFF"/>
            <w:noWrap/>
            <w:vAlign w:val="center"/>
          </w:tcPr>
          <w:p w14:paraId="7D0D45DE">
            <w:pPr>
              <w:contextualSpacing/>
              <w:jc w:val="center"/>
              <w:rPr>
                <w:rFonts w:hint="default" w:ascii="Arial" w:hAnsi="Arial" w:eastAsia="宋体" w:cs="Arial"/>
                <w:b w:val="0"/>
                <w:color w:val="000000"/>
                <w:sz w:val="18"/>
                <w:szCs w:val="18"/>
                <w:lang w:val="en-US" w:eastAsia="zh-CN"/>
              </w:rPr>
            </w:pPr>
          </w:p>
        </w:tc>
        <w:tc>
          <w:tcPr>
            <w:tcW w:w="891" w:type="dxa"/>
            <w:tcBorders>
              <w:top w:val="single" w:color="auto" w:sz="6" w:space="0"/>
              <w:left w:val="single" w:color="auto" w:sz="6" w:space="0"/>
              <w:bottom w:val="single" w:color="auto" w:sz="6" w:space="0"/>
              <w:right w:val="single" w:color="auto" w:sz="6" w:space="0"/>
            </w:tcBorders>
            <w:noWrap/>
            <w:vAlign w:val="center"/>
          </w:tcPr>
          <w:p w14:paraId="1432243E">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80/1</w:t>
            </w:r>
          </w:p>
        </w:tc>
        <w:tc>
          <w:tcPr>
            <w:tcW w:w="1701" w:type="dxa"/>
            <w:gridSpan w:val="2"/>
            <w:tcBorders>
              <w:top w:val="single" w:color="auto" w:sz="6" w:space="0"/>
              <w:left w:val="single" w:color="auto" w:sz="6" w:space="0"/>
              <w:bottom w:val="single" w:color="auto" w:sz="6" w:space="0"/>
              <w:right w:val="single" w:color="auto" w:sz="6" w:space="0"/>
            </w:tcBorders>
            <w:noWrap/>
            <w:vAlign w:val="center"/>
          </w:tcPr>
          <w:p w14:paraId="791C0C79">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减震垫、室内隔声</w:t>
            </w:r>
          </w:p>
        </w:tc>
        <w:tc>
          <w:tcPr>
            <w:tcW w:w="815" w:type="dxa"/>
            <w:gridSpan w:val="2"/>
            <w:tcBorders>
              <w:top w:val="single" w:color="auto" w:sz="6" w:space="0"/>
              <w:left w:val="single" w:color="auto" w:sz="6" w:space="0"/>
              <w:bottom w:val="single" w:color="auto" w:sz="6" w:space="0"/>
              <w:right w:val="single" w:color="auto" w:sz="6" w:space="0"/>
            </w:tcBorders>
            <w:shd w:val="clear" w:color="auto" w:fill="auto"/>
            <w:noWrap/>
            <w:vAlign w:val="center"/>
          </w:tcPr>
          <w:p w14:paraId="3CB20FB9">
            <w:pPr>
              <w:contextualSpacing/>
              <w:jc w:val="center"/>
              <w:rPr>
                <w:rFonts w:hint="eastAsia" w:ascii="Arial" w:hAnsi="Arial" w:eastAsia="宋体" w:cs="Arial"/>
                <w:b w:val="0"/>
                <w:color w:val="000000"/>
                <w:kern w:val="2"/>
                <w:sz w:val="18"/>
                <w:szCs w:val="18"/>
                <w:lang w:val="en-US" w:eastAsia="zh-CN" w:bidi="ar-SA"/>
              </w:rPr>
            </w:pPr>
            <w:r>
              <w:rPr>
                <w:rFonts w:hint="eastAsia" w:ascii="Arial" w:hAnsi="Arial" w:eastAsia="宋体" w:cs="Arial"/>
                <w:b w:val="0"/>
                <w:color w:val="000000"/>
                <w:sz w:val="18"/>
                <w:szCs w:val="18"/>
                <w:lang w:val="en-US" w:eastAsia="zh-CN"/>
              </w:rPr>
              <w:t>11</w:t>
            </w:r>
          </w:p>
        </w:tc>
        <w:tc>
          <w:tcPr>
            <w:tcW w:w="874" w:type="dxa"/>
            <w:tcBorders>
              <w:top w:val="single" w:color="auto" w:sz="6" w:space="0"/>
              <w:left w:val="single" w:color="auto" w:sz="6" w:space="0"/>
              <w:bottom w:val="single" w:color="auto" w:sz="6" w:space="0"/>
              <w:right w:val="single" w:color="auto" w:sz="6" w:space="0"/>
            </w:tcBorders>
            <w:shd w:val="clear" w:color="auto" w:fill="auto"/>
            <w:noWrap/>
            <w:vAlign w:val="center"/>
          </w:tcPr>
          <w:p w14:paraId="09291F7F">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10</w:t>
            </w:r>
          </w:p>
        </w:tc>
        <w:tc>
          <w:tcPr>
            <w:tcW w:w="447" w:type="dxa"/>
            <w:tcBorders>
              <w:top w:val="single" w:color="auto" w:sz="6" w:space="0"/>
              <w:left w:val="single" w:color="auto" w:sz="6" w:space="0"/>
              <w:bottom w:val="single" w:color="auto" w:sz="6" w:space="0"/>
              <w:right w:val="single" w:color="auto" w:sz="6" w:space="0"/>
            </w:tcBorders>
            <w:shd w:val="clear" w:color="auto" w:fill="auto"/>
            <w:noWrap/>
            <w:vAlign w:val="center"/>
          </w:tcPr>
          <w:p w14:paraId="52C83160">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6</w:t>
            </w:r>
          </w:p>
        </w:tc>
        <w:tc>
          <w:tcPr>
            <w:tcW w:w="1206" w:type="dxa"/>
            <w:tcBorders>
              <w:top w:val="single" w:color="auto" w:sz="6" w:space="0"/>
              <w:left w:val="single" w:color="auto" w:sz="6" w:space="0"/>
              <w:bottom w:val="single" w:color="auto" w:sz="6" w:space="0"/>
              <w:right w:val="single" w:color="auto" w:sz="6" w:space="0"/>
            </w:tcBorders>
            <w:shd w:val="clear" w:color="auto" w:fill="auto"/>
            <w:noWrap/>
            <w:vAlign w:val="center"/>
          </w:tcPr>
          <w:p w14:paraId="1B806FA1">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10</w:t>
            </w:r>
          </w:p>
        </w:tc>
        <w:tc>
          <w:tcPr>
            <w:tcW w:w="1146" w:type="dxa"/>
            <w:tcBorders>
              <w:top w:val="single" w:color="auto" w:sz="6" w:space="0"/>
              <w:left w:val="single" w:color="auto" w:sz="6" w:space="0"/>
              <w:bottom w:val="single" w:color="auto" w:sz="6" w:space="0"/>
              <w:right w:val="single" w:color="auto" w:sz="6" w:space="0"/>
            </w:tcBorders>
            <w:shd w:val="clear" w:color="auto" w:fill="auto"/>
            <w:noWrap/>
            <w:vAlign w:val="center"/>
          </w:tcPr>
          <w:p w14:paraId="699623AE">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74.8</w:t>
            </w:r>
          </w:p>
        </w:tc>
        <w:tc>
          <w:tcPr>
            <w:tcW w:w="772" w:type="dxa"/>
            <w:tcBorders>
              <w:top w:val="single" w:color="auto" w:sz="6" w:space="0"/>
              <w:left w:val="single" w:color="auto" w:sz="6" w:space="0"/>
              <w:bottom w:val="single" w:color="auto" w:sz="6" w:space="0"/>
              <w:right w:val="single" w:color="auto" w:sz="6" w:space="0"/>
            </w:tcBorders>
            <w:noWrap/>
            <w:vAlign w:val="center"/>
          </w:tcPr>
          <w:p w14:paraId="5EE4372E">
            <w:pPr>
              <w:contextualSpacing/>
              <w:jc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昼夜</w:t>
            </w:r>
          </w:p>
        </w:tc>
        <w:tc>
          <w:tcPr>
            <w:tcW w:w="1751" w:type="dxa"/>
            <w:tcBorders>
              <w:top w:val="single" w:color="auto" w:sz="6" w:space="0"/>
              <w:left w:val="single" w:color="auto" w:sz="6" w:space="0"/>
              <w:bottom w:val="single" w:color="auto" w:sz="6" w:space="0"/>
              <w:right w:val="single" w:color="auto" w:sz="6" w:space="0"/>
            </w:tcBorders>
            <w:noWrap/>
            <w:vAlign w:val="center"/>
          </w:tcPr>
          <w:p w14:paraId="7FC24725">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16</w:t>
            </w:r>
          </w:p>
        </w:tc>
        <w:tc>
          <w:tcPr>
            <w:tcW w:w="808" w:type="dxa"/>
            <w:tcBorders>
              <w:top w:val="single" w:color="auto" w:sz="6" w:space="0"/>
              <w:left w:val="single" w:color="auto" w:sz="6" w:space="0"/>
              <w:bottom w:val="single" w:color="auto" w:sz="6" w:space="0"/>
              <w:right w:val="single" w:color="auto" w:sz="6" w:space="0"/>
            </w:tcBorders>
            <w:noWrap/>
            <w:vAlign w:val="center"/>
          </w:tcPr>
          <w:p w14:paraId="114A03F9">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58.8</w:t>
            </w:r>
          </w:p>
        </w:tc>
        <w:tc>
          <w:tcPr>
            <w:tcW w:w="858" w:type="dxa"/>
            <w:tcBorders>
              <w:top w:val="single" w:color="auto" w:sz="6" w:space="0"/>
              <w:left w:val="single" w:color="auto" w:sz="6" w:space="0"/>
              <w:bottom w:val="single" w:color="auto" w:sz="6" w:space="0"/>
              <w:right w:val="single" w:color="auto" w:sz="6" w:space="0"/>
            </w:tcBorders>
            <w:noWrap/>
            <w:vAlign w:val="center"/>
          </w:tcPr>
          <w:p w14:paraId="3C002546">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1</w:t>
            </w:r>
          </w:p>
        </w:tc>
      </w:tr>
      <w:tr w14:paraId="159AB0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448" w:type="dxa"/>
            <w:vMerge w:val="continue"/>
            <w:tcBorders>
              <w:left w:val="single" w:color="auto" w:sz="6" w:space="0"/>
              <w:right w:val="single" w:color="auto" w:sz="6" w:space="0"/>
            </w:tcBorders>
            <w:shd w:val="clear" w:color="auto" w:fill="auto"/>
            <w:noWrap/>
            <w:vAlign w:val="center"/>
          </w:tcPr>
          <w:p w14:paraId="33B992F1">
            <w:pPr>
              <w:contextualSpacing/>
              <w:jc w:val="center"/>
              <w:rPr>
                <w:rFonts w:hint="default" w:ascii="Arial" w:hAnsi="Arial" w:eastAsia="宋体" w:cs="Arial"/>
                <w:b w:val="0"/>
                <w:color w:val="000000"/>
                <w:sz w:val="18"/>
                <w:szCs w:val="18"/>
                <w:lang w:val="en-US" w:eastAsia="zh-CN"/>
              </w:rPr>
            </w:pPr>
          </w:p>
        </w:tc>
        <w:tc>
          <w:tcPr>
            <w:tcW w:w="1174" w:type="dxa"/>
            <w:vMerge w:val="continue"/>
            <w:tcBorders>
              <w:left w:val="single" w:color="auto" w:sz="6" w:space="0"/>
              <w:right w:val="single" w:color="auto" w:sz="6" w:space="0"/>
            </w:tcBorders>
            <w:shd w:val="clear" w:color="auto" w:fill="FFFFFF"/>
            <w:noWrap/>
            <w:vAlign w:val="center"/>
          </w:tcPr>
          <w:p w14:paraId="5D8677E8">
            <w:pPr>
              <w:contextualSpacing/>
              <w:jc w:val="center"/>
              <w:rPr>
                <w:rFonts w:hint="default" w:ascii="Arial" w:hAnsi="Arial" w:eastAsia="宋体" w:cs="Arial"/>
                <w:b w:val="0"/>
                <w:color w:val="000000"/>
                <w:sz w:val="18"/>
                <w:szCs w:val="18"/>
                <w:lang w:val="en-US" w:eastAsia="zh-CN"/>
              </w:rPr>
            </w:pPr>
          </w:p>
        </w:tc>
        <w:tc>
          <w:tcPr>
            <w:tcW w:w="891" w:type="dxa"/>
            <w:tcBorders>
              <w:top w:val="single" w:color="auto" w:sz="6" w:space="0"/>
              <w:left w:val="single" w:color="auto" w:sz="6" w:space="0"/>
              <w:bottom w:val="single" w:color="auto" w:sz="6" w:space="0"/>
              <w:right w:val="single" w:color="auto" w:sz="6" w:space="0"/>
            </w:tcBorders>
            <w:noWrap/>
            <w:vAlign w:val="center"/>
          </w:tcPr>
          <w:p w14:paraId="2F91B7A5">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80/1</w:t>
            </w:r>
          </w:p>
        </w:tc>
        <w:tc>
          <w:tcPr>
            <w:tcW w:w="1701" w:type="dxa"/>
            <w:gridSpan w:val="2"/>
            <w:tcBorders>
              <w:top w:val="single" w:color="auto" w:sz="6" w:space="0"/>
              <w:left w:val="single" w:color="auto" w:sz="6" w:space="0"/>
              <w:bottom w:val="single" w:color="auto" w:sz="6" w:space="0"/>
              <w:right w:val="single" w:color="auto" w:sz="6" w:space="0"/>
            </w:tcBorders>
            <w:noWrap/>
            <w:vAlign w:val="center"/>
          </w:tcPr>
          <w:p w14:paraId="71D43F13">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减震垫、室内隔声</w:t>
            </w:r>
          </w:p>
        </w:tc>
        <w:tc>
          <w:tcPr>
            <w:tcW w:w="815" w:type="dxa"/>
            <w:gridSpan w:val="2"/>
            <w:tcBorders>
              <w:top w:val="single" w:color="auto" w:sz="6" w:space="0"/>
              <w:left w:val="single" w:color="auto" w:sz="6" w:space="0"/>
              <w:bottom w:val="single" w:color="auto" w:sz="6" w:space="0"/>
              <w:right w:val="single" w:color="auto" w:sz="6" w:space="0"/>
            </w:tcBorders>
            <w:shd w:val="clear" w:color="auto" w:fill="auto"/>
            <w:noWrap/>
            <w:vAlign w:val="center"/>
          </w:tcPr>
          <w:p w14:paraId="4F451ABF">
            <w:pPr>
              <w:contextualSpacing/>
              <w:jc w:val="center"/>
              <w:rPr>
                <w:rFonts w:hint="eastAsia" w:ascii="Arial" w:hAnsi="Arial" w:eastAsia="宋体" w:cs="Arial"/>
                <w:b w:val="0"/>
                <w:color w:val="000000"/>
                <w:kern w:val="2"/>
                <w:sz w:val="18"/>
                <w:szCs w:val="18"/>
                <w:lang w:val="en-US" w:eastAsia="zh-CN" w:bidi="ar-SA"/>
              </w:rPr>
            </w:pPr>
            <w:r>
              <w:rPr>
                <w:rFonts w:hint="eastAsia" w:ascii="Arial" w:hAnsi="Arial" w:eastAsia="宋体" w:cs="Arial"/>
                <w:b w:val="0"/>
                <w:color w:val="000000"/>
                <w:sz w:val="18"/>
                <w:szCs w:val="18"/>
                <w:lang w:val="en-US" w:eastAsia="zh-CN"/>
              </w:rPr>
              <w:t>13</w:t>
            </w:r>
          </w:p>
        </w:tc>
        <w:tc>
          <w:tcPr>
            <w:tcW w:w="874" w:type="dxa"/>
            <w:tcBorders>
              <w:top w:val="single" w:color="auto" w:sz="6" w:space="0"/>
              <w:left w:val="single" w:color="auto" w:sz="6" w:space="0"/>
              <w:bottom w:val="single" w:color="auto" w:sz="6" w:space="0"/>
              <w:right w:val="single" w:color="auto" w:sz="6" w:space="0"/>
            </w:tcBorders>
            <w:shd w:val="clear" w:color="auto" w:fill="auto"/>
            <w:noWrap/>
            <w:vAlign w:val="center"/>
          </w:tcPr>
          <w:p w14:paraId="43BF5494">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10</w:t>
            </w:r>
          </w:p>
        </w:tc>
        <w:tc>
          <w:tcPr>
            <w:tcW w:w="447" w:type="dxa"/>
            <w:tcBorders>
              <w:top w:val="single" w:color="auto" w:sz="6" w:space="0"/>
              <w:left w:val="single" w:color="auto" w:sz="6" w:space="0"/>
              <w:bottom w:val="single" w:color="auto" w:sz="6" w:space="0"/>
              <w:right w:val="single" w:color="auto" w:sz="6" w:space="0"/>
            </w:tcBorders>
            <w:shd w:val="clear" w:color="auto" w:fill="auto"/>
            <w:noWrap/>
            <w:vAlign w:val="center"/>
          </w:tcPr>
          <w:p w14:paraId="6D2C9D3F">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6</w:t>
            </w:r>
          </w:p>
        </w:tc>
        <w:tc>
          <w:tcPr>
            <w:tcW w:w="1206" w:type="dxa"/>
            <w:tcBorders>
              <w:top w:val="single" w:color="auto" w:sz="6" w:space="0"/>
              <w:left w:val="single" w:color="auto" w:sz="6" w:space="0"/>
              <w:bottom w:val="single" w:color="auto" w:sz="6" w:space="0"/>
              <w:right w:val="single" w:color="auto" w:sz="6" w:space="0"/>
            </w:tcBorders>
            <w:shd w:val="clear" w:color="auto" w:fill="auto"/>
            <w:noWrap/>
            <w:vAlign w:val="center"/>
          </w:tcPr>
          <w:p w14:paraId="52F3C4D0">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10</w:t>
            </w:r>
          </w:p>
        </w:tc>
        <w:tc>
          <w:tcPr>
            <w:tcW w:w="1146" w:type="dxa"/>
            <w:tcBorders>
              <w:top w:val="single" w:color="auto" w:sz="6" w:space="0"/>
              <w:left w:val="single" w:color="auto" w:sz="6" w:space="0"/>
              <w:bottom w:val="single" w:color="auto" w:sz="6" w:space="0"/>
              <w:right w:val="single" w:color="auto" w:sz="6" w:space="0"/>
            </w:tcBorders>
            <w:shd w:val="clear" w:color="auto" w:fill="auto"/>
            <w:noWrap/>
            <w:vAlign w:val="center"/>
          </w:tcPr>
          <w:p w14:paraId="4E9D77C0">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74.8</w:t>
            </w:r>
          </w:p>
        </w:tc>
        <w:tc>
          <w:tcPr>
            <w:tcW w:w="772" w:type="dxa"/>
            <w:tcBorders>
              <w:top w:val="single" w:color="auto" w:sz="6" w:space="0"/>
              <w:left w:val="single" w:color="auto" w:sz="6" w:space="0"/>
              <w:bottom w:val="single" w:color="auto" w:sz="6" w:space="0"/>
              <w:right w:val="single" w:color="auto" w:sz="6" w:space="0"/>
            </w:tcBorders>
            <w:noWrap/>
            <w:vAlign w:val="center"/>
          </w:tcPr>
          <w:p w14:paraId="36116206">
            <w:pPr>
              <w:contextualSpacing/>
              <w:jc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昼夜</w:t>
            </w:r>
          </w:p>
        </w:tc>
        <w:tc>
          <w:tcPr>
            <w:tcW w:w="1751" w:type="dxa"/>
            <w:tcBorders>
              <w:top w:val="single" w:color="auto" w:sz="6" w:space="0"/>
              <w:left w:val="single" w:color="auto" w:sz="6" w:space="0"/>
              <w:bottom w:val="single" w:color="auto" w:sz="6" w:space="0"/>
              <w:right w:val="single" w:color="auto" w:sz="6" w:space="0"/>
            </w:tcBorders>
            <w:noWrap/>
            <w:vAlign w:val="center"/>
          </w:tcPr>
          <w:p w14:paraId="36219FD6">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16</w:t>
            </w:r>
          </w:p>
        </w:tc>
        <w:tc>
          <w:tcPr>
            <w:tcW w:w="808" w:type="dxa"/>
            <w:tcBorders>
              <w:top w:val="single" w:color="auto" w:sz="6" w:space="0"/>
              <w:left w:val="single" w:color="auto" w:sz="6" w:space="0"/>
              <w:bottom w:val="single" w:color="auto" w:sz="6" w:space="0"/>
              <w:right w:val="single" w:color="auto" w:sz="6" w:space="0"/>
            </w:tcBorders>
            <w:noWrap/>
            <w:vAlign w:val="center"/>
          </w:tcPr>
          <w:p w14:paraId="2EB7D68E">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58.8</w:t>
            </w:r>
          </w:p>
        </w:tc>
        <w:tc>
          <w:tcPr>
            <w:tcW w:w="858" w:type="dxa"/>
            <w:tcBorders>
              <w:top w:val="single" w:color="auto" w:sz="6" w:space="0"/>
              <w:left w:val="single" w:color="auto" w:sz="6" w:space="0"/>
              <w:bottom w:val="single" w:color="auto" w:sz="6" w:space="0"/>
              <w:right w:val="single" w:color="auto" w:sz="6" w:space="0"/>
            </w:tcBorders>
            <w:noWrap/>
            <w:vAlign w:val="center"/>
          </w:tcPr>
          <w:p w14:paraId="5DE915F8">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1</w:t>
            </w:r>
          </w:p>
        </w:tc>
      </w:tr>
      <w:tr w14:paraId="7AC7F9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448" w:type="dxa"/>
            <w:vMerge w:val="continue"/>
            <w:tcBorders>
              <w:left w:val="single" w:color="auto" w:sz="6" w:space="0"/>
              <w:right w:val="single" w:color="auto" w:sz="6" w:space="0"/>
            </w:tcBorders>
            <w:shd w:val="clear" w:color="auto" w:fill="auto"/>
            <w:noWrap/>
            <w:vAlign w:val="center"/>
          </w:tcPr>
          <w:p w14:paraId="26872094">
            <w:pPr>
              <w:contextualSpacing/>
              <w:jc w:val="center"/>
              <w:rPr>
                <w:rFonts w:hint="default" w:ascii="Arial" w:hAnsi="Arial" w:eastAsia="宋体" w:cs="Arial"/>
                <w:b w:val="0"/>
                <w:color w:val="000000"/>
                <w:sz w:val="18"/>
                <w:szCs w:val="18"/>
                <w:lang w:val="en-US" w:eastAsia="zh-CN"/>
              </w:rPr>
            </w:pPr>
          </w:p>
        </w:tc>
        <w:tc>
          <w:tcPr>
            <w:tcW w:w="1174" w:type="dxa"/>
            <w:vMerge w:val="continue"/>
            <w:tcBorders>
              <w:left w:val="single" w:color="auto" w:sz="6" w:space="0"/>
              <w:right w:val="single" w:color="auto" w:sz="6" w:space="0"/>
            </w:tcBorders>
            <w:shd w:val="clear" w:color="auto" w:fill="FFFFFF"/>
            <w:noWrap/>
            <w:vAlign w:val="center"/>
          </w:tcPr>
          <w:p w14:paraId="433CBE98">
            <w:pPr>
              <w:contextualSpacing/>
              <w:jc w:val="center"/>
              <w:rPr>
                <w:rFonts w:hint="default" w:ascii="Arial" w:hAnsi="Arial" w:eastAsia="宋体" w:cs="Arial"/>
                <w:b w:val="0"/>
                <w:color w:val="000000"/>
                <w:sz w:val="18"/>
                <w:szCs w:val="18"/>
                <w:lang w:val="en-US" w:eastAsia="zh-CN"/>
              </w:rPr>
            </w:pPr>
          </w:p>
        </w:tc>
        <w:tc>
          <w:tcPr>
            <w:tcW w:w="891" w:type="dxa"/>
            <w:tcBorders>
              <w:top w:val="single" w:color="auto" w:sz="6" w:space="0"/>
              <w:left w:val="single" w:color="auto" w:sz="6" w:space="0"/>
              <w:bottom w:val="single" w:color="auto" w:sz="6" w:space="0"/>
              <w:right w:val="single" w:color="auto" w:sz="6" w:space="0"/>
            </w:tcBorders>
            <w:noWrap/>
            <w:vAlign w:val="center"/>
          </w:tcPr>
          <w:p w14:paraId="2FFDABF6">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80/1</w:t>
            </w:r>
          </w:p>
        </w:tc>
        <w:tc>
          <w:tcPr>
            <w:tcW w:w="1701" w:type="dxa"/>
            <w:gridSpan w:val="2"/>
            <w:tcBorders>
              <w:top w:val="single" w:color="auto" w:sz="6" w:space="0"/>
              <w:left w:val="single" w:color="auto" w:sz="6" w:space="0"/>
              <w:bottom w:val="single" w:color="auto" w:sz="6" w:space="0"/>
              <w:right w:val="single" w:color="auto" w:sz="6" w:space="0"/>
            </w:tcBorders>
            <w:noWrap/>
            <w:vAlign w:val="center"/>
          </w:tcPr>
          <w:p w14:paraId="5FE72F01">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减震垫、室内隔声</w:t>
            </w:r>
          </w:p>
        </w:tc>
        <w:tc>
          <w:tcPr>
            <w:tcW w:w="815" w:type="dxa"/>
            <w:gridSpan w:val="2"/>
            <w:tcBorders>
              <w:top w:val="single" w:color="auto" w:sz="6" w:space="0"/>
              <w:left w:val="single" w:color="auto" w:sz="6" w:space="0"/>
              <w:bottom w:val="single" w:color="auto" w:sz="6" w:space="0"/>
              <w:right w:val="single" w:color="auto" w:sz="6" w:space="0"/>
            </w:tcBorders>
            <w:shd w:val="clear" w:color="auto" w:fill="auto"/>
            <w:noWrap/>
            <w:vAlign w:val="center"/>
          </w:tcPr>
          <w:p w14:paraId="3632E6F7">
            <w:pPr>
              <w:contextualSpacing/>
              <w:jc w:val="center"/>
              <w:rPr>
                <w:rFonts w:hint="eastAsia" w:ascii="Arial" w:hAnsi="Arial" w:eastAsia="宋体" w:cs="Arial"/>
                <w:b w:val="0"/>
                <w:color w:val="000000"/>
                <w:kern w:val="2"/>
                <w:sz w:val="18"/>
                <w:szCs w:val="18"/>
                <w:lang w:val="en-US" w:eastAsia="zh-CN" w:bidi="ar-SA"/>
              </w:rPr>
            </w:pPr>
            <w:r>
              <w:rPr>
                <w:rFonts w:hint="eastAsia" w:ascii="Arial" w:hAnsi="Arial" w:eastAsia="宋体" w:cs="Arial"/>
                <w:b w:val="0"/>
                <w:color w:val="000000"/>
                <w:sz w:val="18"/>
                <w:szCs w:val="18"/>
                <w:lang w:val="en-US" w:eastAsia="zh-CN"/>
              </w:rPr>
              <w:t>15</w:t>
            </w:r>
          </w:p>
        </w:tc>
        <w:tc>
          <w:tcPr>
            <w:tcW w:w="874" w:type="dxa"/>
            <w:tcBorders>
              <w:top w:val="single" w:color="auto" w:sz="6" w:space="0"/>
              <w:left w:val="single" w:color="auto" w:sz="6" w:space="0"/>
              <w:bottom w:val="single" w:color="auto" w:sz="6" w:space="0"/>
              <w:right w:val="single" w:color="auto" w:sz="6" w:space="0"/>
            </w:tcBorders>
            <w:shd w:val="clear" w:color="auto" w:fill="auto"/>
            <w:noWrap/>
            <w:vAlign w:val="center"/>
          </w:tcPr>
          <w:p w14:paraId="5F21F28B">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10</w:t>
            </w:r>
          </w:p>
        </w:tc>
        <w:tc>
          <w:tcPr>
            <w:tcW w:w="447" w:type="dxa"/>
            <w:tcBorders>
              <w:top w:val="single" w:color="auto" w:sz="6" w:space="0"/>
              <w:left w:val="single" w:color="auto" w:sz="6" w:space="0"/>
              <w:bottom w:val="single" w:color="auto" w:sz="6" w:space="0"/>
              <w:right w:val="single" w:color="auto" w:sz="6" w:space="0"/>
            </w:tcBorders>
            <w:shd w:val="clear" w:color="auto" w:fill="auto"/>
            <w:noWrap/>
            <w:vAlign w:val="center"/>
          </w:tcPr>
          <w:p w14:paraId="13AC0427">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6</w:t>
            </w:r>
          </w:p>
        </w:tc>
        <w:tc>
          <w:tcPr>
            <w:tcW w:w="1206" w:type="dxa"/>
            <w:tcBorders>
              <w:top w:val="single" w:color="auto" w:sz="6" w:space="0"/>
              <w:left w:val="single" w:color="auto" w:sz="6" w:space="0"/>
              <w:bottom w:val="single" w:color="auto" w:sz="6" w:space="0"/>
              <w:right w:val="single" w:color="auto" w:sz="6" w:space="0"/>
            </w:tcBorders>
            <w:shd w:val="clear" w:color="auto" w:fill="auto"/>
            <w:noWrap/>
            <w:vAlign w:val="center"/>
          </w:tcPr>
          <w:p w14:paraId="59EA7F13">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10</w:t>
            </w:r>
          </w:p>
        </w:tc>
        <w:tc>
          <w:tcPr>
            <w:tcW w:w="1146" w:type="dxa"/>
            <w:tcBorders>
              <w:top w:val="single" w:color="auto" w:sz="6" w:space="0"/>
              <w:left w:val="single" w:color="auto" w:sz="6" w:space="0"/>
              <w:bottom w:val="single" w:color="auto" w:sz="6" w:space="0"/>
              <w:right w:val="single" w:color="auto" w:sz="6" w:space="0"/>
            </w:tcBorders>
            <w:shd w:val="clear" w:color="auto" w:fill="auto"/>
            <w:noWrap/>
            <w:vAlign w:val="center"/>
          </w:tcPr>
          <w:p w14:paraId="76FB6679">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74.8</w:t>
            </w:r>
          </w:p>
        </w:tc>
        <w:tc>
          <w:tcPr>
            <w:tcW w:w="772" w:type="dxa"/>
            <w:tcBorders>
              <w:top w:val="single" w:color="auto" w:sz="6" w:space="0"/>
              <w:left w:val="single" w:color="auto" w:sz="6" w:space="0"/>
              <w:bottom w:val="single" w:color="auto" w:sz="6" w:space="0"/>
              <w:right w:val="single" w:color="auto" w:sz="6" w:space="0"/>
            </w:tcBorders>
            <w:noWrap/>
            <w:vAlign w:val="center"/>
          </w:tcPr>
          <w:p w14:paraId="17B8439E">
            <w:pPr>
              <w:contextualSpacing/>
              <w:jc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昼夜</w:t>
            </w:r>
          </w:p>
        </w:tc>
        <w:tc>
          <w:tcPr>
            <w:tcW w:w="1751" w:type="dxa"/>
            <w:tcBorders>
              <w:top w:val="single" w:color="auto" w:sz="6" w:space="0"/>
              <w:left w:val="single" w:color="auto" w:sz="6" w:space="0"/>
              <w:bottom w:val="single" w:color="auto" w:sz="6" w:space="0"/>
              <w:right w:val="single" w:color="auto" w:sz="6" w:space="0"/>
            </w:tcBorders>
            <w:noWrap/>
            <w:vAlign w:val="center"/>
          </w:tcPr>
          <w:p w14:paraId="59268866">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16</w:t>
            </w:r>
          </w:p>
        </w:tc>
        <w:tc>
          <w:tcPr>
            <w:tcW w:w="808" w:type="dxa"/>
            <w:tcBorders>
              <w:top w:val="single" w:color="auto" w:sz="6" w:space="0"/>
              <w:left w:val="single" w:color="auto" w:sz="6" w:space="0"/>
              <w:bottom w:val="single" w:color="auto" w:sz="6" w:space="0"/>
              <w:right w:val="single" w:color="auto" w:sz="6" w:space="0"/>
            </w:tcBorders>
            <w:noWrap/>
            <w:vAlign w:val="center"/>
          </w:tcPr>
          <w:p w14:paraId="495BB22C">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58.8</w:t>
            </w:r>
          </w:p>
        </w:tc>
        <w:tc>
          <w:tcPr>
            <w:tcW w:w="858" w:type="dxa"/>
            <w:tcBorders>
              <w:top w:val="single" w:color="auto" w:sz="6" w:space="0"/>
              <w:left w:val="single" w:color="auto" w:sz="6" w:space="0"/>
              <w:bottom w:val="single" w:color="auto" w:sz="6" w:space="0"/>
              <w:right w:val="single" w:color="auto" w:sz="6" w:space="0"/>
            </w:tcBorders>
            <w:noWrap/>
            <w:vAlign w:val="center"/>
          </w:tcPr>
          <w:p w14:paraId="36724FF1">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1</w:t>
            </w:r>
          </w:p>
        </w:tc>
      </w:tr>
      <w:tr w14:paraId="644E5D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448" w:type="dxa"/>
            <w:vMerge w:val="continue"/>
            <w:tcBorders>
              <w:left w:val="single" w:color="auto" w:sz="6" w:space="0"/>
              <w:right w:val="single" w:color="auto" w:sz="6" w:space="0"/>
            </w:tcBorders>
            <w:shd w:val="clear" w:color="auto" w:fill="auto"/>
            <w:noWrap/>
            <w:vAlign w:val="center"/>
          </w:tcPr>
          <w:p w14:paraId="1C6CC189">
            <w:pPr>
              <w:contextualSpacing/>
              <w:jc w:val="center"/>
              <w:rPr>
                <w:rFonts w:hint="default" w:ascii="Arial" w:hAnsi="Arial" w:eastAsia="宋体" w:cs="Arial"/>
                <w:b w:val="0"/>
                <w:color w:val="000000"/>
                <w:sz w:val="18"/>
                <w:szCs w:val="18"/>
                <w:lang w:val="en-US" w:eastAsia="zh-CN"/>
              </w:rPr>
            </w:pPr>
          </w:p>
        </w:tc>
        <w:tc>
          <w:tcPr>
            <w:tcW w:w="1174" w:type="dxa"/>
            <w:vMerge w:val="continue"/>
            <w:tcBorders>
              <w:left w:val="single" w:color="auto" w:sz="6" w:space="0"/>
              <w:right w:val="single" w:color="auto" w:sz="6" w:space="0"/>
            </w:tcBorders>
            <w:shd w:val="clear" w:color="auto" w:fill="FFFFFF"/>
            <w:noWrap/>
            <w:vAlign w:val="center"/>
          </w:tcPr>
          <w:p w14:paraId="103C18CA">
            <w:pPr>
              <w:contextualSpacing/>
              <w:jc w:val="center"/>
              <w:rPr>
                <w:rFonts w:hint="default" w:ascii="Arial" w:hAnsi="Arial" w:eastAsia="宋体" w:cs="Arial"/>
                <w:b w:val="0"/>
                <w:color w:val="000000"/>
                <w:sz w:val="18"/>
                <w:szCs w:val="18"/>
                <w:lang w:val="en-US" w:eastAsia="zh-CN"/>
              </w:rPr>
            </w:pPr>
          </w:p>
        </w:tc>
        <w:tc>
          <w:tcPr>
            <w:tcW w:w="891" w:type="dxa"/>
            <w:tcBorders>
              <w:top w:val="single" w:color="auto" w:sz="6" w:space="0"/>
              <w:left w:val="single" w:color="auto" w:sz="6" w:space="0"/>
              <w:bottom w:val="single" w:color="auto" w:sz="6" w:space="0"/>
              <w:right w:val="single" w:color="auto" w:sz="6" w:space="0"/>
            </w:tcBorders>
            <w:noWrap/>
            <w:vAlign w:val="center"/>
          </w:tcPr>
          <w:p w14:paraId="5C140C4E">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80/1</w:t>
            </w:r>
          </w:p>
        </w:tc>
        <w:tc>
          <w:tcPr>
            <w:tcW w:w="1701" w:type="dxa"/>
            <w:gridSpan w:val="2"/>
            <w:tcBorders>
              <w:top w:val="single" w:color="auto" w:sz="6" w:space="0"/>
              <w:left w:val="single" w:color="auto" w:sz="6" w:space="0"/>
              <w:bottom w:val="single" w:color="auto" w:sz="6" w:space="0"/>
              <w:right w:val="single" w:color="auto" w:sz="6" w:space="0"/>
            </w:tcBorders>
            <w:noWrap/>
            <w:vAlign w:val="center"/>
          </w:tcPr>
          <w:p w14:paraId="1E61D7A6">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减震垫、室内隔声</w:t>
            </w:r>
          </w:p>
        </w:tc>
        <w:tc>
          <w:tcPr>
            <w:tcW w:w="815" w:type="dxa"/>
            <w:gridSpan w:val="2"/>
            <w:tcBorders>
              <w:top w:val="single" w:color="auto" w:sz="6" w:space="0"/>
              <w:left w:val="single" w:color="auto" w:sz="6" w:space="0"/>
              <w:bottom w:val="single" w:color="auto" w:sz="6" w:space="0"/>
              <w:right w:val="single" w:color="auto" w:sz="6" w:space="0"/>
            </w:tcBorders>
            <w:shd w:val="clear" w:color="auto" w:fill="auto"/>
            <w:noWrap/>
            <w:vAlign w:val="center"/>
          </w:tcPr>
          <w:p w14:paraId="6022390D">
            <w:pPr>
              <w:contextualSpacing/>
              <w:jc w:val="center"/>
              <w:rPr>
                <w:rFonts w:hint="eastAsia" w:ascii="Arial" w:hAnsi="Arial" w:eastAsia="宋体" w:cs="Arial"/>
                <w:b w:val="0"/>
                <w:color w:val="000000"/>
                <w:kern w:val="2"/>
                <w:sz w:val="18"/>
                <w:szCs w:val="18"/>
                <w:lang w:val="en-US" w:eastAsia="zh-CN" w:bidi="ar-SA"/>
              </w:rPr>
            </w:pPr>
            <w:r>
              <w:rPr>
                <w:rFonts w:hint="eastAsia" w:ascii="Arial" w:hAnsi="Arial" w:eastAsia="宋体" w:cs="Arial"/>
                <w:b w:val="0"/>
                <w:color w:val="000000"/>
                <w:sz w:val="18"/>
                <w:szCs w:val="18"/>
                <w:lang w:val="en-US" w:eastAsia="zh-CN"/>
              </w:rPr>
              <w:t>17</w:t>
            </w:r>
          </w:p>
        </w:tc>
        <w:tc>
          <w:tcPr>
            <w:tcW w:w="874" w:type="dxa"/>
            <w:tcBorders>
              <w:top w:val="single" w:color="auto" w:sz="6" w:space="0"/>
              <w:left w:val="single" w:color="auto" w:sz="6" w:space="0"/>
              <w:bottom w:val="single" w:color="auto" w:sz="6" w:space="0"/>
              <w:right w:val="single" w:color="auto" w:sz="6" w:space="0"/>
            </w:tcBorders>
            <w:shd w:val="clear" w:color="auto" w:fill="auto"/>
            <w:noWrap/>
            <w:vAlign w:val="center"/>
          </w:tcPr>
          <w:p w14:paraId="4D692095">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10</w:t>
            </w:r>
          </w:p>
        </w:tc>
        <w:tc>
          <w:tcPr>
            <w:tcW w:w="447" w:type="dxa"/>
            <w:tcBorders>
              <w:top w:val="single" w:color="auto" w:sz="6" w:space="0"/>
              <w:left w:val="single" w:color="auto" w:sz="6" w:space="0"/>
              <w:bottom w:val="single" w:color="auto" w:sz="6" w:space="0"/>
              <w:right w:val="single" w:color="auto" w:sz="6" w:space="0"/>
            </w:tcBorders>
            <w:shd w:val="clear" w:color="auto" w:fill="auto"/>
            <w:noWrap/>
            <w:vAlign w:val="center"/>
          </w:tcPr>
          <w:p w14:paraId="428642E5">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6</w:t>
            </w:r>
          </w:p>
        </w:tc>
        <w:tc>
          <w:tcPr>
            <w:tcW w:w="1206" w:type="dxa"/>
            <w:tcBorders>
              <w:top w:val="single" w:color="auto" w:sz="6" w:space="0"/>
              <w:left w:val="single" w:color="auto" w:sz="6" w:space="0"/>
              <w:bottom w:val="single" w:color="auto" w:sz="6" w:space="0"/>
              <w:right w:val="single" w:color="auto" w:sz="6" w:space="0"/>
            </w:tcBorders>
            <w:shd w:val="clear" w:color="auto" w:fill="auto"/>
            <w:noWrap/>
            <w:vAlign w:val="center"/>
          </w:tcPr>
          <w:p w14:paraId="327A17F6">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10</w:t>
            </w:r>
          </w:p>
        </w:tc>
        <w:tc>
          <w:tcPr>
            <w:tcW w:w="1146" w:type="dxa"/>
            <w:tcBorders>
              <w:top w:val="single" w:color="auto" w:sz="6" w:space="0"/>
              <w:left w:val="single" w:color="auto" w:sz="6" w:space="0"/>
              <w:bottom w:val="single" w:color="auto" w:sz="6" w:space="0"/>
              <w:right w:val="single" w:color="auto" w:sz="6" w:space="0"/>
            </w:tcBorders>
            <w:shd w:val="clear" w:color="auto" w:fill="auto"/>
            <w:noWrap/>
            <w:vAlign w:val="center"/>
          </w:tcPr>
          <w:p w14:paraId="19472BE0">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74.8</w:t>
            </w:r>
          </w:p>
        </w:tc>
        <w:tc>
          <w:tcPr>
            <w:tcW w:w="772" w:type="dxa"/>
            <w:tcBorders>
              <w:top w:val="single" w:color="auto" w:sz="6" w:space="0"/>
              <w:left w:val="single" w:color="auto" w:sz="6" w:space="0"/>
              <w:bottom w:val="single" w:color="auto" w:sz="6" w:space="0"/>
              <w:right w:val="single" w:color="auto" w:sz="6" w:space="0"/>
            </w:tcBorders>
            <w:noWrap/>
            <w:vAlign w:val="center"/>
          </w:tcPr>
          <w:p w14:paraId="1ACFD57C">
            <w:pPr>
              <w:contextualSpacing/>
              <w:jc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昼夜</w:t>
            </w:r>
          </w:p>
        </w:tc>
        <w:tc>
          <w:tcPr>
            <w:tcW w:w="1751" w:type="dxa"/>
            <w:tcBorders>
              <w:top w:val="single" w:color="auto" w:sz="6" w:space="0"/>
              <w:left w:val="single" w:color="auto" w:sz="6" w:space="0"/>
              <w:bottom w:val="single" w:color="auto" w:sz="6" w:space="0"/>
              <w:right w:val="single" w:color="auto" w:sz="6" w:space="0"/>
            </w:tcBorders>
            <w:noWrap/>
            <w:vAlign w:val="center"/>
          </w:tcPr>
          <w:p w14:paraId="3E7203E8">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16</w:t>
            </w:r>
          </w:p>
        </w:tc>
        <w:tc>
          <w:tcPr>
            <w:tcW w:w="808" w:type="dxa"/>
            <w:tcBorders>
              <w:top w:val="single" w:color="auto" w:sz="6" w:space="0"/>
              <w:left w:val="single" w:color="auto" w:sz="6" w:space="0"/>
              <w:bottom w:val="single" w:color="auto" w:sz="6" w:space="0"/>
              <w:right w:val="single" w:color="auto" w:sz="6" w:space="0"/>
            </w:tcBorders>
            <w:noWrap/>
            <w:vAlign w:val="center"/>
          </w:tcPr>
          <w:p w14:paraId="332235B8">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58.8</w:t>
            </w:r>
          </w:p>
        </w:tc>
        <w:tc>
          <w:tcPr>
            <w:tcW w:w="858" w:type="dxa"/>
            <w:tcBorders>
              <w:top w:val="single" w:color="auto" w:sz="6" w:space="0"/>
              <w:left w:val="single" w:color="auto" w:sz="6" w:space="0"/>
              <w:bottom w:val="single" w:color="auto" w:sz="6" w:space="0"/>
              <w:right w:val="single" w:color="auto" w:sz="6" w:space="0"/>
            </w:tcBorders>
            <w:noWrap/>
            <w:vAlign w:val="center"/>
          </w:tcPr>
          <w:p w14:paraId="0E7F2A5C">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1</w:t>
            </w:r>
          </w:p>
        </w:tc>
      </w:tr>
      <w:tr w14:paraId="430884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448" w:type="dxa"/>
            <w:vMerge w:val="continue"/>
            <w:tcBorders>
              <w:left w:val="single" w:color="auto" w:sz="6" w:space="0"/>
              <w:right w:val="single" w:color="auto" w:sz="6" w:space="0"/>
            </w:tcBorders>
            <w:shd w:val="clear" w:color="auto" w:fill="auto"/>
            <w:noWrap/>
            <w:vAlign w:val="center"/>
          </w:tcPr>
          <w:p w14:paraId="32DEF577">
            <w:pPr>
              <w:contextualSpacing/>
              <w:jc w:val="center"/>
              <w:rPr>
                <w:rFonts w:hint="default" w:ascii="Arial" w:hAnsi="Arial" w:eastAsia="宋体" w:cs="Arial"/>
                <w:b w:val="0"/>
                <w:color w:val="000000"/>
                <w:sz w:val="18"/>
                <w:szCs w:val="18"/>
                <w:lang w:val="en-US" w:eastAsia="zh-CN"/>
              </w:rPr>
            </w:pPr>
          </w:p>
        </w:tc>
        <w:tc>
          <w:tcPr>
            <w:tcW w:w="1174" w:type="dxa"/>
            <w:vMerge w:val="continue"/>
            <w:tcBorders>
              <w:left w:val="single" w:color="auto" w:sz="6" w:space="0"/>
              <w:right w:val="single" w:color="auto" w:sz="6" w:space="0"/>
            </w:tcBorders>
            <w:shd w:val="clear" w:color="auto" w:fill="FFFFFF"/>
            <w:noWrap/>
            <w:vAlign w:val="center"/>
          </w:tcPr>
          <w:p w14:paraId="44F1E8A1">
            <w:pPr>
              <w:contextualSpacing/>
              <w:jc w:val="center"/>
              <w:rPr>
                <w:rFonts w:hint="default" w:ascii="Arial" w:hAnsi="Arial" w:eastAsia="宋体" w:cs="Arial"/>
                <w:b w:val="0"/>
                <w:color w:val="000000"/>
                <w:sz w:val="18"/>
                <w:szCs w:val="18"/>
                <w:lang w:val="en-US" w:eastAsia="zh-CN"/>
              </w:rPr>
            </w:pPr>
          </w:p>
        </w:tc>
        <w:tc>
          <w:tcPr>
            <w:tcW w:w="891" w:type="dxa"/>
            <w:tcBorders>
              <w:top w:val="single" w:color="auto" w:sz="6" w:space="0"/>
              <w:left w:val="single" w:color="auto" w:sz="6" w:space="0"/>
              <w:bottom w:val="single" w:color="auto" w:sz="6" w:space="0"/>
              <w:right w:val="single" w:color="auto" w:sz="6" w:space="0"/>
            </w:tcBorders>
            <w:noWrap/>
            <w:vAlign w:val="center"/>
          </w:tcPr>
          <w:p w14:paraId="6B0B5047">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80/1</w:t>
            </w:r>
          </w:p>
        </w:tc>
        <w:tc>
          <w:tcPr>
            <w:tcW w:w="1701" w:type="dxa"/>
            <w:gridSpan w:val="2"/>
            <w:tcBorders>
              <w:top w:val="single" w:color="auto" w:sz="6" w:space="0"/>
              <w:left w:val="single" w:color="auto" w:sz="6" w:space="0"/>
              <w:bottom w:val="single" w:color="auto" w:sz="6" w:space="0"/>
              <w:right w:val="single" w:color="auto" w:sz="6" w:space="0"/>
            </w:tcBorders>
            <w:noWrap/>
            <w:vAlign w:val="center"/>
          </w:tcPr>
          <w:p w14:paraId="6912A0F7">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减震垫、室内隔声</w:t>
            </w:r>
          </w:p>
        </w:tc>
        <w:tc>
          <w:tcPr>
            <w:tcW w:w="815" w:type="dxa"/>
            <w:gridSpan w:val="2"/>
            <w:tcBorders>
              <w:top w:val="single" w:color="auto" w:sz="6" w:space="0"/>
              <w:left w:val="single" w:color="auto" w:sz="6" w:space="0"/>
              <w:bottom w:val="single" w:color="auto" w:sz="6" w:space="0"/>
              <w:right w:val="single" w:color="auto" w:sz="6" w:space="0"/>
            </w:tcBorders>
            <w:shd w:val="clear" w:color="auto" w:fill="auto"/>
            <w:noWrap/>
            <w:vAlign w:val="center"/>
          </w:tcPr>
          <w:p w14:paraId="73DA716B">
            <w:pPr>
              <w:contextualSpacing/>
              <w:jc w:val="center"/>
              <w:rPr>
                <w:rFonts w:hint="eastAsia" w:ascii="Arial" w:hAnsi="Arial" w:eastAsia="宋体" w:cs="Arial"/>
                <w:b w:val="0"/>
                <w:color w:val="000000"/>
                <w:kern w:val="2"/>
                <w:sz w:val="18"/>
                <w:szCs w:val="18"/>
                <w:lang w:val="en-US" w:eastAsia="zh-CN" w:bidi="ar-SA"/>
              </w:rPr>
            </w:pPr>
            <w:r>
              <w:rPr>
                <w:rFonts w:hint="eastAsia" w:ascii="Arial" w:hAnsi="Arial" w:eastAsia="宋体" w:cs="Arial"/>
                <w:b w:val="0"/>
                <w:color w:val="000000"/>
                <w:sz w:val="18"/>
                <w:szCs w:val="18"/>
                <w:lang w:val="en-US" w:eastAsia="zh-CN"/>
              </w:rPr>
              <w:t>19</w:t>
            </w:r>
          </w:p>
        </w:tc>
        <w:tc>
          <w:tcPr>
            <w:tcW w:w="874" w:type="dxa"/>
            <w:tcBorders>
              <w:top w:val="single" w:color="auto" w:sz="6" w:space="0"/>
              <w:left w:val="single" w:color="auto" w:sz="6" w:space="0"/>
              <w:bottom w:val="single" w:color="auto" w:sz="6" w:space="0"/>
              <w:right w:val="single" w:color="auto" w:sz="6" w:space="0"/>
            </w:tcBorders>
            <w:shd w:val="clear" w:color="auto" w:fill="auto"/>
            <w:noWrap/>
            <w:vAlign w:val="center"/>
          </w:tcPr>
          <w:p w14:paraId="788A6291">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10</w:t>
            </w:r>
          </w:p>
        </w:tc>
        <w:tc>
          <w:tcPr>
            <w:tcW w:w="447" w:type="dxa"/>
            <w:tcBorders>
              <w:top w:val="single" w:color="auto" w:sz="6" w:space="0"/>
              <w:left w:val="single" w:color="auto" w:sz="6" w:space="0"/>
              <w:bottom w:val="single" w:color="auto" w:sz="6" w:space="0"/>
              <w:right w:val="single" w:color="auto" w:sz="6" w:space="0"/>
            </w:tcBorders>
            <w:shd w:val="clear" w:color="auto" w:fill="auto"/>
            <w:noWrap/>
            <w:vAlign w:val="center"/>
          </w:tcPr>
          <w:p w14:paraId="178621A2">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6</w:t>
            </w:r>
          </w:p>
        </w:tc>
        <w:tc>
          <w:tcPr>
            <w:tcW w:w="1206" w:type="dxa"/>
            <w:tcBorders>
              <w:top w:val="single" w:color="auto" w:sz="6" w:space="0"/>
              <w:left w:val="single" w:color="auto" w:sz="6" w:space="0"/>
              <w:bottom w:val="single" w:color="auto" w:sz="6" w:space="0"/>
              <w:right w:val="single" w:color="auto" w:sz="6" w:space="0"/>
            </w:tcBorders>
            <w:shd w:val="clear" w:color="auto" w:fill="auto"/>
            <w:noWrap/>
            <w:vAlign w:val="center"/>
          </w:tcPr>
          <w:p w14:paraId="70E1AFCD">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10</w:t>
            </w:r>
          </w:p>
        </w:tc>
        <w:tc>
          <w:tcPr>
            <w:tcW w:w="1146" w:type="dxa"/>
            <w:tcBorders>
              <w:top w:val="single" w:color="auto" w:sz="6" w:space="0"/>
              <w:left w:val="single" w:color="auto" w:sz="6" w:space="0"/>
              <w:bottom w:val="single" w:color="auto" w:sz="6" w:space="0"/>
              <w:right w:val="single" w:color="auto" w:sz="6" w:space="0"/>
            </w:tcBorders>
            <w:shd w:val="clear" w:color="auto" w:fill="auto"/>
            <w:noWrap/>
            <w:vAlign w:val="center"/>
          </w:tcPr>
          <w:p w14:paraId="7F3D8CCC">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74.8</w:t>
            </w:r>
          </w:p>
        </w:tc>
        <w:tc>
          <w:tcPr>
            <w:tcW w:w="772" w:type="dxa"/>
            <w:tcBorders>
              <w:top w:val="single" w:color="auto" w:sz="6" w:space="0"/>
              <w:left w:val="single" w:color="auto" w:sz="6" w:space="0"/>
              <w:bottom w:val="single" w:color="auto" w:sz="6" w:space="0"/>
              <w:right w:val="single" w:color="auto" w:sz="6" w:space="0"/>
            </w:tcBorders>
            <w:noWrap/>
            <w:vAlign w:val="center"/>
          </w:tcPr>
          <w:p w14:paraId="6CDB48B7">
            <w:pPr>
              <w:contextualSpacing/>
              <w:jc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昼夜</w:t>
            </w:r>
          </w:p>
        </w:tc>
        <w:tc>
          <w:tcPr>
            <w:tcW w:w="1751" w:type="dxa"/>
            <w:tcBorders>
              <w:top w:val="single" w:color="auto" w:sz="6" w:space="0"/>
              <w:left w:val="single" w:color="auto" w:sz="6" w:space="0"/>
              <w:bottom w:val="single" w:color="auto" w:sz="6" w:space="0"/>
              <w:right w:val="single" w:color="auto" w:sz="6" w:space="0"/>
            </w:tcBorders>
            <w:noWrap/>
            <w:vAlign w:val="center"/>
          </w:tcPr>
          <w:p w14:paraId="6E634219">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16</w:t>
            </w:r>
          </w:p>
        </w:tc>
        <w:tc>
          <w:tcPr>
            <w:tcW w:w="808" w:type="dxa"/>
            <w:tcBorders>
              <w:top w:val="single" w:color="auto" w:sz="6" w:space="0"/>
              <w:left w:val="single" w:color="auto" w:sz="6" w:space="0"/>
              <w:bottom w:val="single" w:color="auto" w:sz="6" w:space="0"/>
              <w:right w:val="single" w:color="auto" w:sz="6" w:space="0"/>
            </w:tcBorders>
            <w:noWrap/>
            <w:vAlign w:val="center"/>
          </w:tcPr>
          <w:p w14:paraId="2986EE27">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58.8</w:t>
            </w:r>
          </w:p>
        </w:tc>
        <w:tc>
          <w:tcPr>
            <w:tcW w:w="858" w:type="dxa"/>
            <w:tcBorders>
              <w:top w:val="single" w:color="auto" w:sz="6" w:space="0"/>
              <w:left w:val="single" w:color="auto" w:sz="6" w:space="0"/>
              <w:bottom w:val="single" w:color="auto" w:sz="6" w:space="0"/>
              <w:right w:val="single" w:color="auto" w:sz="6" w:space="0"/>
            </w:tcBorders>
            <w:noWrap/>
            <w:vAlign w:val="center"/>
          </w:tcPr>
          <w:p w14:paraId="1D799E44">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1</w:t>
            </w:r>
          </w:p>
        </w:tc>
      </w:tr>
      <w:tr w14:paraId="56F9B6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448" w:type="dxa"/>
            <w:vMerge w:val="continue"/>
            <w:tcBorders>
              <w:left w:val="single" w:color="auto" w:sz="6" w:space="0"/>
              <w:right w:val="single" w:color="auto" w:sz="6" w:space="0"/>
            </w:tcBorders>
            <w:shd w:val="clear" w:color="auto" w:fill="auto"/>
            <w:noWrap/>
            <w:vAlign w:val="center"/>
          </w:tcPr>
          <w:p w14:paraId="1DE98783">
            <w:pPr>
              <w:contextualSpacing/>
              <w:jc w:val="center"/>
              <w:rPr>
                <w:rFonts w:hint="default" w:ascii="Arial" w:hAnsi="Arial" w:eastAsia="宋体" w:cs="Arial"/>
                <w:b w:val="0"/>
                <w:color w:val="000000"/>
                <w:sz w:val="18"/>
                <w:szCs w:val="18"/>
                <w:lang w:val="en-US" w:eastAsia="zh-CN"/>
              </w:rPr>
            </w:pPr>
          </w:p>
        </w:tc>
        <w:tc>
          <w:tcPr>
            <w:tcW w:w="1174" w:type="dxa"/>
            <w:vMerge w:val="continue"/>
            <w:tcBorders>
              <w:left w:val="single" w:color="auto" w:sz="6" w:space="0"/>
              <w:right w:val="single" w:color="auto" w:sz="6" w:space="0"/>
            </w:tcBorders>
            <w:shd w:val="clear" w:color="auto" w:fill="FFFFFF"/>
            <w:noWrap/>
            <w:vAlign w:val="center"/>
          </w:tcPr>
          <w:p w14:paraId="53D93E37">
            <w:pPr>
              <w:contextualSpacing/>
              <w:jc w:val="center"/>
              <w:rPr>
                <w:rFonts w:hint="default" w:ascii="Arial" w:hAnsi="Arial" w:eastAsia="宋体" w:cs="Arial"/>
                <w:b w:val="0"/>
                <w:color w:val="000000"/>
                <w:sz w:val="18"/>
                <w:szCs w:val="18"/>
                <w:lang w:val="en-US" w:eastAsia="zh-CN"/>
              </w:rPr>
            </w:pPr>
          </w:p>
        </w:tc>
        <w:tc>
          <w:tcPr>
            <w:tcW w:w="891" w:type="dxa"/>
            <w:tcBorders>
              <w:top w:val="single" w:color="auto" w:sz="6" w:space="0"/>
              <w:left w:val="single" w:color="auto" w:sz="6" w:space="0"/>
              <w:bottom w:val="single" w:color="auto" w:sz="6" w:space="0"/>
              <w:right w:val="single" w:color="auto" w:sz="6" w:space="0"/>
            </w:tcBorders>
            <w:noWrap/>
            <w:vAlign w:val="center"/>
          </w:tcPr>
          <w:p w14:paraId="0F14C2F7">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80/1</w:t>
            </w:r>
          </w:p>
        </w:tc>
        <w:tc>
          <w:tcPr>
            <w:tcW w:w="1701" w:type="dxa"/>
            <w:gridSpan w:val="2"/>
            <w:tcBorders>
              <w:top w:val="single" w:color="auto" w:sz="6" w:space="0"/>
              <w:left w:val="single" w:color="auto" w:sz="6" w:space="0"/>
              <w:bottom w:val="single" w:color="auto" w:sz="6" w:space="0"/>
              <w:right w:val="single" w:color="auto" w:sz="6" w:space="0"/>
            </w:tcBorders>
            <w:noWrap/>
            <w:vAlign w:val="center"/>
          </w:tcPr>
          <w:p w14:paraId="288F1A43">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减震垫、室内隔声</w:t>
            </w:r>
          </w:p>
        </w:tc>
        <w:tc>
          <w:tcPr>
            <w:tcW w:w="815" w:type="dxa"/>
            <w:gridSpan w:val="2"/>
            <w:tcBorders>
              <w:top w:val="single" w:color="auto" w:sz="6" w:space="0"/>
              <w:left w:val="single" w:color="auto" w:sz="6" w:space="0"/>
              <w:bottom w:val="single" w:color="auto" w:sz="6" w:space="0"/>
              <w:right w:val="single" w:color="auto" w:sz="6" w:space="0"/>
            </w:tcBorders>
            <w:shd w:val="clear" w:color="auto" w:fill="auto"/>
            <w:noWrap/>
            <w:vAlign w:val="center"/>
          </w:tcPr>
          <w:p w14:paraId="2A740A44">
            <w:pPr>
              <w:contextualSpacing/>
              <w:jc w:val="center"/>
              <w:rPr>
                <w:rFonts w:hint="eastAsia" w:ascii="Arial" w:hAnsi="Arial" w:eastAsia="宋体" w:cs="Arial"/>
                <w:b w:val="0"/>
                <w:color w:val="000000"/>
                <w:kern w:val="2"/>
                <w:sz w:val="18"/>
                <w:szCs w:val="18"/>
                <w:lang w:val="en-US" w:eastAsia="zh-CN" w:bidi="ar-SA"/>
              </w:rPr>
            </w:pPr>
            <w:r>
              <w:rPr>
                <w:rFonts w:hint="eastAsia" w:ascii="Arial" w:hAnsi="Arial" w:eastAsia="宋体" w:cs="Arial"/>
                <w:b w:val="0"/>
                <w:color w:val="000000"/>
                <w:sz w:val="18"/>
                <w:szCs w:val="18"/>
                <w:lang w:val="en-US" w:eastAsia="zh-CN"/>
              </w:rPr>
              <w:t>21</w:t>
            </w:r>
          </w:p>
        </w:tc>
        <w:tc>
          <w:tcPr>
            <w:tcW w:w="874" w:type="dxa"/>
            <w:tcBorders>
              <w:top w:val="single" w:color="auto" w:sz="6" w:space="0"/>
              <w:left w:val="single" w:color="auto" w:sz="6" w:space="0"/>
              <w:bottom w:val="single" w:color="auto" w:sz="6" w:space="0"/>
              <w:right w:val="single" w:color="auto" w:sz="6" w:space="0"/>
            </w:tcBorders>
            <w:shd w:val="clear" w:color="auto" w:fill="auto"/>
            <w:noWrap/>
            <w:vAlign w:val="center"/>
          </w:tcPr>
          <w:p w14:paraId="0EE0E3D9">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10</w:t>
            </w:r>
          </w:p>
        </w:tc>
        <w:tc>
          <w:tcPr>
            <w:tcW w:w="447" w:type="dxa"/>
            <w:tcBorders>
              <w:top w:val="single" w:color="auto" w:sz="6" w:space="0"/>
              <w:left w:val="single" w:color="auto" w:sz="6" w:space="0"/>
              <w:bottom w:val="single" w:color="auto" w:sz="6" w:space="0"/>
              <w:right w:val="single" w:color="auto" w:sz="6" w:space="0"/>
            </w:tcBorders>
            <w:shd w:val="clear" w:color="auto" w:fill="auto"/>
            <w:noWrap/>
            <w:vAlign w:val="center"/>
          </w:tcPr>
          <w:p w14:paraId="20874196">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6</w:t>
            </w:r>
          </w:p>
        </w:tc>
        <w:tc>
          <w:tcPr>
            <w:tcW w:w="1206" w:type="dxa"/>
            <w:tcBorders>
              <w:top w:val="single" w:color="auto" w:sz="6" w:space="0"/>
              <w:left w:val="single" w:color="auto" w:sz="6" w:space="0"/>
              <w:bottom w:val="single" w:color="auto" w:sz="6" w:space="0"/>
              <w:right w:val="single" w:color="auto" w:sz="6" w:space="0"/>
            </w:tcBorders>
            <w:shd w:val="clear" w:color="auto" w:fill="auto"/>
            <w:noWrap/>
            <w:vAlign w:val="center"/>
          </w:tcPr>
          <w:p w14:paraId="1EA145F7">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10</w:t>
            </w:r>
          </w:p>
        </w:tc>
        <w:tc>
          <w:tcPr>
            <w:tcW w:w="1146" w:type="dxa"/>
            <w:tcBorders>
              <w:top w:val="single" w:color="auto" w:sz="6" w:space="0"/>
              <w:left w:val="single" w:color="auto" w:sz="6" w:space="0"/>
              <w:bottom w:val="single" w:color="auto" w:sz="6" w:space="0"/>
              <w:right w:val="single" w:color="auto" w:sz="6" w:space="0"/>
            </w:tcBorders>
            <w:shd w:val="clear" w:color="auto" w:fill="auto"/>
            <w:noWrap/>
            <w:vAlign w:val="center"/>
          </w:tcPr>
          <w:p w14:paraId="51B006EB">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74.8</w:t>
            </w:r>
          </w:p>
        </w:tc>
        <w:tc>
          <w:tcPr>
            <w:tcW w:w="772" w:type="dxa"/>
            <w:tcBorders>
              <w:top w:val="single" w:color="auto" w:sz="6" w:space="0"/>
              <w:left w:val="single" w:color="auto" w:sz="6" w:space="0"/>
              <w:bottom w:val="single" w:color="auto" w:sz="6" w:space="0"/>
              <w:right w:val="single" w:color="auto" w:sz="6" w:space="0"/>
            </w:tcBorders>
            <w:noWrap/>
            <w:vAlign w:val="center"/>
          </w:tcPr>
          <w:p w14:paraId="35A4F711">
            <w:pPr>
              <w:contextualSpacing/>
              <w:jc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昼夜</w:t>
            </w:r>
          </w:p>
        </w:tc>
        <w:tc>
          <w:tcPr>
            <w:tcW w:w="1751" w:type="dxa"/>
            <w:tcBorders>
              <w:top w:val="single" w:color="auto" w:sz="6" w:space="0"/>
              <w:left w:val="single" w:color="auto" w:sz="6" w:space="0"/>
              <w:bottom w:val="single" w:color="auto" w:sz="6" w:space="0"/>
              <w:right w:val="single" w:color="auto" w:sz="6" w:space="0"/>
            </w:tcBorders>
            <w:noWrap/>
            <w:vAlign w:val="center"/>
          </w:tcPr>
          <w:p w14:paraId="47AD7BBE">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16</w:t>
            </w:r>
          </w:p>
        </w:tc>
        <w:tc>
          <w:tcPr>
            <w:tcW w:w="808" w:type="dxa"/>
            <w:tcBorders>
              <w:top w:val="single" w:color="auto" w:sz="6" w:space="0"/>
              <w:left w:val="single" w:color="auto" w:sz="6" w:space="0"/>
              <w:bottom w:val="single" w:color="auto" w:sz="6" w:space="0"/>
              <w:right w:val="single" w:color="auto" w:sz="6" w:space="0"/>
            </w:tcBorders>
            <w:noWrap/>
            <w:vAlign w:val="center"/>
          </w:tcPr>
          <w:p w14:paraId="794C7C18">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58.8</w:t>
            </w:r>
          </w:p>
        </w:tc>
        <w:tc>
          <w:tcPr>
            <w:tcW w:w="858" w:type="dxa"/>
            <w:tcBorders>
              <w:top w:val="single" w:color="auto" w:sz="6" w:space="0"/>
              <w:left w:val="single" w:color="auto" w:sz="6" w:space="0"/>
              <w:bottom w:val="single" w:color="auto" w:sz="6" w:space="0"/>
              <w:right w:val="single" w:color="auto" w:sz="6" w:space="0"/>
            </w:tcBorders>
            <w:noWrap/>
            <w:vAlign w:val="center"/>
          </w:tcPr>
          <w:p w14:paraId="3489856F">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1</w:t>
            </w:r>
          </w:p>
        </w:tc>
      </w:tr>
      <w:tr w14:paraId="6ACDB7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448" w:type="dxa"/>
            <w:vMerge w:val="continue"/>
            <w:tcBorders>
              <w:left w:val="single" w:color="auto" w:sz="6" w:space="0"/>
              <w:right w:val="single" w:color="auto" w:sz="6" w:space="0"/>
            </w:tcBorders>
            <w:shd w:val="clear" w:color="auto" w:fill="auto"/>
            <w:noWrap/>
            <w:vAlign w:val="center"/>
          </w:tcPr>
          <w:p w14:paraId="1D0F3FD4">
            <w:pPr>
              <w:contextualSpacing/>
              <w:jc w:val="center"/>
              <w:rPr>
                <w:rFonts w:hint="default" w:ascii="Arial" w:hAnsi="Arial" w:eastAsia="宋体" w:cs="Arial"/>
                <w:b w:val="0"/>
                <w:color w:val="000000"/>
                <w:sz w:val="18"/>
                <w:szCs w:val="18"/>
                <w:lang w:val="en-US" w:eastAsia="zh-CN"/>
              </w:rPr>
            </w:pPr>
          </w:p>
        </w:tc>
        <w:tc>
          <w:tcPr>
            <w:tcW w:w="1174" w:type="dxa"/>
            <w:vMerge w:val="continue"/>
            <w:tcBorders>
              <w:left w:val="single" w:color="auto" w:sz="6" w:space="0"/>
              <w:right w:val="single" w:color="auto" w:sz="6" w:space="0"/>
            </w:tcBorders>
            <w:shd w:val="clear" w:color="auto" w:fill="FFFFFF"/>
            <w:noWrap/>
            <w:vAlign w:val="center"/>
          </w:tcPr>
          <w:p w14:paraId="40F242AB">
            <w:pPr>
              <w:contextualSpacing/>
              <w:jc w:val="center"/>
              <w:rPr>
                <w:rFonts w:hint="default" w:ascii="Arial" w:hAnsi="Arial" w:eastAsia="宋体" w:cs="Arial"/>
                <w:b w:val="0"/>
                <w:color w:val="000000"/>
                <w:sz w:val="18"/>
                <w:szCs w:val="18"/>
                <w:lang w:val="en-US" w:eastAsia="zh-CN"/>
              </w:rPr>
            </w:pPr>
          </w:p>
        </w:tc>
        <w:tc>
          <w:tcPr>
            <w:tcW w:w="891" w:type="dxa"/>
            <w:tcBorders>
              <w:top w:val="single" w:color="auto" w:sz="6" w:space="0"/>
              <w:left w:val="single" w:color="auto" w:sz="6" w:space="0"/>
              <w:bottom w:val="single" w:color="auto" w:sz="6" w:space="0"/>
              <w:right w:val="single" w:color="auto" w:sz="6" w:space="0"/>
            </w:tcBorders>
            <w:noWrap/>
            <w:vAlign w:val="center"/>
          </w:tcPr>
          <w:p w14:paraId="6CE21838">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80/1</w:t>
            </w:r>
          </w:p>
        </w:tc>
        <w:tc>
          <w:tcPr>
            <w:tcW w:w="1701" w:type="dxa"/>
            <w:gridSpan w:val="2"/>
            <w:tcBorders>
              <w:top w:val="single" w:color="auto" w:sz="6" w:space="0"/>
              <w:left w:val="single" w:color="auto" w:sz="6" w:space="0"/>
              <w:bottom w:val="single" w:color="auto" w:sz="6" w:space="0"/>
              <w:right w:val="single" w:color="auto" w:sz="6" w:space="0"/>
            </w:tcBorders>
            <w:noWrap/>
            <w:vAlign w:val="center"/>
          </w:tcPr>
          <w:p w14:paraId="05D8F3C9">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减震垫、室内隔声</w:t>
            </w:r>
          </w:p>
        </w:tc>
        <w:tc>
          <w:tcPr>
            <w:tcW w:w="815" w:type="dxa"/>
            <w:gridSpan w:val="2"/>
            <w:tcBorders>
              <w:top w:val="single" w:color="auto" w:sz="6" w:space="0"/>
              <w:left w:val="single" w:color="auto" w:sz="6" w:space="0"/>
              <w:bottom w:val="single" w:color="auto" w:sz="6" w:space="0"/>
              <w:right w:val="single" w:color="auto" w:sz="6" w:space="0"/>
            </w:tcBorders>
            <w:shd w:val="clear" w:color="auto" w:fill="auto"/>
            <w:noWrap/>
            <w:vAlign w:val="center"/>
          </w:tcPr>
          <w:p w14:paraId="1A975735">
            <w:pPr>
              <w:contextualSpacing/>
              <w:jc w:val="center"/>
              <w:rPr>
                <w:rFonts w:hint="eastAsia" w:ascii="Arial" w:hAnsi="Arial" w:eastAsia="宋体" w:cs="Arial"/>
                <w:b w:val="0"/>
                <w:color w:val="000000"/>
                <w:kern w:val="2"/>
                <w:sz w:val="18"/>
                <w:szCs w:val="18"/>
                <w:lang w:val="en-US" w:eastAsia="zh-CN" w:bidi="ar-SA"/>
              </w:rPr>
            </w:pPr>
            <w:r>
              <w:rPr>
                <w:rFonts w:hint="eastAsia" w:ascii="Arial" w:hAnsi="Arial" w:eastAsia="宋体" w:cs="Arial"/>
                <w:b w:val="0"/>
                <w:color w:val="000000"/>
                <w:sz w:val="18"/>
                <w:szCs w:val="18"/>
                <w:lang w:val="en-US" w:eastAsia="zh-CN"/>
              </w:rPr>
              <w:t>23</w:t>
            </w:r>
          </w:p>
        </w:tc>
        <w:tc>
          <w:tcPr>
            <w:tcW w:w="874" w:type="dxa"/>
            <w:tcBorders>
              <w:top w:val="single" w:color="auto" w:sz="6" w:space="0"/>
              <w:left w:val="single" w:color="auto" w:sz="6" w:space="0"/>
              <w:bottom w:val="single" w:color="auto" w:sz="6" w:space="0"/>
              <w:right w:val="single" w:color="auto" w:sz="6" w:space="0"/>
            </w:tcBorders>
            <w:shd w:val="clear" w:color="auto" w:fill="auto"/>
            <w:noWrap/>
            <w:vAlign w:val="center"/>
          </w:tcPr>
          <w:p w14:paraId="18452526">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10</w:t>
            </w:r>
          </w:p>
        </w:tc>
        <w:tc>
          <w:tcPr>
            <w:tcW w:w="447" w:type="dxa"/>
            <w:tcBorders>
              <w:top w:val="single" w:color="auto" w:sz="6" w:space="0"/>
              <w:left w:val="single" w:color="auto" w:sz="6" w:space="0"/>
              <w:bottom w:val="single" w:color="auto" w:sz="6" w:space="0"/>
              <w:right w:val="single" w:color="auto" w:sz="6" w:space="0"/>
            </w:tcBorders>
            <w:shd w:val="clear" w:color="auto" w:fill="auto"/>
            <w:noWrap/>
            <w:vAlign w:val="center"/>
          </w:tcPr>
          <w:p w14:paraId="07B44C92">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6</w:t>
            </w:r>
          </w:p>
        </w:tc>
        <w:tc>
          <w:tcPr>
            <w:tcW w:w="1206" w:type="dxa"/>
            <w:tcBorders>
              <w:top w:val="single" w:color="auto" w:sz="6" w:space="0"/>
              <w:left w:val="single" w:color="auto" w:sz="6" w:space="0"/>
              <w:bottom w:val="single" w:color="auto" w:sz="6" w:space="0"/>
              <w:right w:val="single" w:color="auto" w:sz="6" w:space="0"/>
            </w:tcBorders>
            <w:shd w:val="clear" w:color="auto" w:fill="auto"/>
            <w:noWrap/>
            <w:vAlign w:val="center"/>
          </w:tcPr>
          <w:p w14:paraId="1CC64206">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10</w:t>
            </w:r>
          </w:p>
        </w:tc>
        <w:tc>
          <w:tcPr>
            <w:tcW w:w="1146" w:type="dxa"/>
            <w:tcBorders>
              <w:top w:val="single" w:color="auto" w:sz="6" w:space="0"/>
              <w:left w:val="single" w:color="auto" w:sz="6" w:space="0"/>
              <w:bottom w:val="single" w:color="auto" w:sz="6" w:space="0"/>
              <w:right w:val="single" w:color="auto" w:sz="6" w:space="0"/>
            </w:tcBorders>
            <w:shd w:val="clear" w:color="auto" w:fill="auto"/>
            <w:noWrap/>
            <w:vAlign w:val="center"/>
          </w:tcPr>
          <w:p w14:paraId="7DEC6931">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74.8</w:t>
            </w:r>
          </w:p>
        </w:tc>
        <w:tc>
          <w:tcPr>
            <w:tcW w:w="772" w:type="dxa"/>
            <w:tcBorders>
              <w:top w:val="single" w:color="auto" w:sz="6" w:space="0"/>
              <w:left w:val="single" w:color="auto" w:sz="6" w:space="0"/>
              <w:bottom w:val="single" w:color="auto" w:sz="6" w:space="0"/>
              <w:right w:val="single" w:color="auto" w:sz="6" w:space="0"/>
            </w:tcBorders>
            <w:noWrap/>
            <w:vAlign w:val="center"/>
          </w:tcPr>
          <w:p w14:paraId="24A15DDD">
            <w:pPr>
              <w:contextualSpacing/>
              <w:jc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昼夜</w:t>
            </w:r>
          </w:p>
        </w:tc>
        <w:tc>
          <w:tcPr>
            <w:tcW w:w="1751" w:type="dxa"/>
            <w:tcBorders>
              <w:top w:val="single" w:color="auto" w:sz="6" w:space="0"/>
              <w:left w:val="single" w:color="auto" w:sz="6" w:space="0"/>
              <w:bottom w:val="single" w:color="auto" w:sz="6" w:space="0"/>
              <w:right w:val="single" w:color="auto" w:sz="6" w:space="0"/>
            </w:tcBorders>
            <w:noWrap/>
            <w:vAlign w:val="center"/>
          </w:tcPr>
          <w:p w14:paraId="0F35A897">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16</w:t>
            </w:r>
          </w:p>
        </w:tc>
        <w:tc>
          <w:tcPr>
            <w:tcW w:w="808" w:type="dxa"/>
            <w:tcBorders>
              <w:top w:val="single" w:color="auto" w:sz="6" w:space="0"/>
              <w:left w:val="single" w:color="auto" w:sz="6" w:space="0"/>
              <w:bottom w:val="single" w:color="auto" w:sz="6" w:space="0"/>
              <w:right w:val="single" w:color="auto" w:sz="6" w:space="0"/>
            </w:tcBorders>
            <w:noWrap/>
            <w:vAlign w:val="center"/>
          </w:tcPr>
          <w:p w14:paraId="291924B8">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58.8</w:t>
            </w:r>
          </w:p>
        </w:tc>
        <w:tc>
          <w:tcPr>
            <w:tcW w:w="858" w:type="dxa"/>
            <w:tcBorders>
              <w:top w:val="single" w:color="auto" w:sz="6" w:space="0"/>
              <w:left w:val="single" w:color="auto" w:sz="6" w:space="0"/>
              <w:bottom w:val="single" w:color="auto" w:sz="6" w:space="0"/>
              <w:right w:val="single" w:color="auto" w:sz="6" w:space="0"/>
            </w:tcBorders>
            <w:noWrap/>
            <w:vAlign w:val="center"/>
          </w:tcPr>
          <w:p w14:paraId="7BDEBF1A">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1</w:t>
            </w:r>
          </w:p>
        </w:tc>
      </w:tr>
      <w:tr w14:paraId="5DAD4D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448" w:type="dxa"/>
            <w:vMerge w:val="continue"/>
            <w:tcBorders>
              <w:left w:val="single" w:color="auto" w:sz="6" w:space="0"/>
              <w:right w:val="single" w:color="auto" w:sz="6" w:space="0"/>
            </w:tcBorders>
            <w:shd w:val="clear" w:color="auto" w:fill="auto"/>
            <w:noWrap/>
            <w:vAlign w:val="center"/>
          </w:tcPr>
          <w:p w14:paraId="38787A16">
            <w:pPr>
              <w:contextualSpacing/>
              <w:jc w:val="center"/>
              <w:rPr>
                <w:rFonts w:hint="default" w:ascii="Arial" w:hAnsi="Arial" w:eastAsia="宋体" w:cs="Arial"/>
                <w:b w:val="0"/>
                <w:color w:val="000000"/>
                <w:sz w:val="18"/>
                <w:szCs w:val="18"/>
                <w:lang w:val="en-US" w:eastAsia="zh-CN"/>
              </w:rPr>
            </w:pPr>
          </w:p>
        </w:tc>
        <w:tc>
          <w:tcPr>
            <w:tcW w:w="1174" w:type="dxa"/>
            <w:vMerge w:val="continue"/>
            <w:tcBorders>
              <w:left w:val="single" w:color="auto" w:sz="6" w:space="0"/>
              <w:right w:val="single" w:color="auto" w:sz="6" w:space="0"/>
            </w:tcBorders>
            <w:shd w:val="clear" w:color="auto" w:fill="FFFFFF"/>
            <w:noWrap/>
            <w:vAlign w:val="center"/>
          </w:tcPr>
          <w:p w14:paraId="7294EDDC">
            <w:pPr>
              <w:contextualSpacing/>
              <w:jc w:val="center"/>
              <w:rPr>
                <w:rFonts w:hint="default" w:ascii="Arial" w:hAnsi="Arial" w:eastAsia="宋体" w:cs="Arial"/>
                <w:b w:val="0"/>
                <w:color w:val="000000"/>
                <w:sz w:val="18"/>
                <w:szCs w:val="18"/>
                <w:lang w:val="en-US" w:eastAsia="zh-CN"/>
              </w:rPr>
            </w:pPr>
          </w:p>
        </w:tc>
        <w:tc>
          <w:tcPr>
            <w:tcW w:w="891" w:type="dxa"/>
            <w:tcBorders>
              <w:top w:val="single" w:color="auto" w:sz="6" w:space="0"/>
              <w:left w:val="single" w:color="auto" w:sz="6" w:space="0"/>
              <w:bottom w:val="single" w:color="auto" w:sz="6" w:space="0"/>
              <w:right w:val="single" w:color="auto" w:sz="6" w:space="0"/>
            </w:tcBorders>
            <w:noWrap/>
            <w:vAlign w:val="center"/>
          </w:tcPr>
          <w:p w14:paraId="0F630980">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80/1</w:t>
            </w:r>
          </w:p>
        </w:tc>
        <w:tc>
          <w:tcPr>
            <w:tcW w:w="1701" w:type="dxa"/>
            <w:gridSpan w:val="2"/>
            <w:tcBorders>
              <w:top w:val="single" w:color="auto" w:sz="6" w:space="0"/>
              <w:left w:val="single" w:color="auto" w:sz="6" w:space="0"/>
              <w:bottom w:val="single" w:color="auto" w:sz="6" w:space="0"/>
              <w:right w:val="single" w:color="auto" w:sz="6" w:space="0"/>
            </w:tcBorders>
            <w:noWrap/>
            <w:vAlign w:val="center"/>
          </w:tcPr>
          <w:p w14:paraId="4470EC9B">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减震垫、室内隔声</w:t>
            </w:r>
          </w:p>
        </w:tc>
        <w:tc>
          <w:tcPr>
            <w:tcW w:w="815" w:type="dxa"/>
            <w:gridSpan w:val="2"/>
            <w:tcBorders>
              <w:top w:val="single" w:color="auto" w:sz="6" w:space="0"/>
              <w:left w:val="single" w:color="auto" w:sz="6" w:space="0"/>
              <w:bottom w:val="single" w:color="auto" w:sz="6" w:space="0"/>
              <w:right w:val="single" w:color="auto" w:sz="6" w:space="0"/>
            </w:tcBorders>
            <w:shd w:val="clear" w:color="auto" w:fill="auto"/>
            <w:noWrap/>
            <w:vAlign w:val="center"/>
          </w:tcPr>
          <w:p w14:paraId="777863F3">
            <w:pPr>
              <w:contextualSpacing/>
              <w:jc w:val="center"/>
              <w:rPr>
                <w:rFonts w:hint="eastAsia" w:ascii="Arial" w:hAnsi="Arial" w:eastAsia="宋体" w:cs="Arial"/>
                <w:b w:val="0"/>
                <w:color w:val="000000"/>
                <w:kern w:val="2"/>
                <w:sz w:val="18"/>
                <w:szCs w:val="18"/>
                <w:lang w:val="en-US" w:eastAsia="zh-CN" w:bidi="ar-SA"/>
              </w:rPr>
            </w:pPr>
            <w:r>
              <w:rPr>
                <w:rFonts w:hint="eastAsia" w:ascii="Arial" w:hAnsi="Arial" w:eastAsia="宋体" w:cs="Arial"/>
                <w:b w:val="0"/>
                <w:color w:val="000000"/>
                <w:sz w:val="18"/>
                <w:szCs w:val="18"/>
                <w:lang w:val="en-US" w:eastAsia="zh-CN"/>
              </w:rPr>
              <w:t>25</w:t>
            </w:r>
          </w:p>
        </w:tc>
        <w:tc>
          <w:tcPr>
            <w:tcW w:w="874" w:type="dxa"/>
            <w:tcBorders>
              <w:top w:val="single" w:color="auto" w:sz="6" w:space="0"/>
              <w:left w:val="single" w:color="auto" w:sz="6" w:space="0"/>
              <w:bottom w:val="single" w:color="auto" w:sz="6" w:space="0"/>
              <w:right w:val="single" w:color="auto" w:sz="6" w:space="0"/>
            </w:tcBorders>
            <w:shd w:val="clear" w:color="auto" w:fill="auto"/>
            <w:noWrap/>
            <w:vAlign w:val="center"/>
          </w:tcPr>
          <w:p w14:paraId="17737F01">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10</w:t>
            </w:r>
          </w:p>
        </w:tc>
        <w:tc>
          <w:tcPr>
            <w:tcW w:w="447" w:type="dxa"/>
            <w:tcBorders>
              <w:top w:val="single" w:color="auto" w:sz="6" w:space="0"/>
              <w:left w:val="single" w:color="auto" w:sz="6" w:space="0"/>
              <w:bottom w:val="single" w:color="auto" w:sz="6" w:space="0"/>
              <w:right w:val="single" w:color="auto" w:sz="6" w:space="0"/>
            </w:tcBorders>
            <w:shd w:val="clear" w:color="auto" w:fill="auto"/>
            <w:noWrap/>
            <w:vAlign w:val="center"/>
          </w:tcPr>
          <w:p w14:paraId="79CF9116">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6</w:t>
            </w:r>
          </w:p>
        </w:tc>
        <w:tc>
          <w:tcPr>
            <w:tcW w:w="1206" w:type="dxa"/>
            <w:tcBorders>
              <w:top w:val="single" w:color="auto" w:sz="6" w:space="0"/>
              <w:left w:val="single" w:color="auto" w:sz="6" w:space="0"/>
              <w:bottom w:val="single" w:color="auto" w:sz="6" w:space="0"/>
              <w:right w:val="single" w:color="auto" w:sz="6" w:space="0"/>
            </w:tcBorders>
            <w:shd w:val="clear" w:color="auto" w:fill="auto"/>
            <w:noWrap/>
            <w:vAlign w:val="center"/>
          </w:tcPr>
          <w:p w14:paraId="098D43A8">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10</w:t>
            </w:r>
          </w:p>
        </w:tc>
        <w:tc>
          <w:tcPr>
            <w:tcW w:w="1146" w:type="dxa"/>
            <w:tcBorders>
              <w:top w:val="single" w:color="auto" w:sz="6" w:space="0"/>
              <w:left w:val="single" w:color="auto" w:sz="6" w:space="0"/>
              <w:bottom w:val="single" w:color="auto" w:sz="6" w:space="0"/>
              <w:right w:val="single" w:color="auto" w:sz="6" w:space="0"/>
            </w:tcBorders>
            <w:shd w:val="clear" w:color="auto" w:fill="auto"/>
            <w:noWrap/>
            <w:vAlign w:val="center"/>
          </w:tcPr>
          <w:p w14:paraId="1E0E597B">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74.8</w:t>
            </w:r>
          </w:p>
        </w:tc>
        <w:tc>
          <w:tcPr>
            <w:tcW w:w="772" w:type="dxa"/>
            <w:tcBorders>
              <w:top w:val="single" w:color="auto" w:sz="6" w:space="0"/>
              <w:left w:val="single" w:color="auto" w:sz="6" w:space="0"/>
              <w:bottom w:val="single" w:color="auto" w:sz="6" w:space="0"/>
              <w:right w:val="single" w:color="auto" w:sz="6" w:space="0"/>
            </w:tcBorders>
            <w:noWrap/>
            <w:vAlign w:val="center"/>
          </w:tcPr>
          <w:p w14:paraId="6D079C43">
            <w:pPr>
              <w:contextualSpacing/>
              <w:jc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昼夜</w:t>
            </w:r>
          </w:p>
        </w:tc>
        <w:tc>
          <w:tcPr>
            <w:tcW w:w="1751" w:type="dxa"/>
            <w:tcBorders>
              <w:top w:val="single" w:color="auto" w:sz="6" w:space="0"/>
              <w:left w:val="single" w:color="auto" w:sz="6" w:space="0"/>
              <w:bottom w:val="single" w:color="auto" w:sz="6" w:space="0"/>
              <w:right w:val="single" w:color="auto" w:sz="6" w:space="0"/>
            </w:tcBorders>
            <w:noWrap/>
            <w:vAlign w:val="center"/>
          </w:tcPr>
          <w:p w14:paraId="765F9003">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16</w:t>
            </w:r>
          </w:p>
        </w:tc>
        <w:tc>
          <w:tcPr>
            <w:tcW w:w="808" w:type="dxa"/>
            <w:tcBorders>
              <w:top w:val="single" w:color="auto" w:sz="6" w:space="0"/>
              <w:left w:val="single" w:color="auto" w:sz="6" w:space="0"/>
              <w:bottom w:val="single" w:color="auto" w:sz="6" w:space="0"/>
              <w:right w:val="single" w:color="auto" w:sz="6" w:space="0"/>
            </w:tcBorders>
            <w:noWrap/>
            <w:vAlign w:val="center"/>
          </w:tcPr>
          <w:p w14:paraId="7FE406FC">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58.8</w:t>
            </w:r>
          </w:p>
        </w:tc>
        <w:tc>
          <w:tcPr>
            <w:tcW w:w="858" w:type="dxa"/>
            <w:tcBorders>
              <w:top w:val="single" w:color="auto" w:sz="6" w:space="0"/>
              <w:left w:val="single" w:color="auto" w:sz="6" w:space="0"/>
              <w:bottom w:val="single" w:color="auto" w:sz="6" w:space="0"/>
              <w:right w:val="single" w:color="auto" w:sz="6" w:space="0"/>
            </w:tcBorders>
            <w:noWrap/>
            <w:vAlign w:val="center"/>
          </w:tcPr>
          <w:p w14:paraId="21CCA337">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1</w:t>
            </w:r>
          </w:p>
        </w:tc>
      </w:tr>
      <w:tr w14:paraId="2641C2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448" w:type="dxa"/>
            <w:vMerge w:val="continue"/>
            <w:tcBorders>
              <w:left w:val="single" w:color="auto" w:sz="6" w:space="0"/>
              <w:right w:val="single" w:color="auto" w:sz="6" w:space="0"/>
            </w:tcBorders>
            <w:shd w:val="clear" w:color="auto" w:fill="auto"/>
            <w:noWrap/>
            <w:vAlign w:val="center"/>
          </w:tcPr>
          <w:p w14:paraId="2141ABB1">
            <w:pPr>
              <w:contextualSpacing/>
              <w:jc w:val="center"/>
              <w:rPr>
                <w:rFonts w:hint="default" w:ascii="Arial" w:hAnsi="Arial" w:eastAsia="宋体" w:cs="Arial"/>
                <w:b w:val="0"/>
                <w:color w:val="000000"/>
                <w:sz w:val="18"/>
                <w:szCs w:val="18"/>
                <w:lang w:val="en-US" w:eastAsia="zh-CN"/>
              </w:rPr>
            </w:pPr>
          </w:p>
        </w:tc>
        <w:tc>
          <w:tcPr>
            <w:tcW w:w="1174" w:type="dxa"/>
            <w:vMerge w:val="continue"/>
            <w:tcBorders>
              <w:left w:val="single" w:color="auto" w:sz="6" w:space="0"/>
              <w:right w:val="single" w:color="auto" w:sz="6" w:space="0"/>
            </w:tcBorders>
            <w:shd w:val="clear" w:color="auto" w:fill="FFFFFF"/>
            <w:noWrap/>
            <w:vAlign w:val="center"/>
          </w:tcPr>
          <w:p w14:paraId="6EB63359">
            <w:pPr>
              <w:contextualSpacing/>
              <w:jc w:val="center"/>
              <w:rPr>
                <w:rFonts w:hint="default" w:ascii="Arial" w:hAnsi="Arial" w:eastAsia="宋体" w:cs="Arial"/>
                <w:b w:val="0"/>
                <w:color w:val="000000"/>
                <w:sz w:val="18"/>
                <w:szCs w:val="18"/>
                <w:lang w:val="en-US" w:eastAsia="zh-CN"/>
              </w:rPr>
            </w:pPr>
          </w:p>
        </w:tc>
        <w:tc>
          <w:tcPr>
            <w:tcW w:w="891" w:type="dxa"/>
            <w:tcBorders>
              <w:top w:val="single" w:color="auto" w:sz="6" w:space="0"/>
              <w:left w:val="single" w:color="auto" w:sz="6" w:space="0"/>
              <w:bottom w:val="single" w:color="auto" w:sz="6" w:space="0"/>
              <w:right w:val="single" w:color="auto" w:sz="6" w:space="0"/>
            </w:tcBorders>
            <w:noWrap/>
            <w:vAlign w:val="center"/>
          </w:tcPr>
          <w:p w14:paraId="25E9D06A">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80/1</w:t>
            </w:r>
          </w:p>
        </w:tc>
        <w:tc>
          <w:tcPr>
            <w:tcW w:w="1701" w:type="dxa"/>
            <w:gridSpan w:val="2"/>
            <w:tcBorders>
              <w:top w:val="single" w:color="auto" w:sz="6" w:space="0"/>
              <w:left w:val="single" w:color="auto" w:sz="6" w:space="0"/>
              <w:bottom w:val="single" w:color="auto" w:sz="6" w:space="0"/>
              <w:right w:val="single" w:color="auto" w:sz="6" w:space="0"/>
            </w:tcBorders>
            <w:noWrap/>
            <w:vAlign w:val="center"/>
          </w:tcPr>
          <w:p w14:paraId="2166BF55">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减震垫、室内隔声</w:t>
            </w:r>
          </w:p>
        </w:tc>
        <w:tc>
          <w:tcPr>
            <w:tcW w:w="815" w:type="dxa"/>
            <w:gridSpan w:val="2"/>
            <w:tcBorders>
              <w:top w:val="single" w:color="auto" w:sz="6" w:space="0"/>
              <w:left w:val="single" w:color="auto" w:sz="6" w:space="0"/>
              <w:bottom w:val="single" w:color="auto" w:sz="6" w:space="0"/>
              <w:right w:val="single" w:color="auto" w:sz="6" w:space="0"/>
            </w:tcBorders>
            <w:shd w:val="clear" w:color="auto" w:fill="auto"/>
            <w:noWrap/>
            <w:vAlign w:val="center"/>
          </w:tcPr>
          <w:p w14:paraId="597235AA">
            <w:pPr>
              <w:contextualSpacing/>
              <w:jc w:val="center"/>
              <w:rPr>
                <w:rFonts w:hint="eastAsia" w:ascii="Arial" w:hAnsi="Arial" w:eastAsia="宋体" w:cs="Arial"/>
                <w:b w:val="0"/>
                <w:color w:val="000000"/>
                <w:kern w:val="2"/>
                <w:sz w:val="18"/>
                <w:szCs w:val="18"/>
                <w:lang w:val="en-US" w:eastAsia="zh-CN" w:bidi="ar-SA"/>
              </w:rPr>
            </w:pPr>
            <w:r>
              <w:rPr>
                <w:rFonts w:hint="eastAsia" w:ascii="Arial" w:hAnsi="Arial" w:eastAsia="宋体" w:cs="Arial"/>
                <w:b w:val="0"/>
                <w:color w:val="000000"/>
                <w:sz w:val="18"/>
                <w:szCs w:val="18"/>
                <w:lang w:val="en-US" w:eastAsia="zh-CN"/>
              </w:rPr>
              <w:t>27</w:t>
            </w:r>
          </w:p>
        </w:tc>
        <w:tc>
          <w:tcPr>
            <w:tcW w:w="874" w:type="dxa"/>
            <w:tcBorders>
              <w:top w:val="single" w:color="auto" w:sz="6" w:space="0"/>
              <w:left w:val="single" w:color="auto" w:sz="6" w:space="0"/>
              <w:bottom w:val="single" w:color="auto" w:sz="6" w:space="0"/>
              <w:right w:val="single" w:color="auto" w:sz="6" w:space="0"/>
            </w:tcBorders>
            <w:shd w:val="clear" w:color="auto" w:fill="auto"/>
            <w:noWrap/>
            <w:vAlign w:val="center"/>
          </w:tcPr>
          <w:p w14:paraId="4AB46D8E">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10</w:t>
            </w:r>
          </w:p>
        </w:tc>
        <w:tc>
          <w:tcPr>
            <w:tcW w:w="447" w:type="dxa"/>
            <w:tcBorders>
              <w:top w:val="single" w:color="auto" w:sz="6" w:space="0"/>
              <w:left w:val="single" w:color="auto" w:sz="6" w:space="0"/>
              <w:bottom w:val="single" w:color="auto" w:sz="6" w:space="0"/>
              <w:right w:val="single" w:color="auto" w:sz="6" w:space="0"/>
            </w:tcBorders>
            <w:shd w:val="clear" w:color="auto" w:fill="auto"/>
            <w:noWrap/>
            <w:vAlign w:val="center"/>
          </w:tcPr>
          <w:p w14:paraId="0F6DFCA0">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6</w:t>
            </w:r>
          </w:p>
        </w:tc>
        <w:tc>
          <w:tcPr>
            <w:tcW w:w="1206" w:type="dxa"/>
            <w:tcBorders>
              <w:top w:val="single" w:color="auto" w:sz="6" w:space="0"/>
              <w:left w:val="single" w:color="auto" w:sz="6" w:space="0"/>
              <w:bottom w:val="single" w:color="auto" w:sz="6" w:space="0"/>
              <w:right w:val="single" w:color="auto" w:sz="6" w:space="0"/>
            </w:tcBorders>
            <w:shd w:val="clear" w:color="auto" w:fill="auto"/>
            <w:noWrap/>
            <w:vAlign w:val="center"/>
          </w:tcPr>
          <w:p w14:paraId="0C8370A8">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10</w:t>
            </w:r>
          </w:p>
        </w:tc>
        <w:tc>
          <w:tcPr>
            <w:tcW w:w="1146" w:type="dxa"/>
            <w:tcBorders>
              <w:top w:val="single" w:color="auto" w:sz="6" w:space="0"/>
              <w:left w:val="single" w:color="auto" w:sz="6" w:space="0"/>
              <w:bottom w:val="single" w:color="auto" w:sz="6" w:space="0"/>
              <w:right w:val="single" w:color="auto" w:sz="6" w:space="0"/>
            </w:tcBorders>
            <w:shd w:val="clear" w:color="auto" w:fill="auto"/>
            <w:noWrap/>
            <w:vAlign w:val="center"/>
          </w:tcPr>
          <w:p w14:paraId="274497E7">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74.8</w:t>
            </w:r>
          </w:p>
        </w:tc>
        <w:tc>
          <w:tcPr>
            <w:tcW w:w="772" w:type="dxa"/>
            <w:tcBorders>
              <w:top w:val="single" w:color="auto" w:sz="6" w:space="0"/>
              <w:left w:val="single" w:color="auto" w:sz="6" w:space="0"/>
              <w:bottom w:val="single" w:color="auto" w:sz="6" w:space="0"/>
              <w:right w:val="single" w:color="auto" w:sz="6" w:space="0"/>
            </w:tcBorders>
            <w:noWrap/>
            <w:vAlign w:val="center"/>
          </w:tcPr>
          <w:p w14:paraId="3987D969">
            <w:pPr>
              <w:contextualSpacing/>
              <w:jc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昼夜</w:t>
            </w:r>
          </w:p>
        </w:tc>
        <w:tc>
          <w:tcPr>
            <w:tcW w:w="1751" w:type="dxa"/>
            <w:tcBorders>
              <w:top w:val="single" w:color="auto" w:sz="6" w:space="0"/>
              <w:left w:val="single" w:color="auto" w:sz="6" w:space="0"/>
              <w:bottom w:val="single" w:color="auto" w:sz="6" w:space="0"/>
              <w:right w:val="single" w:color="auto" w:sz="6" w:space="0"/>
            </w:tcBorders>
            <w:noWrap/>
            <w:vAlign w:val="center"/>
          </w:tcPr>
          <w:p w14:paraId="41B7CDD5">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16</w:t>
            </w:r>
          </w:p>
        </w:tc>
        <w:tc>
          <w:tcPr>
            <w:tcW w:w="808" w:type="dxa"/>
            <w:tcBorders>
              <w:top w:val="single" w:color="auto" w:sz="6" w:space="0"/>
              <w:left w:val="single" w:color="auto" w:sz="6" w:space="0"/>
              <w:bottom w:val="single" w:color="auto" w:sz="6" w:space="0"/>
              <w:right w:val="single" w:color="auto" w:sz="6" w:space="0"/>
            </w:tcBorders>
            <w:noWrap/>
            <w:vAlign w:val="center"/>
          </w:tcPr>
          <w:p w14:paraId="57205A66">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58.8</w:t>
            </w:r>
          </w:p>
        </w:tc>
        <w:tc>
          <w:tcPr>
            <w:tcW w:w="858" w:type="dxa"/>
            <w:tcBorders>
              <w:top w:val="single" w:color="auto" w:sz="6" w:space="0"/>
              <w:left w:val="single" w:color="auto" w:sz="6" w:space="0"/>
              <w:bottom w:val="single" w:color="auto" w:sz="6" w:space="0"/>
              <w:right w:val="single" w:color="auto" w:sz="6" w:space="0"/>
            </w:tcBorders>
            <w:noWrap/>
            <w:vAlign w:val="center"/>
          </w:tcPr>
          <w:p w14:paraId="12A88DC1">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1</w:t>
            </w:r>
          </w:p>
        </w:tc>
      </w:tr>
      <w:tr w14:paraId="738A80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448" w:type="dxa"/>
            <w:vMerge w:val="continue"/>
            <w:tcBorders>
              <w:left w:val="single" w:color="auto" w:sz="6" w:space="0"/>
              <w:right w:val="single" w:color="auto" w:sz="6" w:space="0"/>
            </w:tcBorders>
            <w:shd w:val="clear" w:color="auto" w:fill="auto"/>
            <w:noWrap/>
            <w:vAlign w:val="center"/>
          </w:tcPr>
          <w:p w14:paraId="64BAE236">
            <w:pPr>
              <w:contextualSpacing/>
              <w:jc w:val="center"/>
              <w:rPr>
                <w:rFonts w:hint="default" w:ascii="Arial" w:hAnsi="Arial" w:eastAsia="宋体" w:cs="Arial"/>
                <w:b w:val="0"/>
                <w:color w:val="000000"/>
                <w:sz w:val="18"/>
                <w:szCs w:val="18"/>
                <w:lang w:val="en-US" w:eastAsia="zh-CN"/>
              </w:rPr>
            </w:pPr>
          </w:p>
        </w:tc>
        <w:tc>
          <w:tcPr>
            <w:tcW w:w="1174" w:type="dxa"/>
            <w:vMerge w:val="continue"/>
            <w:tcBorders>
              <w:left w:val="single" w:color="auto" w:sz="6" w:space="0"/>
              <w:right w:val="single" w:color="auto" w:sz="6" w:space="0"/>
            </w:tcBorders>
            <w:shd w:val="clear" w:color="auto" w:fill="FFFFFF"/>
            <w:noWrap/>
            <w:vAlign w:val="center"/>
          </w:tcPr>
          <w:p w14:paraId="1308DF0D">
            <w:pPr>
              <w:contextualSpacing/>
              <w:jc w:val="center"/>
              <w:rPr>
                <w:rFonts w:hint="default" w:ascii="Arial" w:hAnsi="Arial" w:eastAsia="宋体" w:cs="Arial"/>
                <w:b w:val="0"/>
                <w:color w:val="000000"/>
                <w:sz w:val="18"/>
                <w:szCs w:val="18"/>
                <w:lang w:val="en-US" w:eastAsia="zh-CN"/>
              </w:rPr>
            </w:pPr>
          </w:p>
        </w:tc>
        <w:tc>
          <w:tcPr>
            <w:tcW w:w="891" w:type="dxa"/>
            <w:tcBorders>
              <w:top w:val="single" w:color="auto" w:sz="6" w:space="0"/>
              <w:left w:val="single" w:color="auto" w:sz="6" w:space="0"/>
              <w:bottom w:val="single" w:color="auto" w:sz="6" w:space="0"/>
              <w:right w:val="single" w:color="auto" w:sz="6" w:space="0"/>
            </w:tcBorders>
            <w:noWrap/>
            <w:vAlign w:val="center"/>
          </w:tcPr>
          <w:p w14:paraId="16ECA951">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80/1</w:t>
            </w:r>
          </w:p>
        </w:tc>
        <w:tc>
          <w:tcPr>
            <w:tcW w:w="1701" w:type="dxa"/>
            <w:gridSpan w:val="2"/>
            <w:tcBorders>
              <w:top w:val="single" w:color="auto" w:sz="6" w:space="0"/>
              <w:left w:val="single" w:color="auto" w:sz="6" w:space="0"/>
              <w:bottom w:val="single" w:color="auto" w:sz="6" w:space="0"/>
              <w:right w:val="single" w:color="auto" w:sz="6" w:space="0"/>
            </w:tcBorders>
            <w:noWrap/>
            <w:vAlign w:val="center"/>
          </w:tcPr>
          <w:p w14:paraId="4EFE8AED">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减震垫、室内隔声</w:t>
            </w:r>
          </w:p>
        </w:tc>
        <w:tc>
          <w:tcPr>
            <w:tcW w:w="815" w:type="dxa"/>
            <w:gridSpan w:val="2"/>
            <w:tcBorders>
              <w:top w:val="single" w:color="auto" w:sz="6" w:space="0"/>
              <w:left w:val="single" w:color="auto" w:sz="6" w:space="0"/>
              <w:bottom w:val="single" w:color="auto" w:sz="6" w:space="0"/>
              <w:right w:val="single" w:color="auto" w:sz="6" w:space="0"/>
            </w:tcBorders>
            <w:shd w:val="clear" w:color="auto" w:fill="auto"/>
            <w:noWrap/>
            <w:vAlign w:val="center"/>
          </w:tcPr>
          <w:p w14:paraId="0C46362D">
            <w:pPr>
              <w:contextualSpacing/>
              <w:jc w:val="center"/>
              <w:rPr>
                <w:rFonts w:hint="eastAsia" w:ascii="Arial" w:hAnsi="Arial" w:eastAsia="宋体" w:cs="Arial"/>
                <w:b w:val="0"/>
                <w:color w:val="000000"/>
                <w:kern w:val="2"/>
                <w:sz w:val="18"/>
                <w:szCs w:val="18"/>
                <w:lang w:val="en-US" w:eastAsia="zh-CN" w:bidi="ar-SA"/>
              </w:rPr>
            </w:pPr>
            <w:r>
              <w:rPr>
                <w:rFonts w:hint="eastAsia" w:ascii="Arial" w:hAnsi="Arial" w:eastAsia="宋体" w:cs="Arial"/>
                <w:b w:val="0"/>
                <w:color w:val="000000"/>
                <w:sz w:val="18"/>
                <w:szCs w:val="18"/>
                <w:lang w:val="en-US" w:eastAsia="zh-CN"/>
              </w:rPr>
              <w:t>29</w:t>
            </w:r>
          </w:p>
        </w:tc>
        <w:tc>
          <w:tcPr>
            <w:tcW w:w="874" w:type="dxa"/>
            <w:tcBorders>
              <w:top w:val="single" w:color="auto" w:sz="6" w:space="0"/>
              <w:left w:val="single" w:color="auto" w:sz="6" w:space="0"/>
              <w:bottom w:val="single" w:color="auto" w:sz="6" w:space="0"/>
              <w:right w:val="single" w:color="auto" w:sz="6" w:space="0"/>
            </w:tcBorders>
            <w:shd w:val="clear" w:color="auto" w:fill="auto"/>
            <w:noWrap/>
            <w:vAlign w:val="center"/>
          </w:tcPr>
          <w:p w14:paraId="37D124F6">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10</w:t>
            </w:r>
          </w:p>
        </w:tc>
        <w:tc>
          <w:tcPr>
            <w:tcW w:w="447" w:type="dxa"/>
            <w:tcBorders>
              <w:top w:val="single" w:color="auto" w:sz="6" w:space="0"/>
              <w:left w:val="single" w:color="auto" w:sz="6" w:space="0"/>
              <w:bottom w:val="single" w:color="auto" w:sz="6" w:space="0"/>
              <w:right w:val="single" w:color="auto" w:sz="6" w:space="0"/>
            </w:tcBorders>
            <w:shd w:val="clear" w:color="auto" w:fill="auto"/>
            <w:noWrap/>
            <w:vAlign w:val="center"/>
          </w:tcPr>
          <w:p w14:paraId="294604CB">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6</w:t>
            </w:r>
          </w:p>
        </w:tc>
        <w:tc>
          <w:tcPr>
            <w:tcW w:w="1206" w:type="dxa"/>
            <w:tcBorders>
              <w:top w:val="single" w:color="auto" w:sz="6" w:space="0"/>
              <w:left w:val="single" w:color="auto" w:sz="6" w:space="0"/>
              <w:bottom w:val="single" w:color="auto" w:sz="6" w:space="0"/>
              <w:right w:val="single" w:color="auto" w:sz="6" w:space="0"/>
            </w:tcBorders>
            <w:shd w:val="clear" w:color="auto" w:fill="auto"/>
            <w:noWrap/>
            <w:vAlign w:val="center"/>
          </w:tcPr>
          <w:p w14:paraId="39816620">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10</w:t>
            </w:r>
          </w:p>
        </w:tc>
        <w:tc>
          <w:tcPr>
            <w:tcW w:w="1146" w:type="dxa"/>
            <w:tcBorders>
              <w:top w:val="single" w:color="auto" w:sz="6" w:space="0"/>
              <w:left w:val="single" w:color="auto" w:sz="6" w:space="0"/>
              <w:bottom w:val="single" w:color="auto" w:sz="6" w:space="0"/>
              <w:right w:val="single" w:color="auto" w:sz="6" w:space="0"/>
            </w:tcBorders>
            <w:shd w:val="clear" w:color="auto" w:fill="auto"/>
            <w:noWrap/>
            <w:vAlign w:val="center"/>
          </w:tcPr>
          <w:p w14:paraId="431BCBC3">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74.8</w:t>
            </w:r>
          </w:p>
        </w:tc>
        <w:tc>
          <w:tcPr>
            <w:tcW w:w="772" w:type="dxa"/>
            <w:tcBorders>
              <w:top w:val="single" w:color="auto" w:sz="6" w:space="0"/>
              <w:left w:val="single" w:color="auto" w:sz="6" w:space="0"/>
              <w:bottom w:val="single" w:color="auto" w:sz="6" w:space="0"/>
              <w:right w:val="single" w:color="auto" w:sz="6" w:space="0"/>
            </w:tcBorders>
            <w:noWrap/>
            <w:vAlign w:val="center"/>
          </w:tcPr>
          <w:p w14:paraId="6D16D2F9">
            <w:pPr>
              <w:contextualSpacing/>
              <w:jc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昼夜</w:t>
            </w:r>
          </w:p>
        </w:tc>
        <w:tc>
          <w:tcPr>
            <w:tcW w:w="1751" w:type="dxa"/>
            <w:tcBorders>
              <w:top w:val="single" w:color="auto" w:sz="6" w:space="0"/>
              <w:left w:val="single" w:color="auto" w:sz="6" w:space="0"/>
              <w:bottom w:val="single" w:color="auto" w:sz="6" w:space="0"/>
              <w:right w:val="single" w:color="auto" w:sz="6" w:space="0"/>
            </w:tcBorders>
            <w:noWrap/>
            <w:vAlign w:val="center"/>
          </w:tcPr>
          <w:p w14:paraId="0153F148">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16</w:t>
            </w:r>
          </w:p>
        </w:tc>
        <w:tc>
          <w:tcPr>
            <w:tcW w:w="808" w:type="dxa"/>
            <w:tcBorders>
              <w:top w:val="single" w:color="auto" w:sz="6" w:space="0"/>
              <w:left w:val="single" w:color="auto" w:sz="6" w:space="0"/>
              <w:bottom w:val="single" w:color="auto" w:sz="6" w:space="0"/>
              <w:right w:val="single" w:color="auto" w:sz="6" w:space="0"/>
            </w:tcBorders>
            <w:noWrap/>
            <w:vAlign w:val="center"/>
          </w:tcPr>
          <w:p w14:paraId="30FC8090">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58.8</w:t>
            </w:r>
          </w:p>
        </w:tc>
        <w:tc>
          <w:tcPr>
            <w:tcW w:w="858" w:type="dxa"/>
            <w:tcBorders>
              <w:top w:val="single" w:color="auto" w:sz="6" w:space="0"/>
              <w:left w:val="single" w:color="auto" w:sz="6" w:space="0"/>
              <w:bottom w:val="single" w:color="auto" w:sz="6" w:space="0"/>
              <w:right w:val="single" w:color="auto" w:sz="6" w:space="0"/>
            </w:tcBorders>
            <w:noWrap/>
            <w:vAlign w:val="center"/>
          </w:tcPr>
          <w:p w14:paraId="62275BC2">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1</w:t>
            </w:r>
          </w:p>
        </w:tc>
      </w:tr>
      <w:tr w14:paraId="1229A5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448" w:type="dxa"/>
            <w:vMerge w:val="continue"/>
            <w:tcBorders>
              <w:left w:val="single" w:color="auto" w:sz="6" w:space="0"/>
              <w:right w:val="single" w:color="auto" w:sz="6" w:space="0"/>
            </w:tcBorders>
            <w:shd w:val="clear" w:color="auto" w:fill="auto"/>
            <w:noWrap/>
            <w:vAlign w:val="center"/>
          </w:tcPr>
          <w:p w14:paraId="79E96394">
            <w:pPr>
              <w:contextualSpacing/>
              <w:jc w:val="center"/>
              <w:rPr>
                <w:rFonts w:hint="default" w:ascii="Arial" w:hAnsi="Arial" w:eastAsia="宋体" w:cs="Arial"/>
                <w:b w:val="0"/>
                <w:color w:val="000000"/>
                <w:sz w:val="18"/>
                <w:szCs w:val="18"/>
                <w:lang w:val="en-US" w:eastAsia="zh-CN"/>
              </w:rPr>
            </w:pPr>
          </w:p>
        </w:tc>
        <w:tc>
          <w:tcPr>
            <w:tcW w:w="1174" w:type="dxa"/>
            <w:vMerge w:val="continue"/>
            <w:tcBorders>
              <w:left w:val="single" w:color="auto" w:sz="6" w:space="0"/>
              <w:right w:val="single" w:color="auto" w:sz="6" w:space="0"/>
            </w:tcBorders>
            <w:shd w:val="clear" w:color="auto" w:fill="FFFFFF"/>
            <w:noWrap/>
            <w:vAlign w:val="center"/>
          </w:tcPr>
          <w:p w14:paraId="6D99EF2B">
            <w:pPr>
              <w:contextualSpacing/>
              <w:jc w:val="center"/>
              <w:rPr>
                <w:rFonts w:hint="default" w:ascii="Arial" w:hAnsi="Arial" w:eastAsia="宋体" w:cs="Arial"/>
                <w:b w:val="0"/>
                <w:color w:val="000000"/>
                <w:sz w:val="18"/>
                <w:szCs w:val="18"/>
                <w:lang w:val="en-US" w:eastAsia="zh-CN"/>
              </w:rPr>
            </w:pPr>
          </w:p>
        </w:tc>
        <w:tc>
          <w:tcPr>
            <w:tcW w:w="891" w:type="dxa"/>
            <w:tcBorders>
              <w:top w:val="single" w:color="auto" w:sz="6" w:space="0"/>
              <w:left w:val="single" w:color="auto" w:sz="6" w:space="0"/>
              <w:bottom w:val="single" w:color="auto" w:sz="6" w:space="0"/>
              <w:right w:val="single" w:color="auto" w:sz="6" w:space="0"/>
            </w:tcBorders>
            <w:noWrap/>
            <w:vAlign w:val="center"/>
          </w:tcPr>
          <w:p w14:paraId="2EEE8AEA">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80/1</w:t>
            </w:r>
          </w:p>
        </w:tc>
        <w:tc>
          <w:tcPr>
            <w:tcW w:w="1701" w:type="dxa"/>
            <w:gridSpan w:val="2"/>
            <w:tcBorders>
              <w:top w:val="single" w:color="auto" w:sz="6" w:space="0"/>
              <w:left w:val="single" w:color="auto" w:sz="6" w:space="0"/>
              <w:bottom w:val="single" w:color="auto" w:sz="6" w:space="0"/>
              <w:right w:val="single" w:color="auto" w:sz="6" w:space="0"/>
            </w:tcBorders>
            <w:noWrap/>
            <w:vAlign w:val="center"/>
          </w:tcPr>
          <w:p w14:paraId="00218EE0">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减震垫、室内隔声</w:t>
            </w:r>
          </w:p>
        </w:tc>
        <w:tc>
          <w:tcPr>
            <w:tcW w:w="815" w:type="dxa"/>
            <w:gridSpan w:val="2"/>
            <w:tcBorders>
              <w:top w:val="single" w:color="auto" w:sz="6" w:space="0"/>
              <w:left w:val="single" w:color="auto" w:sz="6" w:space="0"/>
              <w:bottom w:val="single" w:color="auto" w:sz="6" w:space="0"/>
              <w:right w:val="single" w:color="auto" w:sz="6" w:space="0"/>
            </w:tcBorders>
            <w:shd w:val="clear" w:color="auto" w:fill="auto"/>
            <w:noWrap/>
            <w:vAlign w:val="center"/>
          </w:tcPr>
          <w:p w14:paraId="4F9816C4">
            <w:pPr>
              <w:contextualSpacing/>
              <w:jc w:val="center"/>
              <w:rPr>
                <w:rFonts w:hint="eastAsia" w:ascii="Arial" w:hAnsi="Arial" w:eastAsia="宋体" w:cs="Arial"/>
                <w:b w:val="0"/>
                <w:color w:val="000000"/>
                <w:kern w:val="2"/>
                <w:sz w:val="18"/>
                <w:szCs w:val="18"/>
                <w:lang w:val="en-US" w:eastAsia="zh-CN" w:bidi="ar-SA"/>
              </w:rPr>
            </w:pPr>
            <w:r>
              <w:rPr>
                <w:rFonts w:hint="eastAsia" w:ascii="Arial" w:hAnsi="Arial" w:eastAsia="宋体" w:cs="Arial"/>
                <w:b w:val="0"/>
                <w:color w:val="000000"/>
                <w:sz w:val="18"/>
                <w:szCs w:val="18"/>
                <w:lang w:val="en-US" w:eastAsia="zh-CN"/>
              </w:rPr>
              <w:t>11</w:t>
            </w:r>
          </w:p>
        </w:tc>
        <w:tc>
          <w:tcPr>
            <w:tcW w:w="874" w:type="dxa"/>
            <w:tcBorders>
              <w:top w:val="single" w:color="auto" w:sz="6" w:space="0"/>
              <w:left w:val="single" w:color="auto" w:sz="6" w:space="0"/>
              <w:bottom w:val="single" w:color="auto" w:sz="6" w:space="0"/>
              <w:right w:val="single" w:color="auto" w:sz="6" w:space="0"/>
            </w:tcBorders>
            <w:shd w:val="clear" w:color="auto" w:fill="auto"/>
            <w:noWrap/>
            <w:vAlign w:val="center"/>
          </w:tcPr>
          <w:p w14:paraId="0AD97050">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12</w:t>
            </w:r>
          </w:p>
        </w:tc>
        <w:tc>
          <w:tcPr>
            <w:tcW w:w="447" w:type="dxa"/>
            <w:tcBorders>
              <w:top w:val="single" w:color="auto" w:sz="6" w:space="0"/>
              <w:left w:val="single" w:color="auto" w:sz="6" w:space="0"/>
              <w:bottom w:val="single" w:color="auto" w:sz="6" w:space="0"/>
              <w:right w:val="single" w:color="auto" w:sz="6" w:space="0"/>
            </w:tcBorders>
            <w:shd w:val="clear" w:color="auto" w:fill="auto"/>
            <w:noWrap/>
            <w:vAlign w:val="center"/>
          </w:tcPr>
          <w:p w14:paraId="4790958E">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6</w:t>
            </w:r>
          </w:p>
        </w:tc>
        <w:tc>
          <w:tcPr>
            <w:tcW w:w="1206" w:type="dxa"/>
            <w:tcBorders>
              <w:top w:val="single" w:color="auto" w:sz="6" w:space="0"/>
              <w:left w:val="single" w:color="auto" w:sz="6" w:space="0"/>
              <w:bottom w:val="single" w:color="auto" w:sz="6" w:space="0"/>
              <w:right w:val="single" w:color="auto" w:sz="6" w:space="0"/>
            </w:tcBorders>
            <w:shd w:val="clear" w:color="auto" w:fill="auto"/>
            <w:noWrap/>
            <w:vAlign w:val="center"/>
          </w:tcPr>
          <w:p w14:paraId="55F572CF">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12</w:t>
            </w:r>
          </w:p>
        </w:tc>
        <w:tc>
          <w:tcPr>
            <w:tcW w:w="1146" w:type="dxa"/>
            <w:tcBorders>
              <w:top w:val="single" w:color="auto" w:sz="6" w:space="0"/>
              <w:left w:val="single" w:color="auto" w:sz="6" w:space="0"/>
              <w:bottom w:val="single" w:color="auto" w:sz="6" w:space="0"/>
              <w:right w:val="single" w:color="auto" w:sz="6" w:space="0"/>
            </w:tcBorders>
            <w:shd w:val="clear" w:color="auto" w:fill="auto"/>
            <w:noWrap/>
            <w:vAlign w:val="center"/>
          </w:tcPr>
          <w:p w14:paraId="706648A0">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74.8</w:t>
            </w:r>
          </w:p>
        </w:tc>
        <w:tc>
          <w:tcPr>
            <w:tcW w:w="772" w:type="dxa"/>
            <w:tcBorders>
              <w:top w:val="single" w:color="auto" w:sz="6" w:space="0"/>
              <w:left w:val="single" w:color="auto" w:sz="6" w:space="0"/>
              <w:bottom w:val="single" w:color="auto" w:sz="6" w:space="0"/>
              <w:right w:val="single" w:color="auto" w:sz="6" w:space="0"/>
            </w:tcBorders>
            <w:noWrap/>
            <w:vAlign w:val="center"/>
          </w:tcPr>
          <w:p w14:paraId="13AC9BE8">
            <w:pPr>
              <w:contextualSpacing/>
              <w:jc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昼夜</w:t>
            </w:r>
          </w:p>
        </w:tc>
        <w:tc>
          <w:tcPr>
            <w:tcW w:w="1751" w:type="dxa"/>
            <w:tcBorders>
              <w:top w:val="single" w:color="auto" w:sz="6" w:space="0"/>
              <w:left w:val="single" w:color="auto" w:sz="6" w:space="0"/>
              <w:bottom w:val="single" w:color="auto" w:sz="6" w:space="0"/>
              <w:right w:val="single" w:color="auto" w:sz="6" w:space="0"/>
            </w:tcBorders>
            <w:noWrap/>
            <w:vAlign w:val="center"/>
          </w:tcPr>
          <w:p w14:paraId="7E1ABC4C">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16</w:t>
            </w:r>
          </w:p>
        </w:tc>
        <w:tc>
          <w:tcPr>
            <w:tcW w:w="808" w:type="dxa"/>
            <w:tcBorders>
              <w:top w:val="single" w:color="auto" w:sz="6" w:space="0"/>
              <w:left w:val="single" w:color="auto" w:sz="6" w:space="0"/>
              <w:bottom w:val="single" w:color="auto" w:sz="6" w:space="0"/>
              <w:right w:val="single" w:color="auto" w:sz="6" w:space="0"/>
            </w:tcBorders>
            <w:noWrap/>
            <w:vAlign w:val="center"/>
          </w:tcPr>
          <w:p w14:paraId="45005F9D">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58.8</w:t>
            </w:r>
          </w:p>
        </w:tc>
        <w:tc>
          <w:tcPr>
            <w:tcW w:w="858" w:type="dxa"/>
            <w:tcBorders>
              <w:top w:val="single" w:color="auto" w:sz="6" w:space="0"/>
              <w:left w:val="single" w:color="auto" w:sz="6" w:space="0"/>
              <w:bottom w:val="single" w:color="auto" w:sz="6" w:space="0"/>
              <w:right w:val="single" w:color="auto" w:sz="6" w:space="0"/>
            </w:tcBorders>
            <w:noWrap/>
            <w:vAlign w:val="center"/>
          </w:tcPr>
          <w:p w14:paraId="115C7A22">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1</w:t>
            </w:r>
          </w:p>
        </w:tc>
      </w:tr>
      <w:tr w14:paraId="46A135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448" w:type="dxa"/>
            <w:vMerge w:val="continue"/>
            <w:tcBorders>
              <w:left w:val="single" w:color="auto" w:sz="6" w:space="0"/>
              <w:right w:val="single" w:color="auto" w:sz="6" w:space="0"/>
            </w:tcBorders>
            <w:shd w:val="clear" w:color="auto" w:fill="auto"/>
            <w:noWrap/>
            <w:vAlign w:val="center"/>
          </w:tcPr>
          <w:p w14:paraId="5047D332">
            <w:pPr>
              <w:contextualSpacing/>
              <w:jc w:val="center"/>
              <w:rPr>
                <w:rFonts w:hint="default" w:ascii="Arial" w:hAnsi="Arial" w:eastAsia="宋体" w:cs="Arial"/>
                <w:b w:val="0"/>
                <w:color w:val="000000"/>
                <w:sz w:val="18"/>
                <w:szCs w:val="18"/>
                <w:lang w:val="en-US" w:eastAsia="zh-CN"/>
              </w:rPr>
            </w:pPr>
          </w:p>
        </w:tc>
        <w:tc>
          <w:tcPr>
            <w:tcW w:w="1174" w:type="dxa"/>
            <w:vMerge w:val="continue"/>
            <w:tcBorders>
              <w:left w:val="single" w:color="auto" w:sz="6" w:space="0"/>
              <w:right w:val="single" w:color="auto" w:sz="6" w:space="0"/>
            </w:tcBorders>
            <w:shd w:val="clear" w:color="auto" w:fill="FFFFFF"/>
            <w:noWrap/>
            <w:vAlign w:val="center"/>
          </w:tcPr>
          <w:p w14:paraId="5B8420AF">
            <w:pPr>
              <w:contextualSpacing/>
              <w:jc w:val="center"/>
              <w:rPr>
                <w:rFonts w:hint="default" w:ascii="Arial" w:hAnsi="Arial" w:eastAsia="宋体" w:cs="Arial"/>
                <w:b w:val="0"/>
                <w:color w:val="000000"/>
                <w:sz w:val="18"/>
                <w:szCs w:val="18"/>
                <w:lang w:val="en-US" w:eastAsia="zh-CN"/>
              </w:rPr>
            </w:pPr>
          </w:p>
        </w:tc>
        <w:tc>
          <w:tcPr>
            <w:tcW w:w="891" w:type="dxa"/>
            <w:tcBorders>
              <w:top w:val="single" w:color="auto" w:sz="6" w:space="0"/>
              <w:left w:val="single" w:color="auto" w:sz="6" w:space="0"/>
              <w:bottom w:val="single" w:color="auto" w:sz="6" w:space="0"/>
              <w:right w:val="single" w:color="auto" w:sz="6" w:space="0"/>
            </w:tcBorders>
            <w:noWrap/>
            <w:vAlign w:val="center"/>
          </w:tcPr>
          <w:p w14:paraId="336F547F">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80/1</w:t>
            </w:r>
          </w:p>
        </w:tc>
        <w:tc>
          <w:tcPr>
            <w:tcW w:w="1701" w:type="dxa"/>
            <w:gridSpan w:val="2"/>
            <w:tcBorders>
              <w:top w:val="single" w:color="auto" w:sz="6" w:space="0"/>
              <w:left w:val="single" w:color="auto" w:sz="6" w:space="0"/>
              <w:bottom w:val="single" w:color="auto" w:sz="6" w:space="0"/>
              <w:right w:val="single" w:color="auto" w:sz="6" w:space="0"/>
            </w:tcBorders>
            <w:noWrap/>
            <w:vAlign w:val="center"/>
          </w:tcPr>
          <w:p w14:paraId="3F30DD7D">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减震垫、室内隔声</w:t>
            </w:r>
          </w:p>
        </w:tc>
        <w:tc>
          <w:tcPr>
            <w:tcW w:w="815" w:type="dxa"/>
            <w:gridSpan w:val="2"/>
            <w:tcBorders>
              <w:top w:val="single" w:color="auto" w:sz="6" w:space="0"/>
              <w:left w:val="single" w:color="auto" w:sz="6" w:space="0"/>
              <w:bottom w:val="single" w:color="auto" w:sz="6" w:space="0"/>
              <w:right w:val="single" w:color="auto" w:sz="6" w:space="0"/>
            </w:tcBorders>
            <w:shd w:val="clear" w:color="auto" w:fill="auto"/>
            <w:noWrap/>
            <w:vAlign w:val="center"/>
          </w:tcPr>
          <w:p w14:paraId="0F44DE06">
            <w:pPr>
              <w:contextualSpacing/>
              <w:jc w:val="center"/>
              <w:rPr>
                <w:rFonts w:hint="eastAsia" w:ascii="Arial" w:hAnsi="Arial" w:eastAsia="宋体" w:cs="Arial"/>
                <w:b w:val="0"/>
                <w:color w:val="000000"/>
                <w:kern w:val="2"/>
                <w:sz w:val="18"/>
                <w:szCs w:val="18"/>
                <w:lang w:val="en-US" w:eastAsia="zh-CN" w:bidi="ar-SA"/>
              </w:rPr>
            </w:pPr>
            <w:r>
              <w:rPr>
                <w:rFonts w:hint="eastAsia" w:ascii="Arial" w:hAnsi="Arial" w:eastAsia="宋体" w:cs="Arial"/>
                <w:b w:val="0"/>
                <w:color w:val="000000"/>
                <w:sz w:val="18"/>
                <w:szCs w:val="18"/>
                <w:lang w:val="en-US" w:eastAsia="zh-CN"/>
              </w:rPr>
              <w:t>13</w:t>
            </w:r>
          </w:p>
        </w:tc>
        <w:tc>
          <w:tcPr>
            <w:tcW w:w="874" w:type="dxa"/>
            <w:tcBorders>
              <w:top w:val="single" w:color="auto" w:sz="6" w:space="0"/>
              <w:left w:val="single" w:color="auto" w:sz="6" w:space="0"/>
              <w:bottom w:val="single" w:color="auto" w:sz="6" w:space="0"/>
              <w:right w:val="single" w:color="auto" w:sz="6" w:space="0"/>
            </w:tcBorders>
            <w:shd w:val="clear" w:color="auto" w:fill="auto"/>
            <w:noWrap/>
            <w:vAlign w:val="center"/>
          </w:tcPr>
          <w:p w14:paraId="1014988D">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12</w:t>
            </w:r>
          </w:p>
        </w:tc>
        <w:tc>
          <w:tcPr>
            <w:tcW w:w="447" w:type="dxa"/>
            <w:tcBorders>
              <w:top w:val="single" w:color="auto" w:sz="6" w:space="0"/>
              <w:left w:val="single" w:color="auto" w:sz="6" w:space="0"/>
              <w:bottom w:val="single" w:color="auto" w:sz="6" w:space="0"/>
              <w:right w:val="single" w:color="auto" w:sz="6" w:space="0"/>
            </w:tcBorders>
            <w:shd w:val="clear" w:color="auto" w:fill="auto"/>
            <w:noWrap/>
            <w:vAlign w:val="center"/>
          </w:tcPr>
          <w:p w14:paraId="069842AF">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6</w:t>
            </w:r>
          </w:p>
        </w:tc>
        <w:tc>
          <w:tcPr>
            <w:tcW w:w="1206" w:type="dxa"/>
            <w:tcBorders>
              <w:top w:val="single" w:color="auto" w:sz="6" w:space="0"/>
              <w:left w:val="single" w:color="auto" w:sz="6" w:space="0"/>
              <w:bottom w:val="single" w:color="auto" w:sz="6" w:space="0"/>
              <w:right w:val="single" w:color="auto" w:sz="6" w:space="0"/>
            </w:tcBorders>
            <w:shd w:val="clear" w:color="auto" w:fill="auto"/>
            <w:noWrap/>
            <w:vAlign w:val="center"/>
          </w:tcPr>
          <w:p w14:paraId="58E04BD6">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12</w:t>
            </w:r>
          </w:p>
        </w:tc>
        <w:tc>
          <w:tcPr>
            <w:tcW w:w="1146" w:type="dxa"/>
            <w:tcBorders>
              <w:top w:val="single" w:color="auto" w:sz="6" w:space="0"/>
              <w:left w:val="single" w:color="auto" w:sz="6" w:space="0"/>
              <w:bottom w:val="single" w:color="auto" w:sz="6" w:space="0"/>
              <w:right w:val="single" w:color="auto" w:sz="6" w:space="0"/>
            </w:tcBorders>
            <w:shd w:val="clear" w:color="auto" w:fill="auto"/>
            <w:noWrap/>
            <w:vAlign w:val="center"/>
          </w:tcPr>
          <w:p w14:paraId="0A7CFF79">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74.8</w:t>
            </w:r>
          </w:p>
        </w:tc>
        <w:tc>
          <w:tcPr>
            <w:tcW w:w="772" w:type="dxa"/>
            <w:tcBorders>
              <w:top w:val="single" w:color="auto" w:sz="6" w:space="0"/>
              <w:left w:val="single" w:color="auto" w:sz="6" w:space="0"/>
              <w:bottom w:val="single" w:color="auto" w:sz="6" w:space="0"/>
              <w:right w:val="single" w:color="auto" w:sz="6" w:space="0"/>
            </w:tcBorders>
            <w:noWrap/>
            <w:vAlign w:val="center"/>
          </w:tcPr>
          <w:p w14:paraId="6B8DAE6E">
            <w:pPr>
              <w:contextualSpacing/>
              <w:jc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昼夜</w:t>
            </w:r>
          </w:p>
        </w:tc>
        <w:tc>
          <w:tcPr>
            <w:tcW w:w="1751" w:type="dxa"/>
            <w:tcBorders>
              <w:top w:val="single" w:color="auto" w:sz="6" w:space="0"/>
              <w:left w:val="single" w:color="auto" w:sz="6" w:space="0"/>
              <w:bottom w:val="single" w:color="auto" w:sz="6" w:space="0"/>
              <w:right w:val="single" w:color="auto" w:sz="6" w:space="0"/>
            </w:tcBorders>
            <w:noWrap/>
            <w:vAlign w:val="center"/>
          </w:tcPr>
          <w:p w14:paraId="045F01DE">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16</w:t>
            </w:r>
          </w:p>
        </w:tc>
        <w:tc>
          <w:tcPr>
            <w:tcW w:w="808" w:type="dxa"/>
            <w:tcBorders>
              <w:top w:val="single" w:color="auto" w:sz="6" w:space="0"/>
              <w:left w:val="single" w:color="auto" w:sz="6" w:space="0"/>
              <w:bottom w:val="single" w:color="auto" w:sz="6" w:space="0"/>
              <w:right w:val="single" w:color="auto" w:sz="6" w:space="0"/>
            </w:tcBorders>
            <w:noWrap/>
            <w:vAlign w:val="center"/>
          </w:tcPr>
          <w:p w14:paraId="3CAC6BEB">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58.8</w:t>
            </w:r>
          </w:p>
        </w:tc>
        <w:tc>
          <w:tcPr>
            <w:tcW w:w="858" w:type="dxa"/>
            <w:tcBorders>
              <w:top w:val="single" w:color="auto" w:sz="6" w:space="0"/>
              <w:left w:val="single" w:color="auto" w:sz="6" w:space="0"/>
              <w:bottom w:val="single" w:color="auto" w:sz="6" w:space="0"/>
              <w:right w:val="single" w:color="auto" w:sz="6" w:space="0"/>
            </w:tcBorders>
            <w:noWrap/>
            <w:vAlign w:val="center"/>
          </w:tcPr>
          <w:p w14:paraId="40CE6416">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1</w:t>
            </w:r>
          </w:p>
        </w:tc>
      </w:tr>
      <w:tr w14:paraId="5C76D1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448" w:type="dxa"/>
            <w:vMerge w:val="continue"/>
            <w:tcBorders>
              <w:left w:val="single" w:color="auto" w:sz="6" w:space="0"/>
              <w:right w:val="single" w:color="auto" w:sz="6" w:space="0"/>
            </w:tcBorders>
            <w:shd w:val="clear" w:color="auto" w:fill="auto"/>
            <w:noWrap/>
            <w:vAlign w:val="center"/>
          </w:tcPr>
          <w:p w14:paraId="33061289">
            <w:pPr>
              <w:contextualSpacing/>
              <w:jc w:val="center"/>
              <w:rPr>
                <w:rFonts w:hint="default" w:ascii="Arial" w:hAnsi="Arial" w:eastAsia="宋体" w:cs="Arial"/>
                <w:b w:val="0"/>
                <w:color w:val="000000"/>
                <w:sz w:val="18"/>
                <w:szCs w:val="18"/>
                <w:lang w:val="en-US" w:eastAsia="zh-CN"/>
              </w:rPr>
            </w:pPr>
          </w:p>
        </w:tc>
        <w:tc>
          <w:tcPr>
            <w:tcW w:w="1174" w:type="dxa"/>
            <w:vMerge w:val="continue"/>
            <w:tcBorders>
              <w:left w:val="single" w:color="auto" w:sz="6" w:space="0"/>
              <w:right w:val="single" w:color="auto" w:sz="6" w:space="0"/>
            </w:tcBorders>
            <w:shd w:val="clear" w:color="auto" w:fill="FFFFFF"/>
            <w:noWrap/>
            <w:vAlign w:val="center"/>
          </w:tcPr>
          <w:p w14:paraId="44D2C1C4">
            <w:pPr>
              <w:contextualSpacing/>
              <w:jc w:val="center"/>
              <w:rPr>
                <w:rFonts w:hint="default" w:ascii="Arial" w:hAnsi="Arial" w:eastAsia="宋体" w:cs="Arial"/>
                <w:b w:val="0"/>
                <w:color w:val="000000"/>
                <w:sz w:val="18"/>
                <w:szCs w:val="18"/>
                <w:lang w:val="en-US" w:eastAsia="zh-CN"/>
              </w:rPr>
            </w:pPr>
          </w:p>
        </w:tc>
        <w:tc>
          <w:tcPr>
            <w:tcW w:w="891" w:type="dxa"/>
            <w:tcBorders>
              <w:top w:val="single" w:color="auto" w:sz="6" w:space="0"/>
              <w:left w:val="single" w:color="auto" w:sz="6" w:space="0"/>
              <w:bottom w:val="single" w:color="auto" w:sz="6" w:space="0"/>
              <w:right w:val="single" w:color="auto" w:sz="6" w:space="0"/>
            </w:tcBorders>
            <w:noWrap/>
            <w:vAlign w:val="center"/>
          </w:tcPr>
          <w:p w14:paraId="3F378135">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80/1</w:t>
            </w:r>
          </w:p>
        </w:tc>
        <w:tc>
          <w:tcPr>
            <w:tcW w:w="1701" w:type="dxa"/>
            <w:gridSpan w:val="2"/>
            <w:tcBorders>
              <w:top w:val="single" w:color="auto" w:sz="6" w:space="0"/>
              <w:left w:val="single" w:color="auto" w:sz="6" w:space="0"/>
              <w:bottom w:val="single" w:color="auto" w:sz="6" w:space="0"/>
              <w:right w:val="single" w:color="auto" w:sz="6" w:space="0"/>
            </w:tcBorders>
            <w:noWrap/>
            <w:vAlign w:val="center"/>
          </w:tcPr>
          <w:p w14:paraId="40B548DC">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减震垫、室内隔声</w:t>
            </w:r>
          </w:p>
        </w:tc>
        <w:tc>
          <w:tcPr>
            <w:tcW w:w="815" w:type="dxa"/>
            <w:gridSpan w:val="2"/>
            <w:tcBorders>
              <w:top w:val="single" w:color="auto" w:sz="6" w:space="0"/>
              <w:left w:val="single" w:color="auto" w:sz="6" w:space="0"/>
              <w:bottom w:val="single" w:color="auto" w:sz="6" w:space="0"/>
              <w:right w:val="single" w:color="auto" w:sz="6" w:space="0"/>
            </w:tcBorders>
            <w:shd w:val="clear" w:color="auto" w:fill="auto"/>
            <w:noWrap/>
            <w:vAlign w:val="center"/>
          </w:tcPr>
          <w:p w14:paraId="59DD355E">
            <w:pPr>
              <w:contextualSpacing/>
              <w:jc w:val="center"/>
              <w:rPr>
                <w:rFonts w:hint="eastAsia" w:ascii="Arial" w:hAnsi="Arial" w:eastAsia="宋体" w:cs="Arial"/>
                <w:b w:val="0"/>
                <w:color w:val="000000"/>
                <w:kern w:val="2"/>
                <w:sz w:val="18"/>
                <w:szCs w:val="18"/>
                <w:lang w:val="en-US" w:eastAsia="zh-CN" w:bidi="ar-SA"/>
              </w:rPr>
            </w:pPr>
            <w:r>
              <w:rPr>
                <w:rFonts w:hint="eastAsia" w:ascii="Arial" w:hAnsi="Arial" w:eastAsia="宋体" w:cs="Arial"/>
                <w:b w:val="0"/>
                <w:color w:val="000000"/>
                <w:sz w:val="18"/>
                <w:szCs w:val="18"/>
                <w:lang w:val="en-US" w:eastAsia="zh-CN"/>
              </w:rPr>
              <w:t>15</w:t>
            </w:r>
          </w:p>
        </w:tc>
        <w:tc>
          <w:tcPr>
            <w:tcW w:w="874" w:type="dxa"/>
            <w:tcBorders>
              <w:top w:val="single" w:color="auto" w:sz="6" w:space="0"/>
              <w:left w:val="single" w:color="auto" w:sz="6" w:space="0"/>
              <w:bottom w:val="single" w:color="auto" w:sz="6" w:space="0"/>
              <w:right w:val="single" w:color="auto" w:sz="6" w:space="0"/>
            </w:tcBorders>
            <w:shd w:val="clear" w:color="auto" w:fill="auto"/>
            <w:noWrap/>
            <w:vAlign w:val="center"/>
          </w:tcPr>
          <w:p w14:paraId="0220B81E">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12</w:t>
            </w:r>
          </w:p>
        </w:tc>
        <w:tc>
          <w:tcPr>
            <w:tcW w:w="447" w:type="dxa"/>
            <w:tcBorders>
              <w:top w:val="single" w:color="auto" w:sz="6" w:space="0"/>
              <w:left w:val="single" w:color="auto" w:sz="6" w:space="0"/>
              <w:bottom w:val="single" w:color="auto" w:sz="6" w:space="0"/>
              <w:right w:val="single" w:color="auto" w:sz="6" w:space="0"/>
            </w:tcBorders>
            <w:shd w:val="clear" w:color="auto" w:fill="auto"/>
            <w:noWrap/>
            <w:vAlign w:val="center"/>
          </w:tcPr>
          <w:p w14:paraId="1B12EFF3">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6</w:t>
            </w:r>
          </w:p>
        </w:tc>
        <w:tc>
          <w:tcPr>
            <w:tcW w:w="1206" w:type="dxa"/>
            <w:tcBorders>
              <w:top w:val="single" w:color="auto" w:sz="6" w:space="0"/>
              <w:left w:val="single" w:color="auto" w:sz="6" w:space="0"/>
              <w:bottom w:val="single" w:color="auto" w:sz="6" w:space="0"/>
              <w:right w:val="single" w:color="auto" w:sz="6" w:space="0"/>
            </w:tcBorders>
            <w:shd w:val="clear" w:color="auto" w:fill="auto"/>
            <w:noWrap/>
            <w:vAlign w:val="center"/>
          </w:tcPr>
          <w:p w14:paraId="4F12CDB5">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12</w:t>
            </w:r>
          </w:p>
        </w:tc>
        <w:tc>
          <w:tcPr>
            <w:tcW w:w="1146" w:type="dxa"/>
            <w:tcBorders>
              <w:top w:val="single" w:color="auto" w:sz="6" w:space="0"/>
              <w:left w:val="single" w:color="auto" w:sz="6" w:space="0"/>
              <w:bottom w:val="single" w:color="auto" w:sz="6" w:space="0"/>
              <w:right w:val="single" w:color="auto" w:sz="6" w:space="0"/>
            </w:tcBorders>
            <w:shd w:val="clear" w:color="auto" w:fill="auto"/>
            <w:noWrap/>
            <w:vAlign w:val="center"/>
          </w:tcPr>
          <w:p w14:paraId="70B30EBA">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74.8</w:t>
            </w:r>
          </w:p>
        </w:tc>
        <w:tc>
          <w:tcPr>
            <w:tcW w:w="772" w:type="dxa"/>
            <w:tcBorders>
              <w:top w:val="single" w:color="auto" w:sz="6" w:space="0"/>
              <w:left w:val="single" w:color="auto" w:sz="6" w:space="0"/>
              <w:bottom w:val="single" w:color="auto" w:sz="6" w:space="0"/>
              <w:right w:val="single" w:color="auto" w:sz="6" w:space="0"/>
            </w:tcBorders>
            <w:noWrap/>
            <w:vAlign w:val="center"/>
          </w:tcPr>
          <w:p w14:paraId="085A9C51">
            <w:pPr>
              <w:contextualSpacing/>
              <w:jc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昼夜</w:t>
            </w:r>
          </w:p>
        </w:tc>
        <w:tc>
          <w:tcPr>
            <w:tcW w:w="1751" w:type="dxa"/>
            <w:tcBorders>
              <w:top w:val="single" w:color="auto" w:sz="6" w:space="0"/>
              <w:left w:val="single" w:color="auto" w:sz="6" w:space="0"/>
              <w:bottom w:val="single" w:color="auto" w:sz="6" w:space="0"/>
              <w:right w:val="single" w:color="auto" w:sz="6" w:space="0"/>
            </w:tcBorders>
            <w:noWrap/>
            <w:vAlign w:val="center"/>
          </w:tcPr>
          <w:p w14:paraId="24AE872A">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16</w:t>
            </w:r>
          </w:p>
        </w:tc>
        <w:tc>
          <w:tcPr>
            <w:tcW w:w="808" w:type="dxa"/>
            <w:tcBorders>
              <w:top w:val="single" w:color="auto" w:sz="6" w:space="0"/>
              <w:left w:val="single" w:color="auto" w:sz="6" w:space="0"/>
              <w:bottom w:val="single" w:color="auto" w:sz="6" w:space="0"/>
              <w:right w:val="single" w:color="auto" w:sz="6" w:space="0"/>
            </w:tcBorders>
            <w:noWrap/>
            <w:vAlign w:val="center"/>
          </w:tcPr>
          <w:p w14:paraId="52A8F020">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58.8</w:t>
            </w:r>
          </w:p>
        </w:tc>
        <w:tc>
          <w:tcPr>
            <w:tcW w:w="858" w:type="dxa"/>
            <w:tcBorders>
              <w:top w:val="single" w:color="auto" w:sz="6" w:space="0"/>
              <w:left w:val="single" w:color="auto" w:sz="6" w:space="0"/>
              <w:bottom w:val="single" w:color="auto" w:sz="6" w:space="0"/>
              <w:right w:val="single" w:color="auto" w:sz="6" w:space="0"/>
            </w:tcBorders>
            <w:noWrap/>
            <w:vAlign w:val="center"/>
          </w:tcPr>
          <w:p w14:paraId="084CE28B">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1</w:t>
            </w:r>
          </w:p>
        </w:tc>
      </w:tr>
      <w:tr w14:paraId="35B5CC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448" w:type="dxa"/>
            <w:vMerge w:val="continue"/>
            <w:tcBorders>
              <w:left w:val="single" w:color="auto" w:sz="6" w:space="0"/>
              <w:right w:val="single" w:color="auto" w:sz="6" w:space="0"/>
            </w:tcBorders>
            <w:shd w:val="clear" w:color="auto" w:fill="auto"/>
            <w:noWrap/>
            <w:vAlign w:val="center"/>
          </w:tcPr>
          <w:p w14:paraId="51523A26">
            <w:pPr>
              <w:contextualSpacing/>
              <w:jc w:val="center"/>
              <w:rPr>
                <w:rFonts w:hint="default" w:ascii="Arial" w:hAnsi="Arial" w:eastAsia="宋体" w:cs="Arial"/>
                <w:b w:val="0"/>
                <w:color w:val="000000"/>
                <w:sz w:val="18"/>
                <w:szCs w:val="18"/>
                <w:lang w:val="en-US" w:eastAsia="zh-CN"/>
              </w:rPr>
            </w:pPr>
          </w:p>
        </w:tc>
        <w:tc>
          <w:tcPr>
            <w:tcW w:w="1174" w:type="dxa"/>
            <w:vMerge w:val="continue"/>
            <w:tcBorders>
              <w:left w:val="single" w:color="auto" w:sz="6" w:space="0"/>
              <w:right w:val="single" w:color="auto" w:sz="6" w:space="0"/>
            </w:tcBorders>
            <w:shd w:val="clear" w:color="auto" w:fill="FFFFFF"/>
            <w:noWrap/>
            <w:vAlign w:val="center"/>
          </w:tcPr>
          <w:p w14:paraId="33DF9B50">
            <w:pPr>
              <w:contextualSpacing/>
              <w:jc w:val="center"/>
              <w:rPr>
                <w:rFonts w:hint="default" w:ascii="Arial" w:hAnsi="Arial" w:eastAsia="宋体" w:cs="Arial"/>
                <w:b w:val="0"/>
                <w:color w:val="000000"/>
                <w:sz w:val="18"/>
                <w:szCs w:val="18"/>
                <w:lang w:val="en-US" w:eastAsia="zh-CN"/>
              </w:rPr>
            </w:pPr>
          </w:p>
        </w:tc>
        <w:tc>
          <w:tcPr>
            <w:tcW w:w="891" w:type="dxa"/>
            <w:tcBorders>
              <w:top w:val="single" w:color="auto" w:sz="6" w:space="0"/>
              <w:left w:val="single" w:color="auto" w:sz="6" w:space="0"/>
              <w:bottom w:val="single" w:color="auto" w:sz="6" w:space="0"/>
              <w:right w:val="single" w:color="auto" w:sz="6" w:space="0"/>
            </w:tcBorders>
            <w:noWrap/>
            <w:vAlign w:val="center"/>
          </w:tcPr>
          <w:p w14:paraId="00843727">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80/1</w:t>
            </w:r>
          </w:p>
        </w:tc>
        <w:tc>
          <w:tcPr>
            <w:tcW w:w="1701" w:type="dxa"/>
            <w:gridSpan w:val="2"/>
            <w:tcBorders>
              <w:top w:val="single" w:color="auto" w:sz="6" w:space="0"/>
              <w:left w:val="single" w:color="auto" w:sz="6" w:space="0"/>
              <w:bottom w:val="single" w:color="auto" w:sz="6" w:space="0"/>
              <w:right w:val="single" w:color="auto" w:sz="6" w:space="0"/>
            </w:tcBorders>
            <w:noWrap/>
            <w:vAlign w:val="center"/>
          </w:tcPr>
          <w:p w14:paraId="4AD1DFCE">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减震垫、室内隔声</w:t>
            </w:r>
          </w:p>
        </w:tc>
        <w:tc>
          <w:tcPr>
            <w:tcW w:w="815" w:type="dxa"/>
            <w:gridSpan w:val="2"/>
            <w:tcBorders>
              <w:top w:val="single" w:color="auto" w:sz="6" w:space="0"/>
              <w:left w:val="single" w:color="auto" w:sz="6" w:space="0"/>
              <w:bottom w:val="single" w:color="auto" w:sz="6" w:space="0"/>
              <w:right w:val="single" w:color="auto" w:sz="6" w:space="0"/>
            </w:tcBorders>
            <w:shd w:val="clear" w:color="auto" w:fill="auto"/>
            <w:noWrap/>
            <w:vAlign w:val="center"/>
          </w:tcPr>
          <w:p w14:paraId="78225E84">
            <w:pPr>
              <w:contextualSpacing/>
              <w:jc w:val="center"/>
              <w:rPr>
                <w:rFonts w:hint="eastAsia" w:ascii="Arial" w:hAnsi="Arial" w:eastAsia="宋体" w:cs="Arial"/>
                <w:b w:val="0"/>
                <w:color w:val="000000"/>
                <w:kern w:val="2"/>
                <w:sz w:val="18"/>
                <w:szCs w:val="18"/>
                <w:lang w:val="en-US" w:eastAsia="zh-CN" w:bidi="ar-SA"/>
              </w:rPr>
            </w:pPr>
            <w:r>
              <w:rPr>
                <w:rFonts w:hint="eastAsia" w:ascii="Arial" w:hAnsi="Arial" w:eastAsia="宋体" w:cs="Arial"/>
                <w:b w:val="0"/>
                <w:color w:val="000000"/>
                <w:sz w:val="18"/>
                <w:szCs w:val="18"/>
                <w:lang w:val="en-US" w:eastAsia="zh-CN"/>
              </w:rPr>
              <w:t>17</w:t>
            </w:r>
          </w:p>
        </w:tc>
        <w:tc>
          <w:tcPr>
            <w:tcW w:w="874" w:type="dxa"/>
            <w:tcBorders>
              <w:top w:val="single" w:color="auto" w:sz="6" w:space="0"/>
              <w:left w:val="single" w:color="auto" w:sz="6" w:space="0"/>
              <w:bottom w:val="single" w:color="auto" w:sz="6" w:space="0"/>
              <w:right w:val="single" w:color="auto" w:sz="6" w:space="0"/>
            </w:tcBorders>
            <w:shd w:val="clear" w:color="auto" w:fill="auto"/>
            <w:noWrap/>
            <w:vAlign w:val="center"/>
          </w:tcPr>
          <w:p w14:paraId="2288C4CD">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12</w:t>
            </w:r>
          </w:p>
        </w:tc>
        <w:tc>
          <w:tcPr>
            <w:tcW w:w="447" w:type="dxa"/>
            <w:tcBorders>
              <w:top w:val="single" w:color="auto" w:sz="6" w:space="0"/>
              <w:left w:val="single" w:color="auto" w:sz="6" w:space="0"/>
              <w:bottom w:val="single" w:color="auto" w:sz="6" w:space="0"/>
              <w:right w:val="single" w:color="auto" w:sz="6" w:space="0"/>
            </w:tcBorders>
            <w:shd w:val="clear" w:color="auto" w:fill="auto"/>
            <w:noWrap/>
            <w:vAlign w:val="center"/>
          </w:tcPr>
          <w:p w14:paraId="2D3655F4">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6</w:t>
            </w:r>
          </w:p>
        </w:tc>
        <w:tc>
          <w:tcPr>
            <w:tcW w:w="1206" w:type="dxa"/>
            <w:tcBorders>
              <w:top w:val="single" w:color="auto" w:sz="6" w:space="0"/>
              <w:left w:val="single" w:color="auto" w:sz="6" w:space="0"/>
              <w:bottom w:val="single" w:color="auto" w:sz="6" w:space="0"/>
              <w:right w:val="single" w:color="auto" w:sz="6" w:space="0"/>
            </w:tcBorders>
            <w:shd w:val="clear" w:color="auto" w:fill="auto"/>
            <w:noWrap/>
            <w:vAlign w:val="center"/>
          </w:tcPr>
          <w:p w14:paraId="64CC9915">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12</w:t>
            </w:r>
          </w:p>
        </w:tc>
        <w:tc>
          <w:tcPr>
            <w:tcW w:w="1146" w:type="dxa"/>
            <w:tcBorders>
              <w:top w:val="single" w:color="auto" w:sz="6" w:space="0"/>
              <w:left w:val="single" w:color="auto" w:sz="6" w:space="0"/>
              <w:bottom w:val="single" w:color="auto" w:sz="6" w:space="0"/>
              <w:right w:val="single" w:color="auto" w:sz="6" w:space="0"/>
            </w:tcBorders>
            <w:shd w:val="clear" w:color="auto" w:fill="auto"/>
            <w:noWrap/>
            <w:vAlign w:val="center"/>
          </w:tcPr>
          <w:p w14:paraId="611B12FA">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74.8</w:t>
            </w:r>
          </w:p>
        </w:tc>
        <w:tc>
          <w:tcPr>
            <w:tcW w:w="772" w:type="dxa"/>
            <w:tcBorders>
              <w:top w:val="single" w:color="auto" w:sz="6" w:space="0"/>
              <w:left w:val="single" w:color="auto" w:sz="6" w:space="0"/>
              <w:bottom w:val="single" w:color="auto" w:sz="6" w:space="0"/>
              <w:right w:val="single" w:color="auto" w:sz="6" w:space="0"/>
            </w:tcBorders>
            <w:noWrap/>
            <w:vAlign w:val="center"/>
          </w:tcPr>
          <w:p w14:paraId="299FB4B5">
            <w:pPr>
              <w:contextualSpacing/>
              <w:jc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昼夜</w:t>
            </w:r>
          </w:p>
        </w:tc>
        <w:tc>
          <w:tcPr>
            <w:tcW w:w="1751" w:type="dxa"/>
            <w:tcBorders>
              <w:top w:val="single" w:color="auto" w:sz="6" w:space="0"/>
              <w:left w:val="single" w:color="auto" w:sz="6" w:space="0"/>
              <w:bottom w:val="single" w:color="auto" w:sz="6" w:space="0"/>
              <w:right w:val="single" w:color="auto" w:sz="6" w:space="0"/>
            </w:tcBorders>
            <w:noWrap/>
            <w:vAlign w:val="center"/>
          </w:tcPr>
          <w:p w14:paraId="2B9BB6B9">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16</w:t>
            </w:r>
          </w:p>
        </w:tc>
        <w:tc>
          <w:tcPr>
            <w:tcW w:w="808" w:type="dxa"/>
            <w:tcBorders>
              <w:top w:val="single" w:color="auto" w:sz="6" w:space="0"/>
              <w:left w:val="single" w:color="auto" w:sz="6" w:space="0"/>
              <w:bottom w:val="single" w:color="auto" w:sz="6" w:space="0"/>
              <w:right w:val="single" w:color="auto" w:sz="6" w:space="0"/>
            </w:tcBorders>
            <w:noWrap/>
            <w:vAlign w:val="center"/>
          </w:tcPr>
          <w:p w14:paraId="53F9F082">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58.8</w:t>
            </w:r>
          </w:p>
        </w:tc>
        <w:tc>
          <w:tcPr>
            <w:tcW w:w="858" w:type="dxa"/>
            <w:tcBorders>
              <w:top w:val="single" w:color="auto" w:sz="6" w:space="0"/>
              <w:left w:val="single" w:color="auto" w:sz="6" w:space="0"/>
              <w:bottom w:val="single" w:color="auto" w:sz="6" w:space="0"/>
              <w:right w:val="single" w:color="auto" w:sz="6" w:space="0"/>
            </w:tcBorders>
            <w:noWrap/>
            <w:vAlign w:val="center"/>
          </w:tcPr>
          <w:p w14:paraId="7A190114">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1</w:t>
            </w:r>
          </w:p>
        </w:tc>
      </w:tr>
      <w:tr w14:paraId="624EFF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448" w:type="dxa"/>
            <w:vMerge w:val="continue"/>
            <w:tcBorders>
              <w:left w:val="single" w:color="auto" w:sz="6" w:space="0"/>
              <w:right w:val="single" w:color="auto" w:sz="6" w:space="0"/>
            </w:tcBorders>
            <w:shd w:val="clear" w:color="auto" w:fill="auto"/>
            <w:noWrap/>
            <w:vAlign w:val="center"/>
          </w:tcPr>
          <w:p w14:paraId="09DA4235">
            <w:pPr>
              <w:contextualSpacing/>
              <w:jc w:val="center"/>
              <w:rPr>
                <w:rFonts w:hint="default" w:ascii="Arial" w:hAnsi="Arial" w:eastAsia="宋体" w:cs="Arial"/>
                <w:b w:val="0"/>
                <w:color w:val="000000"/>
                <w:sz w:val="18"/>
                <w:szCs w:val="18"/>
                <w:lang w:val="en-US" w:eastAsia="zh-CN"/>
              </w:rPr>
            </w:pPr>
          </w:p>
        </w:tc>
        <w:tc>
          <w:tcPr>
            <w:tcW w:w="1174" w:type="dxa"/>
            <w:vMerge w:val="continue"/>
            <w:tcBorders>
              <w:left w:val="single" w:color="auto" w:sz="6" w:space="0"/>
              <w:right w:val="single" w:color="auto" w:sz="6" w:space="0"/>
            </w:tcBorders>
            <w:shd w:val="clear" w:color="auto" w:fill="FFFFFF"/>
            <w:noWrap/>
            <w:vAlign w:val="center"/>
          </w:tcPr>
          <w:p w14:paraId="3F9A8DF2">
            <w:pPr>
              <w:contextualSpacing/>
              <w:jc w:val="center"/>
              <w:rPr>
                <w:rFonts w:hint="default" w:ascii="Arial" w:hAnsi="Arial" w:eastAsia="宋体" w:cs="Arial"/>
                <w:b w:val="0"/>
                <w:color w:val="000000"/>
                <w:sz w:val="18"/>
                <w:szCs w:val="18"/>
                <w:lang w:val="en-US" w:eastAsia="zh-CN"/>
              </w:rPr>
            </w:pPr>
          </w:p>
        </w:tc>
        <w:tc>
          <w:tcPr>
            <w:tcW w:w="891" w:type="dxa"/>
            <w:tcBorders>
              <w:top w:val="single" w:color="auto" w:sz="6" w:space="0"/>
              <w:left w:val="single" w:color="auto" w:sz="6" w:space="0"/>
              <w:bottom w:val="single" w:color="auto" w:sz="6" w:space="0"/>
              <w:right w:val="single" w:color="auto" w:sz="6" w:space="0"/>
            </w:tcBorders>
            <w:noWrap/>
            <w:vAlign w:val="center"/>
          </w:tcPr>
          <w:p w14:paraId="790BBB44">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80/1</w:t>
            </w:r>
          </w:p>
        </w:tc>
        <w:tc>
          <w:tcPr>
            <w:tcW w:w="1701" w:type="dxa"/>
            <w:gridSpan w:val="2"/>
            <w:tcBorders>
              <w:top w:val="single" w:color="auto" w:sz="6" w:space="0"/>
              <w:left w:val="single" w:color="auto" w:sz="6" w:space="0"/>
              <w:bottom w:val="single" w:color="auto" w:sz="6" w:space="0"/>
              <w:right w:val="single" w:color="auto" w:sz="6" w:space="0"/>
            </w:tcBorders>
            <w:noWrap/>
            <w:vAlign w:val="center"/>
          </w:tcPr>
          <w:p w14:paraId="2406B2A1">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减震垫、室内隔声</w:t>
            </w:r>
          </w:p>
        </w:tc>
        <w:tc>
          <w:tcPr>
            <w:tcW w:w="815" w:type="dxa"/>
            <w:gridSpan w:val="2"/>
            <w:tcBorders>
              <w:top w:val="single" w:color="auto" w:sz="6" w:space="0"/>
              <w:left w:val="single" w:color="auto" w:sz="6" w:space="0"/>
              <w:bottom w:val="single" w:color="auto" w:sz="6" w:space="0"/>
              <w:right w:val="single" w:color="auto" w:sz="6" w:space="0"/>
            </w:tcBorders>
            <w:shd w:val="clear" w:color="auto" w:fill="auto"/>
            <w:noWrap/>
            <w:vAlign w:val="center"/>
          </w:tcPr>
          <w:p w14:paraId="4ACA7F71">
            <w:pPr>
              <w:contextualSpacing/>
              <w:jc w:val="center"/>
              <w:rPr>
                <w:rFonts w:hint="eastAsia" w:ascii="Arial" w:hAnsi="Arial" w:eastAsia="宋体" w:cs="Arial"/>
                <w:b w:val="0"/>
                <w:color w:val="000000"/>
                <w:kern w:val="2"/>
                <w:sz w:val="18"/>
                <w:szCs w:val="18"/>
                <w:lang w:val="en-US" w:eastAsia="zh-CN" w:bidi="ar-SA"/>
              </w:rPr>
            </w:pPr>
            <w:r>
              <w:rPr>
                <w:rFonts w:hint="eastAsia" w:ascii="Arial" w:hAnsi="Arial" w:eastAsia="宋体" w:cs="Arial"/>
                <w:b w:val="0"/>
                <w:color w:val="000000"/>
                <w:sz w:val="18"/>
                <w:szCs w:val="18"/>
                <w:lang w:val="en-US" w:eastAsia="zh-CN"/>
              </w:rPr>
              <w:t>19</w:t>
            </w:r>
          </w:p>
        </w:tc>
        <w:tc>
          <w:tcPr>
            <w:tcW w:w="874" w:type="dxa"/>
            <w:tcBorders>
              <w:top w:val="single" w:color="auto" w:sz="6" w:space="0"/>
              <w:left w:val="single" w:color="auto" w:sz="6" w:space="0"/>
              <w:bottom w:val="single" w:color="auto" w:sz="6" w:space="0"/>
              <w:right w:val="single" w:color="auto" w:sz="6" w:space="0"/>
            </w:tcBorders>
            <w:shd w:val="clear" w:color="auto" w:fill="auto"/>
            <w:noWrap/>
            <w:vAlign w:val="center"/>
          </w:tcPr>
          <w:p w14:paraId="699E6B1D">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12</w:t>
            </w:r>
          </w:p>
        </w:tc>
        <w:tc>
          <w:tcPr>
            <w:tcW w:w="447" w:type="dxa"/>
            <w:tcBorders>
              <w:top w:val="single" w:color="auto" w:sz="6" w:space="0"/>
              <w:left w:val="single" w:color="auto" w:sz="6" w:space="0"/>
              <w:bottom w:val="single" w:color="auto" w:sz="6" w:space="0"/>
              <w:right w:val="single" w:color="auto" w:sz="6" w:space="0"/>
            </w:tcBorders>
            <w:shd w:val="clear" w:color="auto" w:fill="auto"/>
            <w:noWrap/>
            <w:vAlign w:val="center"/>
          </w:tcPr>
          <w:p w14:paraId="523AF6A7">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6</w:t>
            </w:r>
          </w:p>
        </w:tc>
        <w:tc>
          <w:tcPr>
            <w:tcW w:w="1206" w:type="dxa"/>
            <w:tcBorders>
              <w:top w:val="single" w:color="auto" w:sz="6" w:space="0"/>
              <w:left w:val="single" w:color="auto" w:sz="6" w:space="0"/>
              <w:bottom w:val="single" w:color="auto" w:sz="6" w:space="0"/>
              <w:right w:val="single" w:color="auto" w:sz="6" w:space="0"/>
            </w:tcBorders>
            <w:shd w:val="clear" w:color="auto" w:fill="auto"/>
            <w:noWrap/>
            <w:vAlign w:val="center"/>
          </w:tcPr>
          <w:p w14:paraId="0AD10A64">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12</w:t>
            </w:r>
          </w:p>
        </w:tc>
        <w:tc>
          <w:tcPr>
            <w:tcW w:w="1146" w:type="dxa"/>
            <w:tcBorders>
              <w:top w:val="single" w:color="auto" w:sz="6" w:space="0"/>
              <w:left w:val="single" w:color="auto" w:sz="6" w:space="0"/>
              <w:bottom w:val="single" w:color="auto" w:sz="6" w:space="0"/>
              <w:right w:val="single" w:color="auto" w:sz="6" w:space="0"/>
            </w:tcBorders>
            <w:shd w:val="clear" w:color="auto" w:fill="auto"/>
            <w:noWrap/>
            <w:vAlign w:val="center"/>
          </w:tcPr>
          <w:p w14:paraId="7EEB50C2">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74.8</w:t>
            </w:r>
          </w:p>
        </w:tc>
        <w:tc>
          <w:tcPr>
            <w:tcW w:w="772" w:type="dxa"/>
            <w:tcBorders>
              <w:top w:val="single" w:color="auto" w:sz="6" w:space="0"/>
              <w:left w:val="single" w:color="auto" w:sz="6" w:space="0"/>
              <w:bottom w:val="single" w:color="auto" w:sz="6" w:space="0"/>
              <w:right w:val="single" w:color="auto" w:sz="6" w:space="0"/>
            </w:tcBorders>
            <w:noWrap/>
            <w:vAlign w:val="center"/>
          </w:tcPr>
          <w:p w14:paraId="36B90665">
            <w:pPr>
              <w:contextualSpacing/>
              <w:jc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昼夜</w:t>
            </w:r>
          </w:p>
        </w:tc>
        <w:tc>
          <w:tcPr>
            <w:tcW w:w="1751" w:type="dxa"/>
            <w:tcBorders>
              <w:top w:val="single" w:color="auto" w:sz="6" w:space="0"/>
              <w:left w:val="single" w:color="auto" w:sz="6" w:space="0"/>
              <w:bottom w:val="single" w:color="auto" w:sz="6" w:space="0"/>
              <w:right w:val="single" w:color="auto" w:sz="6" w:space="0"/>
            </w:tcBorders>
            <w:noWrap/>
            <w:vAlign w:val="center"/>
          </w:tcPr>
          <w:p w14:paraId="159C760C">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16</w:t>
            </w:r>
          </w:p>
        </w:tc>
        <w:tc>
          <w:tcPr>
            <w:tcW w:w="808" w:type="dxa"/>
            <w:tcBorders>
              <w:top w:val="single" w:color="auto" w:sz="6" w:space="0"/>
              <w:left w:val="single" w:color="auto" w:sz="6" w:space="0"/>
              <w:bottom w:val="single" w:color="auto" w:sz="6" w:space="0"/>
              <w:right w:val="single" w:color="auto" w:sz="6" w:space="0"/>
            </w:tcBorders>
            <w:noWrap/>
            <w:vAlign w:val="center"/>
          </w:tcPr>
          <w:p w14:paraId="3AC2F2FF">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58.8</w:t>
            </w:r>
          </w:p>
        </w:tc>
        <w:tc>
          <w:tcPr>
            <w:tcW w:w="858" w:type="dxa"/>
            <w:tcBorders>
              <w:top w:val="single" w:color="auto" w:sz="6" w:space="0"/>
              <w:left w:val="single" w:color="auto" w:sz="6" w:space="0"/>
              <w:bottom w:val="single" w:color="auto" w:sz="6" w:space="0"/>
              <w:right w:val="single" w:color="auto" w:sz="6" w:space="0"/>
            </w:tcBorders>
            <w:noWrap/>
            <w:vAlign w:val="center"/>
          </w:tcPr>
          <w:p w14:paraId="6615D29D">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1</w:t>
            </w:r>
          </w:p>
        </w:tc>
      </w:tr>
      <w:tr w14:paraId="5074DD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448" w:type="dxa"/>
            <w:vMerge w:val="continue"/>
            <w:tcBorders>
              <w:left w:val="single" w:color="auto" w:sz="6" w:space="0"/>
              <w:right w:val="single" w:color="auto" w:sz="6" w:space="0"/>
            </w:tcBorders>
            <w:shd w:val="clear" w:color="auto" w:fill="auto"/>
            <w:noWrap/>
            <w:vAlign w:val="center"/>
          </w:tcPr>
          <w:p w14:paraId="3C0477D9">
            <w:pPr>
              <w:contextualSpacing/>
              <w:jc w:val="center"/>
              <w:rPr>
                <w:rFonts w:hint="default" w:ascii="Arial" w:hAnsi="Arial" w:eastAsia="宋体" w:cs="Arial"/>
                <w:b w:val="0"/>
                <w:color w:val="000000"/>
                <w:sz w:val="18"/>
                <w:szCs w:val="18"/>
                <w:lang w:val="en-US" w:eastAsia="zh-CN"/>
              </w:rPr>
            </w:pPr>
          </w:p>
        </w:tc>
        <w:tc>
          <w:tcPr>
            <w:tcW w:w="1174" w:type="dxa"/>
            <w:vMerge w:val="continue"/>
            <w:tcBorders>
              <w:left w:val="single" w:color="auto" w:sz="6" w:space="0"/>
              <w:right w:val="single" w:color="auto" w:sz="6" w:space="0"/>
            </w:tcBorders>
            <w:shd w:val="clear" w:color="auto" w:fill="FFFFFF"/>
            <w:noWrap/>
            <w:vAlign w:val="center"/>
          </w:tcPr>
          <w:p w14:paraId="7ED52FBB">
            <w:pPr>
              <w:contextualSpacing/>
              <w:jc w:val="center"/>
              <w:rPr>
                <w:rFonts w:hint="default" w:ascii="Arial" w:hAnsi="Arial" w:eastAsia="宋体" w:cs="Arial"/>
                <w:b w:val="0"/>
                <w:color w:val="000000"/>
                <w:sz w:val="18"/>
                <w:szCs w:val="18"/>
                <w:lang w:val="en-US" w:eastAsia="zh-CN"/>
              </w:rPr>
            </w:pPr>
          </w:p>
        </w:tc>
        <w:tc>
          <w:tcPr>
            <w:tcW w:w="891" w:type="dxa"/>
            <w:tcBorders>
              <w:top w:val="single" w:color="auto" w:sz="6" w:space="0"/>
              <w:left w:val="single" w:color="auto" w:sz="6" w:space="0"/>
              <w:bottom w:val="single" w:color="auto" w:sz="6" w:space="0"/>
              <w:right w:val="single" w:color="auto" w:sz="6" w:space="0"/>
            </w:tcBorders>
            <w:noWrap/>
            <w:vAlign w:val="center"/>
          </w:tcPr>
          <w:p w14:paraId="60E9B393">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80/1</w:t>
            </w:r>
          </w:p>
        </w:tc>
        <w:tc>
          <w:tcPr>
            <w:tcW w:w="1701" w:type="dxa"/>
            <w:gridSpan w:val="2"/>
            <w:tcBorders>
              <w:top w:val="single" w:color="auto" w:sz="6" w:space="0"/>
              <w:left w:val="single" w:color="auto" w:sz="6" w:space="0"/>
              <w:bottom w:val="single" w:color="auto" w:sz="6" w:space="0"/>
              <w:right w:val="single" w:color="auto" w:sz="6" w:space="0"/>
            </w:tcBorders>
            <w:noWrap/>
            <w:vAlign w:val="center"/>
          </w:tcPr>
          <w:p w14:paraId="3EBBA7D9">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减震垫、室内隔声</w:t>
            </w:r>
          </w:p>
        </w:tc>
        <w:tc>
          <w:tcPr>
            <w:tcW w:w="815" w:type="dxa"/>
            <w:gridSpan w:val="2"/>
            <w:tcBorders>
              <w:top w:val="single" w:color="auto" w:sz="6" w:space="0"/>
              <w:left w:val="single" w:color="auto" w:sz="6" w:space="0"/>
              <w:bottom w:val="single" w:color="auto" w:sz="6" w:space="0"/>
              <w:right w:val="single" w:color="auto" w:sz="6" w:space="0"/>
            </w:tcBorders>
            <w:shd w:val="clear" w:color="auto" w:fill="auto"/>
            <w:noWrap/>
            <w:vAlign w:val="center"/>
          </w:tcPr>
          <w:p w14:paraId="579AC83F">
            <w:pPr>
              <w:contextualSpacing/>
              <w:jc w:val="center"/>
              <w:rPr>
                <w:rFonts w:hint="eastAsia" w:ascii="Arial" w:hAnsi="Arial" w:eastAsia="宋体" w:cs="Arial"/>
                <w:b w:val="0"/>
                <w:color w:val="000000"/>
                <w:kern w:val="2"/>
                <w:sz w:val="18"/>
                <w:szCs w:val="18"/>
                <w:lang w:val="en-US" w:eastAsia="zh-CN" w:bidi="ar-SA"/>
              </w:rPr>
            </w:pPr>
            <w:r>
              <w:rPr>
                <w:rFonts w:hint="eastAsia" w:ascii="Arial" w:hAnsi="Arial" w:eastAsia="宋体" w:cs="Arial"/>
                <w:b w:val="0"/>
                <w:color w:val="000000"/>
                <w:sz w:val="18"/>
                <w:szCs w:val="18"/>
                <w:lang w:val="en-US" w:eastAsia="zh-CN"/>
              </w:rPr>
              <w:t>21</w:t>
            </w:r>
          </w:p>
        </w:tc>
        <w:tc>
          <w:tcPr>
            <w:tcW w:w="874" w:type="dxa"/>
            <w:tcBorders>
              <w:top w:val="single" w:color="auto" w:sz="6" w:space="0"/>
              <w:left w:val="single" w:color="auto" w:sz="6" w:space="0"/>
              <w:bottom w:val="single" w:color="auto" w:sz="6" w:space="0"/>
              <w:right w:val="single" w:color="auto" w:sz="6" w:space="0"/>
            </w:tcBorders>
            <w:shd w:val="clear" w:color="auto" w:fill="auto"/>
            <w:noWrap/>
            <w:vAlign w:val="center"/>
          </w:tcPr>
          <w:p w14:paraId="66E7B08F">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12</w:t>
            </w:r>
          </w:p>
        </w:tc>
        <w:tc>
          <w:tcPr>
            <w:tcW w:w="447" w:type="dxa"/>
            <w:tcBorders>
              <w:top w:val="single" w:color="auto" w:sz="6" w:space="0"/>
              <w:left w:val="single" w:color="auto" w:sz="6" w:space="0"/>
              <w:bottom w:val="single" w:color="auto" w:sz="6" w:space="0"/>
              <w:right w:val="single" w:color="auto" w:sz="6" w:space="0"/>
            </w:tcBorders>
            <w:shd w:val="clear" w:color="auto" w:fill="auto"/>
            <w:noWrap/>
            <w:vAlign w:val="center"/>
          </w:tcPr>
          <w:p w14:paraId="296B08C6">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6</w:t>
            </w:r>
          </w:p>
        </w:tc>
        <w:tc>
          <w:tcPr>
            <w:tcW w:w="1206" w:type="dxa"/>
            <w:tcBorders>
              <w:top w:val="single" w:color="auto" w:sz="6" w:space="0"/>
              <w:left w:val="single" w:color="auto" w:sz="6" w:space="0"/>
              <w:bottom w:val="single" w:color="auto" w:sz="6" w:space="0"/>
              <w:right w:val="single" w:color="auto" w:sz="6" w:space="0"/>
            </w:tcBorders>
            <w:shd w:val="clear" w:color="auto" w:fill="auto"/>
            <w:noWrap/>
            <w:vAlign w:val="center"/>
          </w:tcPr>
          <w:p w14:paraId="3F8DF111">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12</w:t>
            </w:r>
          </w:p>
        </w:tc>
        <w:tc>
          <w:tcPr>
            <w:tcW w:w="1146" w:type="dxa"/>
            <w:tcBorders>
              <w:top w:val="single" w:color="auto" w:sz="6" w:space="0"/>
              <w:left w:val="single" w:color="auto" w:sz="6" w:space="0"/>
              <w:bottom w:val="single" w:color="auto" w:sz="6" w:space="0"/>
              <w:right w:val="single" w:color="auto" w:sz="6" w:space="0"/>
            </w:tcBorders>
            <w:shd w:val="clear" w:color="auto" w:fill="auto"/>
            <w:noWrap/>
            <w:vAlign w:val="center"/>
          </w:tcPr>
          <w:p w14:paraId="7501B8DD">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74.8</w:t>
            </w:r>
          </w:p>
        </w:tc>
        <w:tc>
          <w:tcPr>
            <w:tcW w:w="772" w:type="dxa"/>
            <w:tcBorders>
              <w:top w:val="single" w:color="auto" w:sz="6" w:space="0"/>
              <w:left w:val="single" w:color="auto" w:sz="6" w:space="0"/>
              <w:bottom w:val="single" w:color="auto" w:sz="6" w:space="0"/>
              <w:right w:val="single" w:color="auto" w:sz="6" w:space="0"/>
            </w:tcBorders>
            <w:noWrap/>
            <w:vAlign w:val="center"/>
          </w:tcPr>
          <w:p w14:paraId="12F3ECD1">
            <w:pPr>
              <w:contextualSpacing/>
              <w:jc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昼夜</w:t>
            </w:r>
          </w:p>
        </w:tc>
        <w:tc>
          <w:tcPr>
            <w:tcW w:w="1751" w:type="dxa"/>
            <w:tcBorders>
              <w:top w:val="single" w:color="auto" w:sz="6" w:space="0"/>
              <w:left w:val="single" w:color="auto" w:sz="6" w:space="0"/>
              <w:bottom w:val="single" w:color="auto" w:sz="6" w:space="0"/>
              <w:right w:val="single" w:color="auto" w:sz="6" w:space="0"/>
            </w:tcBorders>
            <w:noWrap/>
            <w:vAlign w:val="center"/>
          </w:tcPr>
          <w:p w14:paraId="091FAD95">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16</w:t>
            </w:r>
          </w:p>
        </w:tc>
        <w:tc>
          <w:tcPr>
            <w:tcW w:w="808" w:type="dxa"/>
            <w:tcBorders>
              <w:top w:val="single" w:color="auto" w:sz="6" w:space="0"/>
              <w:left w:val="single" w:color="auto" w:sz="6" w:space="0"/>
              <w:bottom w:val="single" w:color="auto" w:sz="6" w:space="0"/>
              <w:right w:val="single" w:color="auto" w:sz="6" w:space="0"/>
            </w:tcBorders>
            <w:noWrap/>
            <w:vAlign w:val="center"/>
          </w:tcPr>
          <w:p w14:paraId="1E6669FB">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58.8</w:t>
            </w:r>
          </w:p>
        </w:tc>
        <w:tc>
          <w:tcPr>
            <w:tcW w:w="858" w:type="dxa"/>
            <w:tcBorders>
              <w:top w:val="single" w:color="auto" w:sz="6" w:space="0"/>
              <w:left w:val="single" w:color="auto" w:sz="6" w:space="0"/>
              <w:bottom w:val="single" w:color="auto" w:sz="6" w:space="0"/>
              <w:right w:val="single" w:color="auto" w:sz="6" w:space="0"/>
            </w:tcBorders>
            <w:noWrap/>
            <w:vAlign w:val="center"/>
          </w:tcPr>
          <w:p w14:paraId="53CE3D9D">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1</w:t>
            </w:r>
          </w:p>
        </w:tc>
      </w:tr>
      <w:tr w14:paraId="00EAAA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448" w:type="dxa"/>
            <w:vMerge w:val="continue"/>
            <w:tcBorders>
              <w:left w:val="single" w:color="auto" w:sz="6" w:space="0"/>
              <w:right w:val="single" w:color="auto" w:sz="6" w:space="0"/>
            </w:tcBorders>
            <w:shd w:val="clear" w:color="auto" w:fill="auto"/>
            <w:noWrap/>
            <w:vAlign w:val="center"/>
          </w:tcPr>
          <w:p w14:paraId="38BB37DB">
            <w:pPr>
              <w:contextualSpacing/>
              <w:jc w:val="center"/>
              <w:rPr>
                <w:rFonts w:hint="default" w:ascii="Arial" w:hAnsi="Arial" w:eastAsia="宋体" w:cs="Arial"/>
                <w:b w:val="0"/>
                <w:color w:val="000000"/>
                <w:sz w:val="18"/>
                <w:szCs w:val="18"/>
                <w:lang w:val="en-US" w:eastAsia="zh-CN"/>
              </w:rPr>
            </w:pPr>
          </w:p>
        </w:tc>
        <w:tc>
          <w:tcPr>
            <w:tcW w:w="1174" w:type="dxa"/>
            <w:vMerge w:val="continue"/>
            <w:tcBorders>
              <w:left w:val="single" w:color="auto" w:sz="6" w:space="0"/>
              <w:right w:val="single" w:color="auto" w:sz="6" w:space="0"/>
            </w:tcBorders>
            <w:shd w:val="clear" w:color="auto" w:fill="FFFFFF"/>
            <w:noWrap/>
            <w:vAlign w:val="center"/>
          </w:tcPr>
          <w:p w14:paraId="7146992E">
            <w:pPr>
              <w:contextualSpacing/>
              <w:jc w:val="center"/>
              <w:rPr>
                <w:rFonts w:hint="default" w:ascii="Arial" w:hAnsi="Arial" w:eastAsia="宋体" w:cs="Arial"/>
                <w:b w:val="0"/>
                <w:color w:val="000000"/>
                <w:sz w:val="18"/>
                <w:szCs w:val="18"/>
                <w:lang w:val="en-US" w:eastAsia="zh-CN"/>
              </w:rPr>
            </w:pPr>
          </w:p>
        </w:tc>
        <w:tc>
          <w:tcPr>
            <w:tcW w:w="891" w:type="dxa"/>
            <w:tcBorders>
              <w:top w:val="single" w:color="auto" w:sz="6" w:space="0"/>
              <w:left w:val="single" w:color="auto" w:sz="6" w:space="0"/>
              <w:bottom w:val="single" w:color="auto" w:sz="6" w:space="0"/>
              <w:right w:val="single" w:color="auto" w:sz="6" w:space="0"/>
            </w:tcBorders>
            <w:noWrap/>
            <w:vAlign w:val="center"/>
          </w:tcPr>
          <w:p w14:paraId="7FA4BBB9">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80/1</w:t>
            </w:r>
          </w:p>
        </w:tc>
        <w:tc>
          <w:tcPr>
            <w:tcW w:w="1701" w:type="dxa"/>
            <w:gridSpan w:val="2"/>
            <w:tcBorders>
              <w:top w:val="single" w:color="auto" w:sz="6" w:space="0"/>
              <w:left w:val="single" w:color="auto" w:sz="6" w:space="0"/>
              <w:bottom w:val="single" w:color="auto" w:sz="6" w:space="0"/>
              <w:right w:val="single" w:color="auto" w:sz="6" w:space="0"/>
            </w:tcBorders>
            <w:noWrap/>
            <w:vAlign w:val="center"/>
          </w:tcPr>
          <w:p w14:paraId="4D07960C">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减震垫、室内隔声</w:t>
            </w:r>
          </w:p>
        </w:tc>
        <w:tc>
          <w:tcPr>
            <w:tcW w:w="815" w:type="dxa"/>
            <w:gridSpan w:val="2"/>
            <w:tcBorders>
              <w:top w:val="single" w:color="auto" w:sz="6" w:space="0"/>
              <w:left w:val="single" w:color="auto" w:sz="6" w:space="0"/>
              <w:bottom w:val="single" w:color="auto" w:sz="6" w:space="0"/>
              <w:right w:val="single" w:color="auto" w:sz="6" w:space="0"/>
            </w:tcBorders>
            <w:shd w:val="clear" w:color="auto" w:fill="auto"/>
            <w:noWrap/>
            <w:vAlign w:val="center"/>
          </w:tcPr>
          <w:p w14:paraId="3FF549A4">
            <w:pPr>
              <w:contextualSpacing/>
              <w:jc w:val="center"/>
              <w:rPr>
                <w:rFonts w:hint="eastAsia" w:ascii="Arial" w:hAnsi="Arial" w:eastAsia="宋体" w:cs="Arial"/>
                <w:b w:val="0"/>
                <w:color w:val="000000"/>
                <w:kern w:val="2"/>
                <w:sz w:val="18"/>
                <w:szCs w:val="18"/>
                <w:lang w:val="en-US" w:eastAsia="zh-CN" w:bidi="ar-SA"/>
              </w:rPr>
            </w:pPr>
            <w:r>
              <w:rPr>
                <w:rFonts w:hint="eastAsia" w:ascii="Arial" w:hAnsi="Arial" w:eastAsia="宋体" w:cs="Arial"/>
                <w:b w:val="0"/>
                <w:color w:val="000000"/>
                <w:sz w:val="18"/>
                <w:szCs w:val="18"/>
                <w:lang w:val="en-US" w:eastAsia="zh-CN"/>
              </w:rPr>
              <w:t>23</w:t>
            </w:r>
          </w:p>
        </w:tc>
        <w:tc>
          <w:tcPr>
            <w:tcW w:w="874" w:type="dxa"/>
            <w:tcBorders>
              <w:top w:val="single" w:color="auto" w:sz="6" w:space="0"/>
              <w:left w:val="single" w:color="auto" w:sz="6" w:space="0"/>
              <w:bottom w:val="single" w:color="auto" w:sz="6" w:space="0"/>
              <w:right w:val="single" w:color="auto" w:sz="6" w:space="0"/>
            </w:tcBorders>
            <w:shd w:val="clear" w:color="auto" w:fill="auto"/>
            <w:noWrap/>
            <w:vAlign w:val="center"/>
          </w:tcPr>
          <w:p w14:paraId="08F54DCE">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12</w:t>
            </w:r>
          </w:p>
        </w:tc>
        <w:tc>
          <w:tcPr>
            <w:tcW w:w="447" w:type="dxa"/>
            <w:tcBorders>
              <w:top w:val="single" w:color="auto" w:sz="6" w:space="0"/>
              <w:left w:val="single" w:color="auto" w:sz="6" w:space="0"/>
              <w:bottom w:val="single" w:color="auto" w:sz="6" w:space="0"/>
              <w:right w:val="single" w:color="auto" w:sz="6" w:space="0"/>
            </w:tcBorders>
            <w:shd w:val="clear" w:color="auto" w:fill="auto"/>
            <w:noWrap/>
            <w:vAlign w:val="center"/>
          </w:tcPr>
          <w:p w14:paraId="3259A70A">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6</w:t>
            </w:r>
          </w:p>
        </w:tc>
        <w:tc>
          <w:tcPr>
            <w:tcW w:w="1206" w:type="dxa"/>
            <w:tcBorders>
              <w:top w:val="single" w:color="auto" w:sz="6" w:space="0"/>
              <w:left w:val="single" w:color="auto" w:sz="6" w:space="0"/>
              <w:bottom w:val="single" w:color="auto" w:sz="6" w:space="0"/>
              <w:right w:val="single" w:color="auto" w:sz="6" w:space="0"/>
            </w:tcBorders>
            <w:shd w:val="clear" w:color="auto" w:fill="auto"/>
            <w:noWrap/>
            <w:vAlign w:val="center"/>
          </w:tcPr>
          <w:p w14:paraId="2E3BA840">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12</w:t>
            </w:r>
          </w:p>
        </w:tc>
        <w:tc>
          <w:tcPr>
            <w:tcW w:w="1146" w:type="dxa"/>
            <w:tcBorders>
              <w:top w:val="single" w:color="auto" w:sz="6" w:space="0"/>
              <w:left w:val="single" w:color="auto" w:sz="6" w:space="0"/>
              <w:bottom w:val="single" w:color="auto" w:sz="6" w:space="0"/>
              <w:right w:val="single" w:color="auto" w:sz="6" w:space="0"/>
            </w:tcBorders>
            <w:shd w:val="clear" w:color="auto" w:fill="auto"/>
            <w:noWrap/>
            <w:vAlign w:val="center"/>
          </w:tcPr>
          <w:p w14:paraId="24963573">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74.8</w:t>
            </w:r>
          </w:p>
        </w:tc>
        <w:tc>
          <w:tcPr>
            <w:tcW w:w="772" w:type="dxa"/>
            <w:tcBorders>
              <w:top w:val="single" w:color="auto" w:sz="6" w:space="0"/>
              <w:left w:val="single" w:color="auto" w:sz="6" w:space="0"/>
              <w:bottom w:val="single" w:color="auto" w:sz="6" w:space="0"/>
              <w:right w:val="single" w:color="auto" w:sz="6" w:space="0"/>
            </w:tcBorders>
            <w:noWrap/>
            <w:vAlign w:val="center"/>
          </w:tcPr>
          <w:p w14:paraId="15671C11">
            <w:pPr>
              <w:contextualSpacing/>
              <w:jc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昼夜</w:t>
            </w:r>
          </w:p>
        </w:tc>
        <w:tc>
          <w:tcPr>
            <w:tcW w:w="1751" w:type="dxa"/>
            <w:tcBorders>
              <w:top w:val="single" w:color="auto" w:sz="6" w:space="0"/>
              <w:left w:val="single" w:color="auto" w:sz="6" w:space="0"/>
              <w:bottom w:val="single" w:color="auto" w:sz="6" w:space="0"/>
              <w:right w:val="single" w:color="auto" w:sz="6" w:space="0"/>
            </w:tcBorders>
            <w:noWrap/>
            <w:vAlign w:val="center"/>
          </w:tcPr>
          <w:p w14:paraId="0E07FC14">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16</w:t>
            </w:r>
          </w:p>
        </w:tc>
        <w:tc>
          <w:tcPr>
            <w:tcW w:w="808" w:type="dxa"/>
            <w:tcBorders>
              <w:top w:val="single" w:color="auto" w:sz="6" w:space="0"/>
              <w:left w:val="single" w:color="auto" w:sz="6" w:space="0"/>
              <w:bottom w:val="single" w:color="auto" w:sz="6" w:space="0"/>
              <w:right w:val="single" w:color="auto" w:sz="6" w:space="0"/>
            </w:tcBorders>
            <w:noWrap/>
            <w:vAlign w:val="center"/>
          </w:tcPr>
          <w:p w14:paraId="64102677">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58.8</w:t>
            </w:r>
          </w:p>
        </w:tc>
        <w:tc>
          <w:tcPr>
            <w:tcW w:w="858" w:type="dxa"/>
            <w:tcBorders>
              <w:top w:val="single" w:color="auto" w:sz="6" w:space="0"/>
              <w:left w:val="single" w:color="auto" w:sz="6" w:space="0"/>
              <w:bottom w:val="single" w:color="auto" w:sz="6" w:space="0"/>
              <w:right w:val="single" w:color="auto" w:sz="6" w:space="0"/>
            </w:tcBorders>
            <w:noWrap/>
            <w:vAlign w:val="center"/>
          </w:tcPr>
          <w:p w14:paraId="33D939CB">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1</w:t>
            </w:r>
          </w:p>
        </w:tc>
      </w:tr>
      <w:tr w14:paraId="2F311B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448" w:type="dxa"/>
            <w:vMerge w:val="continue"/>
            <w:tcBorders>
              <w:left w:val="single" w:color="auto" w:sz="6" w:space="0"/>
              <w:right w:val="single" w:color="auto" w:sz="6" w:space="0"/>
            </w:tcBorders>
            <w:shd w:val="clear" w:color="auto" w:fill="auto"/>
            <w:noWrap/>
            <w:vAlign w:val="center"/>
          </w:tcPr>
          <w:p w14:paraId="4920ED7C">
            <w:pPr>
              <w:contextualSpacing/>
              <w:jc w:val="center"/>
              <w:rPr>
                <w:rFonts w:hint="default" w:ascii="Arial" w:hAnsi="Arial" w:eastAsia="宋体" w:cs="Arial"/>
                <w:b w:val="0"/>
                <w:color w:val="000000"/>
                <w:sz w:val="18"/>
                <w:szCs w:val="18"/>
                <w:lang w:val="en-US" w:eastAsia="zh-CN"/>
              </w:rPr>
            </w:pPr>
          </w:p>
        </w:tc>
        <w:tc>
          <w:tcPr>
            <w:tcW w:w="1174" w:type="dxa"/>
            <w:vMerge w:val="continue"/>
            <w:tcBorders>
              <w:left w:val="single" w:color="auto" w:sz="6" w:space="0"/>
              <w:right w:val="single" w:color="auto" w:sz="6" w:space="0"/>
            </w:tcBorders>
            <w:shd w:val="clear" w:color="auto" w:fill="FFFFFF"/>
            <w:noWrap/>
            <w:vAlign w:val="center"/>
          </w:tcPr>
          <w:p w14:paraId="2217F7FF">
            <w:pPr>
              <w:contextualSpacing/>
              <w:jc w:val="center"/>
              <w:rPr>
                <w:rFonts w:hint="default" w:ascii="Arial" w:hAnsi="Arial" w:eastAsia="宋体" w:cs="Arial"/>
                <w:b w:val="0"/>
                <w:color w:val="000000"/>
                <w:sz w:val="18"/>
                <w:szCs w:val="18"/>
                <w:lang w:val="en-US" w:eastAsia="zh-CN"/>
              </w:rPr>
            </w:pPr>
          </w:p>
        </w:tc>
        <w:tc>
          <w:tcPr>
            <w:tcW w:w="891" w:type="dxa"/>
            <w:tcBorders>
              <w:top w:val="single" w:color="auto" w:sz="6" w:space="0"/>
              <w:left w:val="single" w:color="auto" w:sz="6" w:space="0"/>
              <w:bottom w:val="single" w:color="auto" w:sz="6" w:space="0"/>
              <w:right w:val="single" w:color="auto" w:sz="6" w:space="0"/>
            </w:tcBorders>
            <w:noWrap/>
            <w:vAlign w:val="center"/>
          </w:tcPr>
          <w:p w14:paraId="73696F10">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80/1</w:t>
            </w:r>
          </w:p>
        </w:tc>
        <w:tc>
          <w:tcPr>
            <w:tcW w:w="1701" w:type="dxa"/>
            <w:gridSpan w:val="2"/>
            <w:tcBorders>
              <w:top w:val="single" w:color="auto" w:sz="6" w:space="0"/>
              <w:left w:val="single" w:color="auto" w:sz="6" w:space="0"/>
              <w:bottom w:val="single" w:color="auto" w:sz="6" w:space="0"/>
              <w:right w:val="single" w:color="auto" w:sz="6" w:space="0"/>
            </w:tcBorders>
            <w:noWrap/>
            <w:vAlign w:val="center"/>
          </w:tcPr>
          <w:p w14:paraId="0E27960B">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减震垫、室内隔声</w:t>
            </w:r>
          </w:p>
        </w:tc>
        <w:tc>
          <w:tcPr>
            <w:tcW w:w="815" w:type="dxa"/>
            <w:gridSpan w:val="2"/>
            <w:tcBorders>
              <w:top w:val="single" w:color="auto" w:sz="6" w:space="0"/>
              <w:left w:val="single" w:color="auto" w:sz="6" w:space="0"/>
              <w:bottom w:val="single" w:color="auto" w:sz="6" w:space="0"/>
              <w:right w:val="single" w:color="auto" w:sz="6" w:space="0"/>
            </w:tcBorders>
            <w:shd w:val="clear" w:color="auto" w:fill="auto"/>
            <w:noWrap/>
            <w:vAlign w:val="center"/>
          </w:tcPr>
          <w:p w14:paraId="3D232BE4">
            <w:pPr>
              <w:contextualSpacing/>
              <w:jc w:val="center"/>
              <w:rPr>
                <w:rFonts w:hint="eastAsia" w:ascii="Arial" w:hAnsi="Arial" w:eastAsia="宋体" w:cs="Arial"/>
                <w:b w:val="0"/>
                <w:color w:val="000000"/>
                <w:kern w:val="2"/>
                <w:sz w:val="18"/>
                <w:szCs w:val="18"/>
                <w:lang w:val="en-US" w:eastAsia="zh-CN" w:bidi="ar-SA"/>
              </w:rPr>
            </w:pPr>
            <w:r>
              <w:rPr>
                <w:rFonts w:hint="eastAsia" w:ascii="Arial" w:hAnsi="Arial" w:eastAsia="宋体" w:cs="Arial"/>
                <w:b w:val="0"/>
                <w:color w:val="000000"/>
                <w:sz w:val="18"/>
                <w:szCs w:val="18"/>
                <w:lang w:val="en-US" w:eastAsia="zh-CN"/>
              </w:rPr>
              <w:t>25</w:t>
            </w:r>
          </w:p>
        </w:tc>
        <w:tc>
          <w:tcPr>
            <w:tcW w:w="874" w:type="dxa"/>
            <w:tcBorders>
              <w:top w:val="single" w:color="auto" w:sz="6" w:space="0"/>
              <w:left w:val="single" w:color="auto" w:sz="6" w:space="0"/>
              <w:bottom w:val="single" w:color="auto" w:sz="6" w:space="0"/>
              <w:right w:val="single" w:color="auto" w:sz="6" w:space="0"/>
            </w:tcBorders>
            <w:shd w:val="clear" w:color="auto" w:fill="auto"/>
            <w:noWrap/>
            <w:vAlign w:val="center"/>
          </w:tcPr>
          <w:p w14:paraId="07E884B8">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12</w:t>
            </w:r>
          </w:p>
        </w:tc>
        <w:tc>
          <w:tcPr>
            <w:tcW w:w="447" w:type="dxa"/>
            <w:tcBorders>
              <w:top w:val="single" w:color="auto" w:sz="6" w:space="0"/>
              <w:left w:val="single" w:color="auto" w:sz="6" w:space="0"/>
              <w:bottom w:val="single" w:color="auto" w:sz="6" w:space="0"/>
              <w:right w:val="single" w:color="auto" w:sz="6" w:space="0"/>
            </w:tcBorders>
            <w:shd w:val="clear" w:color="auto" w:fill="auto"/>
            <w:noWrap/>
            <w:vAlign w:val="center"/>
          </w:tcPr>
          <w:p w14:paraId="07C81A4E">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6</w:t>
            </w:r>
          </w:p>
        </w:tc>
        <w:tc>
          <w:tcPr>
            <w:tcW w:w="1206" w:type="dxa"/>
            <w:tcBorders>
              <w:top w:val="single" w:color="auto" w:sz="6" w:space="0"/>
              <w:left w:val="single" w:color="auto" w:sz="6" w:space="0"/>
              <w:bottom w:val="single" w:color="auto" w:sz="6" w:space="0"/>
              <w:right w:val="single" w:color="auto" w:sz="6" w:space="0"/>
            </w:tcBorders>
            <w:shd w:val="clear" w:color="auto" w:fill="auto"/>
            <w:noWrap/>
            <w:vAlign w:val="center"/>
          </w:tcPr>
          <w:p w14:paraId="5CCF346A">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12</w:t>
            </w:r>
          </w:p>
        </w:tc>
        <w:tc>
          <w:tcPr>
            <w:tcW w:w="1146" w:type="dxa"/>
            <w:tcBorders>
              <w:top w:val="single" w:color="auto" w:sz="6" w:space="0"/>
              <w:left w:val="single" w:color="auto" w:sz="6" w:space="0"/>
              <w:bottom w:val="single" w:color="auto" w:sz="6" w:space="0"/>
              <w:right w:val="single" w:color="auto" w:sz="6" w:space="0"/>
            </w:tcBorders>
            <w:shd w:val="clear" w:color="auto" w:fill="auto"/>
            <w:noWrap/>
            <w:vAlign w:val="center"/>
          </w:tcPr>
          <w:p w14:paraId="0D6D5397">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74.8</w:t>
            </w:r>
          </w:p>
        </w:tc>
        <w:tc>
          <w:tcPr>
            <w:tcW w:w="772" w:type="dxa"/>
            <w:tcBorders>
              <w:top w:val="single" w:color="auto" w:sz="6" w:space="0"/>
              <w:left w:val="single" w:color="auto" w:sz="6" w:space="0"/>
              <w:bottom w:val="single" w:color="auto" w:sz="6" w:space="0"/>
              <w:right w:val="single" w:color="auto" w:sz="6" w:space="0"/>
            </w:tcBorders>
            <w:noWrap/>
            <w:vAlign w:val="center"/>
          </w:tcPr>
          <w:p w14:paraId="6AECC4DB">
            <w:pPr>
              <w:contextualSpacing/>
              <w:jc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昼夜</w:t>
            </w:r>
          </w:p>
        </w:tc>
        <w:tc>
          <w:tcPr>
            <w:tcW w:w="1751" w:type="dxa"/>
            <w:tcBorders>
              <w:top w:val="single" w:color="auto" w:sz="6" w:space="0"/>
              <w:left w:val="single" w:color="auto" w:sz="6" w:space="0"/>
              <w:bottom w:val="single" w:color="auto" w:sz="6" w:space="0"/>
              <w:right w:val="single" w:color="auto" w:sz="6" w:space="0"/>
            </w:tcBorders>
            <w:noWrap/>
            <w:vAlign w:val="center"/>
          </w:tcPr>
          <w:p w14:paraId="0F6485EC">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16</w:t>
            </w:r>
          </w:p>
        </w:tc>
        <w:tc>
          <w:tcPr>
            <w:tcW w:w="808" w:type="dxa"/>
            <w:tcBorders>
              <w:top w:val="single" w:color="auto" w:sz="6" w:space="0"/>
              <w:left w:val="single" w:color="auto" w:sz="6" w:space="0"/>
              <w:bottom w:val="single" w:color="auto" w:sz="6" w:space="0"/>
              <w:right w:val="single" w:color="auto" w:sz="6" w:space="0"/>
            </w:tcBorders>
            <w:noWrap/>
            <w:vAlign w:val="center"/>
          </w:tcPr>
          <w:p w14:paraId="5E60F3A5">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58.8</w:t>
            </w:r>
          </w:p>
        </w:tc>
        <w:tc>
          <w:tcPr>
            <w:tcW w:w="858" w:type="dxa"/>
            <w:tcBorders>
              <w:top w:val="single" w:color="auto" w:sz="6" w:space="0"/>
              <w:left w:val="single" w:color="auto" w:sz="6" w:space="0"/>
              <w:bottom w:val="single" w:color="auto" w:sz="6" w:space="0"/>
              <w:right w:val="single" w:color="auto" w:sz="6" w:space="0"/>
            </w:tcBorders>
            <w:noWrap/>
            <w:vAlign w:val="center"/>
          </w:tcPr>
          <w:p w14:paraId="68FAD1B7">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1</w:t>
            </w:r>
          </w:p>
        </w:tc>
      </w:tr>
      <w:tr w14:paraId="4F3BAD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448" w:type="dxa"/>
            <w:vMerge w:val="continue"/>
            <w:tcBorders>
              <w:left w:val="single" w:color="auto" w:sz="6" w:space="0"/>
              <w:right w:val="single" w:color="auto" w:sz="6" w:space="0"/>
            </w:tcBorders>
            <w:shd w:val="clear" w:color="auto" w:fill="auto"/>
            <w:noWrap/>
            <w:vAlign w:val="center"/>
          </w:tcPr>
          <w:p w14:paraId="118ABBAB">
            <w:pPr>
              <w:contextualSpacing/>
              <w:jc w:val="center"/>
              <w:rPr>
                <w:rFonts w:hint="default" w:ascii="Arial" w:hAnsi="Arial" w:eastAsia="宋体" w:cs="Arial"/>
                <w:b w:val="0"/>
                <w:color w:val="000000"/>
                <w:sz w:val="18"/>
                <w:szCs w:val="18"/>
                <w:lang w:val="en-US" w:eastAsia="zh-CN"/>
              </w:rPr>
            </w:pPr>
          </w:p>
        </w:tc>
        <w:tc>
          <w:tcPr>
            <w:tcW w:w="1174" w:type="dxa"/>
            <w:vMerge w:val="continue"/>
            <w:tcBorders>
              <w:left w:val="single" w:color="auto" w:sz="6" w:space="0"/>
              <w:right w:val="single" w:color="auto" w:sz="6" w:space="0"/>
            </w:tcBorders>
            <w:shd w:val="clear" w:color="auto" w:fill="FFFFFF"/>
            <w:noWrap/>
            <w:vAlign w:val="center"/>
          </w:tcPr>
          <w:p w14:paraId="07742FB2">
            <w:pPr>
              <w:contextualSpacing/>
              <w:jc w:val="center"/>
              <w:rPr>
                <w:rFonts w:hint="default" w:ascii="Arial" w:hAnsi="Arial" w:eastAsia="宋体" w:cs="Arial"/>
                <w:b w:val="0"/>
                <w:color w:val="000000"/>
                <w:sz w:val="18"/>
                <w:szCs w:val="18"/>
                <w:lang w:val="en-US" w:eastAsia="zh-CN"/>
              </w:rPr>
            </w:pPr>
          </w:p>
        </w:tc>
        <w:tc>
          <w:tcPr>
            <w:tcW w:w="891" w:type="dxa"/>
            <w:tcBorders>
              <w:top w:val="single" w:color="auto" w:sz="6" w:space="0"/>
              <w:left w:val="single" w:color="auto" w:sz="6" w:space="0"/>
              <w:bottom w:val="single" w:color="auto" w:sz="6" w:space="0"/>
              <w:right w:val="single" w:color="auto" w:sz="6" w:space="0"/>
            </w:tcBorders>
            <w:noWrap/>
            <w:vAlign w:val="center"/>
          </w:tcPr>
          <w:p w14:paraId="3874685A">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80/1</w:t>
            </w:r>
          </w:p>
        </w:tc>
        <w:tc>
          <w:tcPr>
            <w:tcW w:w="1701" w:type="dxa"/>
            <w:gridSpan w:val="2"/>
            <w:tcBorders>
              <w:top w:val="single" w:color="auto" w:sz="6" w:space="0"/>
              <w:left w:val="single" w:color="auto" w:sz="6" w:space="0"/>
              <w:bottom w:val="single" w:color="auto" w:sz="6" w:space="0"/>
              <w:right w:val="single" w:color="auto" w:sz="6" w:space="0"/>
            </w:tcBorders>
            <w:noWrap/>
            <w:vAlign w:val="center"/>
          </w:tcPr>
          <w:p w14:paraId="37D4B70F">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减震垫、室内隔声</w:t>
            </w:r>
          </w:p>
        </w:tc>
        <w:tc>
          <w:tcPr>
            <w:tcW w:w="815" w:type="dxa"/>
            <w:gridSpan w:val="2"/>
            <w:tcBorders>
              <w:top w:val="single" w:color="auto" w:sz="6" w:space="0"/>
              <w:left w:val="single" w:color="auto" w:sz="6" w:space="0"/>
              <w:bottom w:val="single" w:color="auto" w:sz="6" w:space="0"/>
              <w:right w:val="single" w:color="auto" w:sz="6" w:space="0"/>
            </w:tcBorders>
            <w:shd w:val="clear" w:color="auto" w:fill="auto"/>
            <w:noWrap/>
            <w:vAlign w:val="center"/>
          </w:tcPr>
          <w:p w14:paraId="280E6B87">
            <w:pPr>
              <w:contextualSpacing/>
              <w:jc w:val="center"/>
              <w:rPr>
                <w:rFonts w:hint="eastAsia" w:ascii="Arial" w:hAnsi="Arial" w:eastAsia="宋体" w:cs="Arial"/>
                <w:b w:val="0"/>
                <w:color w:val="000000"/>
                <w:kern w:val="2"/>
                <w:sz w:val="18"/>
                <w:szCs w:val="18"/>
                <w:lang w:val="en-US" w:eastAsia="zh-CN" w:bidi="ar-SA"/>
              </w:rPr>
            </w:pPr>
            <w:r>
              <w:rPr>
                <w:rFonts w:hint="eastAsia" w:ascii="Arial" w:hAnsi="Arial" w:eastAsia="宋体" w:cs="Arial"/>
                <w:b w:val="0"/>
                <w:color w:val="000000"/>
                <w:sz w:val="18"/>
                <w:szCs w:val="18"/>
                <w:lang w:val="en-US" w:eastAsia="zh-CN"/>
              </w:rPr>
              <w:t>27</w:t>
            </w:r>
          </w:p>
        </w:tc>
        <w:tc>
          <w:tcPr>
            <w:tcW w:w="874" w:type="dxa"/>
            <w:tcBorders>
              <w:top w:val="single" w:color="auto" w:sz="6" w:space="0"/>
              <w:left w:val="single" w:color="auto" w:sz="6" w:space="0"/>
              <w:bottom w:val="single" w:color="auto" w:sz="6" w:space="0"/>
              <w:right w:val="single" w:color="auto" w:sz="6" w:space="0"/>
            </w:tcBorders>
            <w:shd w:val="clear" w:color="auto" w:fill="auto"/>
            <w:noWrap/>
            <w:vAlign w:val="center"/>
          </w:tcPr>
          <w:p w14:paraId="3EF71D73">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12</w:t>
            </w:r>
          </w:p>
        </w:tc>
        <w:tc>
          <w:tcPr>
            <w:tcW w:w="447" w:type="dxa"/>
            <w:tcBorders>
              <w:top w:val="single" w:color="auto" w:sz="6" w:space="0"/>
              <w:left w:val="single" w:color="auto" w:sz="6" w:space="0"/>
              <w:bottom w:val="single" w:color="auto" w:sz="6" w:space="0"/>
              <w:right w:val="single" w:color="auto" w:sz="6" w:space="0"/>
            </w:tcBorders>
            <w:shd w:val="clear" w:color="auto" w:fill="auto"/>
            <w:noWrap/>
            <w:vAlign w:val="center"/>
          </w:tcPr>
          <w:p w14:paraId="4B7EC040">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6</w:t>
            </w:r>
          </w:p>
        </w:tc>
        <w:tc>
          <w:tcPr>
            <w:tcW w:w="1206" w:type="dxa"/>
            <w:tcBorders>
              <w:top w:val="single" w:color="auto" w:sz="6" w:space="0"/>
              <w:left w:val="single" w:color="auto" w:sz="6" w:space="0"/>
              <w:bottom w:val="single" w:color="auto" w:sz="6" w:space="0"/>
              <w:right w:val="single" w:color="auto" w:sz="6" w:space="0"/>
            </w:tcBorders>
            <w:shd w:val="clear" w:color="auto" w:fill="auto"/>
            <w:noWrap/>
            <w:vAlign w:val="center"/>
          </w:tcPr>
          <w:p w14:paraId="0538BFEA">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12</w:t>
            </w:r>
          </w:p>
        </w:tc>
        <w:tc>
          <w:tcPr>
            <w:tcW w:w="1146" w:type="dxa"/>
            <w:tcBorders>
              <w:top w:val="single" w:color="auto" w:sz="6" w:space="0"/>
              <w:left w:val="single" w:color="auto" w:sz="6" w:space="0"/>
              <w:bottom w:val="single" w:color="auto" w:sz="6" w:space="0"/>
              <w:right w:val="single" w:color="auto" w:sz="6" w:space="0"/>
            </w:tcBorders>
            <w:shd w:val="clear" w:color="auto" w:fill="auto"/>
            <w:noWrap/>
            <w:vAlign w:val="center"/>
          </w:tcPr>
          <w:p w14:paraId="520D7732">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74.8</w:t>
            </w:r>
          </w:p>
        </w:tc>
        <w:tc>
          <w:tcPr>
            <w:tcW w:w="772" w:type="dxa"/>
            <w:tcBorders>
              <w:top w:val="single" w:color="auto" w:sz="6" w:space="0"/>
              <w:left w:val="single" w:color="auto" w:sz="6" w:space="0"/>
              <w:bottom w:val="single" w:color="auto" w:sz="6" w:space="0"/>
              <w:right w:val="single" w:color="auto" w:sz="6" w:space="0"/>
            </w:tcBorders>
            <w:noWrap/>
            <w:vAlign w:val="center"/>
          </w:tcPr>
          <w:p w14:paraId="28DAF3D1">
            <w:pPr>
              <w:contextualSpacing/>
              <w:jc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昼夜</w:t>
            </w:r>
          </w:p>
        </w:tc>
        <w:tc>
          <w:tcPr>
            <w:tcW w:w="1751" w:type="dxa"/>
            <w:tcBorders>
              <w:top w:val="single" w:color="auto" w:sz="6" w:space="0"/>
              <w:left w:val="single" w:color="auto" w:sz="6" w:space="0"/>
              <w:bottom w:val="single" w:color="auto" w:sz="6" w:space="0"/>
              <w:right w:val="single" w:color="auto" w:sz="6" w:space="0"/>
            </w:tcBorders>
            <w:noWrap/>
            <w:vAlign w:val="center"/>
          </w:tcPr>
          <w:p w14:paraId="2FE370B1">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16</w:t>
            </w:r>
          </w:p>
        </w:tc>
        <w:tc>
          <w:tcPr>
            <w:tcW w:w="808" w:type="dxa"/>
            <w:tcBorders>
              <w:top w:val="single" w:color="auto" w:sz="6" w:space="0"/>
              <w:left w:val="single" w:color="auto" w:sz="6" w:space="0"/>
              <w:bottom w:val="single" w:color="auto" w:sz="6" w:space="0"/>
              <w:right w:val="single" w:color="auto" w:sz="6" w:space="0"/>
            </w:tcBorders>
            <w:noWrap/>
            <w:vAlign w:val="center"/>
          </w:tcPr>
          <w:p w14:paraId="6D4614F3">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58.8</w:t>
            </w:r>
          </w:p>
        </w:tc>
        <w:tc>
          <w:tcPr>
            <w:tcW w:w="858" w:type="dxa"/>
            <w:tcBorders>
              <w:top w:val="single" w:color="auto" w:sz="6" w:space="0"/>
              <w:left w:val="single" w:color="auto" w:sz="6" w:space="0"/>
              <w:bottom w:val="single" w:color="auto" w:sz="6" w:space="0"/>
              <w:right w:val="single" w:color="auto" w:sz="6" w:space="0"/>
            </w:tcBorders>
            <w:noWrap/>
            <w:vAlign w:val="center"/>
          </w:tcPr>
          <w:p w14:paraId="31C90BA1">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1</w:t>
            </w:r>
          </w:p>
        </w:tc>
      </w:tr>
      <w:tr w14:paraId="61E94C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448" w:type="dxa"/>
            <w:vMerge w:val="continue"/>
            <w:tcBorders>
              <w:left w:val="single" w:color="auto" w:sz="6" w:space="0"/>
              <w:right w:val="single" w:color="auto" w:sz="6" w:space="0"/>
            </w:tcBorders>
            <w:shd w:val="clear" w:color="auto" w:fill="auto"/>
            <w:noWrap/>
            <w:vAlign w:val="center"/>
          </w:tcPr>
          <w:p w14:paraId="6F9974C5">
            <w:pPr>
              <w:contextualSpacing/>
              <w:jc w:val="center"/>
              <w:rPr>
                <w:rFonts w:hint="default" w:ascii="Arial" w:hAnsi="Arial" w:eastAsia="宋体" w:cs="Arial"/>
                <w:b w:val="0"/>
                <w:color w:val="000000"/>
                <w:sz w:val="18"/>
                <w:szCs w:val="18"/>
                <w:lang w:val="en-US" w:eastAsia="zh-CN"/>
              </w:rPr>
            </w:pPr>
          </w:p>
        </w:tc>
        <w:tc>
          <w:tcPr>
            <w:tcW w:w="1174" w:type="dxa"/>
            <w:vMerge w:val="continue"/>
            <w:tcBorders>
              <w:left w:val="single" w:color="auto" w:sz="6" w:space="0"/>
              <w:right w:val="single" w:color="auto" w:sz="6" w:space="0"/>
            </w:tcBorders>
            <w:shd w:val="clear" w:color="auto" w:fill="FFFFFF"/>
            <w:noWrap/>
            <w:vAlign w:val="center"/>
          </w:tcPr>
          <w:p w14:paraId="3781E858">
            <w:pPr>
              <w:contextualSpacing/>
              <w:jc w:val="center"/>
              <w:rPr>
                <w:rFonts w:hint="default" w:ascii="Arial" w:hAnsi="Arial" w:eastAsia="宋体" w:cs="Arial"/>
                <w:b w:val="0"/>
                <w:color w:val="000000"/>
                <w:sz w:val="18"/>
                <w:szCs w:val="18"/>
                <w:lang w:val="en-US" w:eastAsia="zh-CN"/>
              </w:rPr>
            </w:pPr>
          </w:p>
        </w:tc>
        <w:tc>
          <w:tcPr>
            <w:tcW w:w="891" w:type="dxa"/>
            <w:tcBorders>
              <w:top w:val="single" w:color="auto" w:sz="6" w:space="0"/>
              <w:left w:val="single" w:color="auto" w:sz="6" w:space="0"/>
              <w:bottom w:val="single" w:color="auto" w:sz="6" w:space="0"/>
              <w:right w:val="single" w:color="auto" w:sz="6" w:space="0"/>
            </w:tcBorders>
            <w:noWrap/>
            <w:vAlign w:val="center"/>
          </w:tcPr>
          <w:p w14:paraId="16EBF02D">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80/1</w:t>
            </w:r>
          </w:p>
        </w:tc>
        <w:tc>
          <w:tcPr>
            <w:tcW w:w="1701" w:type="dxa"/>
            <w:gridSpan w:val="2"/>
            <w:tcBorders>
              <w:top w:val="single" w:color="auto" w:sz="6" w:space="0"/>
              <w:left w:val="single" w:color="auto" w:sz="6" w:space="0"/>
              <w:bottom w:val="single" w:color="auto" w:sz="6" w:space="0"/>
              <w:right w:val="single" w:color="auto" w:sz="6" w:space="0"/>
            </w:tcBorders>
            <w:noWrap/>
            <w:vAlign w:val="center"/>
          </w:tcPr>
          <w:p w14:paraId="0A221CF7">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减震垫、室内隔声</w:t>
            </w:r>
          </w:p>
        </w:tc>
        <w:tc>
          <w:tcPr>
            <w:tcW w:w="815" w:type="dxa"/>
            <w:gridSpan w:val="2"/>
            <w:tcBorders>
              <w:top w:val="single" w:color="auto" w:sz="6" w:space="0"/>
              <w:left w:val="single" w:color="auto" w:sz="6" w:space="0"/>
              <w:bottom w:val="single" w:color="auto" w:sz="6" w:space="0"/>
              <w:right w:val="single" w:color="auto" w:sz="6" w:space="0"/>
            </w:tcBorders>
            <w:shd w:val="clear" w:color="auto" w:fill="auto"/>
            <w:noWrap/>
            <w:vAlign w:val="center"/>
          </w:tcPr>
          <w:p w14:paraId="07931C71">
            <w:pPr>
              <w:contextualSpacing/>
              <w:jc w:val="center"/>
              <w:rPr>
                <w:rFonts w:hint="eastAsia" w:ascii="Arial" w:hAnsi="Arial" w:eastAsia="宋体" w:cs="Arial"/>
                <w:b w:val="0"/>
                <w:color w:val="000000"/>
                <w:kern w:val="2"/>
                <w:sz w:val="18"/>
                <w:szCs w:val="18"/>
                <w:lang w:val="en-US" w:eastAsia="zh-CN" w:bidi="ar-SA"/>
              </w:rPr>
            </w:pPr>
            <w:r>
              <w:rPr>
                <w:rFonts w:hint="eastAsia" w:ascii="Arial" w:hAnsi="Arial" w:eastAsia="宋体" w:cs="Arial"/>
                <w:b w:val="0"/>
                <w:color w:val="000000"/>
                <w:sz w:val="18"/>
                <w:szCs w:val="18"/>
                <w:lang w:val="en-US" w:eastAsia="zh-CN"/>
              </w:rPr>
              <w:t>29</w:t>
            </w:r>
          </w:p>
        </w:tc>
        <w:tc>
          <w:tcPr>
            <w:tcW w:w="874" w:type="dxa"/>
            <w:tcBorders>
              <w:top w:val="single" w:color="auto" w:sz="6" w:space="0"/>
              <w:left w:val="single" w:color="auto" w:sz="6" w:space="0"/>
              <w:bottom w:val="single" w:color="auto" w:sz="6" w:space="0"/>
              <w:right w:val="single" w:color="auto" w:sz="6" w:space="0"/>
            </w:tcBorders>
            <w:shd w:val="clear" w:color="auto" w:fill="auto"/>
            <w:noWrap/>
            <w:vAlign w:val="center"/>
          </w:tcPr>
          <w:p w14:paraId="1B18DFF8">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12</w:t>
            </w:r>
          </w:p>
        </w:tc>
        <w:tc>
          <w:tcPr>
            <w:tcW w:w="447" w:type="dxa"/>
            <w:tcBorders>
              <w:top w:val="single" w:color="auto" w:sz="6" w:space="0"/>
              <w:left w:val="single" w:color="auto" w:sz="6" w:space="0"/>
              <w:bottom w:val="single" w:color="auto" w:sz="6" w:space="0"/>
              <w:right w:val="single" w:color="auto" w:sz="6" w:space="0"/>
            </w:tcBorders>
            <w:shd w:val="clear" w:color="auto" w:fill="auto"/>
            <w:noWrap/>
            <w:vAlign w:val="center"/>
          </w:tcPr>
          <w:p w14:paraId="7FE4B072">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6</w:t>
            </w:r>
          </w:p>
        </w:tc>
        <w:tc>
          <w:tcPr>
            <w:tcW w:w="1206" w:type="dxa"/>
            <w:tcBorders>
              <w:top w:val="single" w:color="auto" w:sz="6" w:space="0"/>
              <w:left w:val="single" w:color="auto" w:sz="6" w:space="0"/>
              <w:bottom w:val="single" w:color="auto" w:sz="6" w:space="0"/>
              <w:right w:val="single" w:color="auto" w:sz="6" w:space="0"/>
            </w:tcBorders>
            <w:shd w:val="clear" w:color="auto" w:fill="auto"/>
            <w:noWrap/>
            <w:vAlign w:val="center"/>
          </w:tcPr>
          <w:p w14:paraId="3AA9F4C0">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12</w:t>
            </w:r>
          </w:p>
        </w:tc>
        <w:tc>
          <w:tcPr>
            <w:tcW w:w="1146" w:type="dxa"/>
            <w:tcBorders>
              <w:top w:val="single" w:color="auto" w:sz="6" w:space="0"/>
              <w:left w:val="single" w:color="auto" w:sz="6" w:space="0"/>
              <w:bottom w:val="single" w:color="auto" w:sz="6" w:space="0"/>
              <w:right w:val="single" w:color="auto" w:sz="6" w:space="0"/>
            </w:tcBorders>
            <w:shd w:val="clear" w:color="auto" w:fill="auto"/>
            <w:noWrap/>
            <w:vAlign w:val="center"/>
          </w:tcPr>
          <w:p w14:paraId="07B16C29">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74.8</w:t>
            </w:r>
          </w:p>
        </w:tc>
        <w:tc>
          <w:tcPr>
            <w:tcW w:w="772" w:type="dxa"/>
            <w:tcBorders>
              <w:top w:val="single" w:color="auto" w:sz="6" w:space="0"/>
              <w:left w:val="single" w:color="auto" w:sz="6" w:space="0"/>
              <w:bottom w:val="single" w:color="auto" w:sz="6" w:space="0"/>
              <w:right w:val="single" w:color="auto" w:sz="6" w:space="0"/>
            </w:tcBorders>
            <w:noWrap/>
            <w:vAlign w:val="center"/>
          </w:tcPr>
          <w:p w14:paraId="1E07E1F8">
            <w:pPr>
              <w:contextualSpacing/>
              <w:jc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昼夜</w:t>
            </w:r>
          </w:p>
        </w:tc>
        <w:tc>
          <w:tcPr>
            <w:tcW w:w="1751" w:type="dxa"/>
            <w:tcBorders>
              <w:top w:val="single" w:color="auto" w:sz="6" w:space="0"/>
              <w:left w:val="single" w:color="auto" w:sz="6" w:space="0"/>
              <w:bottom w:val="single" w:color="auto" w:sz="6" w:space="0"/>
              <w:right w:val="single" w:color="auto" w:sz="6" w:space="0"/>
            </w:tcBorders>
            <w:noWrap/>
            <w:vAlign w:val="center"/>
          </w:tcPr>
          <w:p w14:paraId="4B7F1100">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16</w:t>
            </w:r>
          </w:p>
        </w:tc>
        <w:tc>
          <w:tcPr>
            <w:tcW w:w="808" w:type="dxa"/>
            <w:tcBorders>
              <w:top w:val="single" w:color="auto" w:sz="6" w:space="0"/>
              <w:left w:val="single" w:color="auto" w:sz="6" w:space="0"/>
              <w:bottom w:val="single" w:color="auto" w:sz="6" w:space="0"/>
              <w:right w:val="single" w:color="auto" w:sz="6" w:space="0"/>
            </w:tcBorders>
            <w:noWrap/>
            <w:vAlign w:val="center"/>
          </w:tcPr>
          <w:p w14:paraId="560D9165">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58.8</w:t>
            </w:r>
          </w:p>
        </w:tc>
        <w:tc>
          <w:tcPr>
            <w:tcW w:w="858" w:type="dxa"/>
            <w:tcBorders>
              <w:top w:val="single" w:color="auto" w:sz="6" w:space="0"/>
              <w:left w:val="single" w:color="auto" w:sz="6" w:space="0"/>
              <w:bottom w:val="single" w:color="auto" w:sz="6" w:space="0"/>
              <w:right w:val="single" w:color="auto" w:sz="6" w:space="0"/>
            </w:tcBorders>
            <w:noWrap/>
            <w:vAlign w:val="center"/>
          </w:tcPr>
          <w:p w14:paraId="56464E88">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1</w:t>
            </w:r>
          </w:p>
        </w:tc>
      </w:tr>
      <w:tr w14:paraId="62D3AE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448" w:type="dxa"/>
            <w:vMerge w:val="continue"/>
            <w:tcBorders>
              <w:left w:val="single" w:color="auto" w:sz="6" w:space="0"/>
              <w:right w:val="single" w:color="auto" w:sz="6" w:space="0"/>
            </w:tcBorders>
            <w:shd w:val="clear" w:color="auto" w:fill="auto"/>
            <w:noWrap/>
            <w:vAlign w:val="center"/>
          </w:tcPr>
          <w:p w14:paraId="29D415BE">
            <w:pPr>
              <w:contextualSpacing/>
              <w:jc w:val="center"/>
              <w:rPr>
                <w:rFonts w:hint="default" w:ascii="Arial" w:hAnsi="Arial" w:eastAsia="宋体" w:cs="Arial"/>
                <w:b w:val="0"/>
                <w:color w:val="000000"/>
                <w:sz w:val="18"/>
                <w:szCs w:val="18"/>
                <w:lang w:val="en-US" w:eastAsia="zh-CN"/>
              </w:rPr>
            </w:pPr>
          </w:p>
        </w:tc>
        <w:tc>
          <w:tcPr>
            <w:tcW w:w="1174" w:type="dxa"/>
            <w:vMerge w:val="restart"/>
            <w:tcBorders>
              <w:top w:val="single" w:color="auto" w:sz="6" w:space="0"/>
              <w:left w:val="single" w:color="auto" w:sz="6" w:space="0"/>
              <w:right w:val="single" w:color="auto" w:sz="6" w:space="0"/>
            </w:tcBorders>
            <w:shd w:val="clear" w:color="auto" w:fill="FFFFFF"/>
            <w:noWrap/>
            <w:vAlign w:val="center"/>
          </w:tcPr>
          <w:p w14:paraId="2A8B7C36">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整经机</w:t>
            </w:r>
          </w:p>
          <w:p w14:paraId="2C359BE6">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（2台）</w:t>
            </w:r>
          </w:p>
        </w:tc>
        <w:tc>
          <w:tcPr>
            <w:tcW w:w="891" w:type="dxa"/>
            <w:tcBorders>
              <w:top w:val="single" w:color="auto" w:sz="6" w:space="0"/>
              <w:left w:val="single" w:color="auto" w:sz="6" w:space="0"/>
              <w:bottom w:val="single" w:color="auto" w:sz="6" w:space="0"/>
              <w:right w:val="single" w:color="auto" w:sz="6" w:space="0"/>
            </w:tcBorders>
            <w:noWrap/>
            <w:vAlign w:val="center"/>
          </w:tcPr>
          <w:p w14:paraId="7035E791">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75/1</w:t>
            </w:r>
          </w:p>
        </w:tc>
        <w:tc>
          <w:tcPr>
            <w:tcW w:w="1701" w:type="dxa"/>
            <w:gridSpan w:val="2"/>
            <w:tcBorders>
              <w:top w:val="single" w:color="auto" w:sz="6" w:space="0"/>
              <w:left w:val="single" w:color="auto" w:sz="6" w:space="0"/>
              <w:bottom w:val="single" w:color="auto" w:sz="6" w:space="0"/>
              <w:right w:val="single" w:color="auto" w:sz="6" w:space="0"/>
            </w:tcBorders>
            <w:noWrap/>
            <w:vAlign w:val="center"/>
          </w:tcPr>
          <w:p w14:paraId="35A7DC86">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减震垫、室内隔声</w:t>
            </w:r>
          </w:p>
        </w:tc>
        <w:tc>
          <w:tcPr>
            <w:tcW w:w="815" w:type="dxa"/>
            <w:gridSpan w:val="2"/>
            <w:tcBorders>
              <w:top w:val="single" w:color="auto" w:sz="6" w:space="0"/>
              <w:left w:val="single" w:color="auto" w:sz="6" w:space="0"/>
              <w:bottom w:val="single" w:color="auto" w:sz="6" w:space="0"/>
              <w:right w:val="single" w:color="auto" w:sz="6" w:space="0"/>
            </w:tcBorders>
            <w:noWrap/>
            <w:vAlign w:val="center"/>
          </w:tcPr>
          <w:p w14:paraId="6EA8572E">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11</w:t>
            </w:r>
          </w:p>
        </w:tc>
        <w:tc>
          <w:tcPr>
            <w:tcW w:w="874" w:type="dxa"/>
            <w:tcBorders>
              <w:top w:val="single" w:color="auto" w:sz="6" w:space="0"/>
              <w:left w:val="single" w:color="auto" w:sz="6" w:space="0"/>
              <w:bottom w:val="single" w:color="auto" w:sz="6" w:space="0"/>
              <w:right w:val="single" w:color="auto" w:sz="6" w:space="0"/>
            </w:tcBorders>
            <w:noWrap/>
            <w:vAlign w:val="center"/>
          </w:tcPr>
          <w:p w14:paraId="1721D4E6">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5</w:t>
            </w:r>
          </w:p>
        </w:tc>
        <w:tc>
          <w:tcPr>
            <w:tcW w:w="447" w:type="dxa"/>
            <w:tcBorders>
              <w:top w:val="single" w:color="auto" w:sz="6" w:space="0"/>
              <w:left w:val="single" w:color="auto" w:sz="6" w:space="0"/>
              <w:bottom w:val="single" w:color="auto" w:sz="6" w:space="0"/>
              <w:right w:val="single" w:color="auto" w:sz="6" w:space="0"/>
            </w:tcBorders>
            <w:noWrap/>
            <w:vAlign w:val="center"/>
          </w:tcPr>
          <w:p w14:paraId="33070FE5">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6</w:t>
            </w:r>
          </w:p>
        </w:tc>
        <w:tc>
          <w:tcPr>
            <w:tcW w:w="1206" w:type="dxa"/>
            <w:tcBorders>
              <w:top w:val="single" w:color="auto" w:sz="6" w:space="0"/>
              <w:left w:val="single" w:color="auto" w:sz="6" w:space="0"/>
              <w:bottom w:val="single" w:color="auto" w:sz="6" w:space="0"/>
              <w:right w:val="single" w:color="auto" w:sz="6" w:space="0"/>
            </w:tcBorders>
            <w:noWrap/>
            <w:vAlign w:val="center"/>
          </w:tcPr>
          <w:p w14:paraId="213F6BF0">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5</w:t>
            </w:r>
          </w:p>
        </w:tc>
        <w:tc>
          <w:tcPr>
            <w:tcW w:w="1146" w:type="dxa"/>
            <w:tcBorders>
              <w:top w:val="single" w:color="auto" w:sz="6" w:space="0"/>
              <w:left w:val="single" w:color="auto" w:sz="6" w:space="0"/>
              <w:bottom w:val="single" w:color="auto" w:sz="6" w:space="0"/>
              <w:right w:val="single" w:color="auto" w:sz="6" w:space="0"/>
            </w:tcBorders>
            <w:noWrap/>
            <w:vAlign w:val="center"/>
          </w:tcPr>
          <w:p w14:paraId="39A27843">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69.8</w:t>
            </w:r>
          </w:p>
        </w:tc>
        <w:tc>
          <w:tcPr>
            <w:tcW w:w="772" w:type="dxa"/>
            <w:tcBorders>
              <w:top w:val="single" w:color="auto" w:sz="6" w:space="0"/>
              <w:left w:val="single" w:color="auto" w:sz="6" w:space="0"/>
              <w:bottom w:val="single" w:color="auto" w:sz="6" w:space="0"/>
              <w:right w:val="single" w:color="auto" w:sz="6" w:space="0"/>
            </w:tcBorders>
            <w:noWrap/>
            <w:vAlign w:val="center"/>
          </w:tcPr>
          <w:p w14:paraId="6746D275">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i w:val="0"/>
                <w:iCs w:val="0"/>
                <w:color w:val="000000"/>
                <w:kern w:val="0"/>
                <w:sz w:val="18"/>
                <w:szCs w:val="18"/>
                <w:u w:val="none"/>
                <w:lang w:val="en-US" w:eastAsia="zh-CN" w:bidi="ar"/>
              </w:rPr>
              <w:t>昼夜</w:t>
            </w:r>
          </w:p>
        </w:tc>
        <w:tc>
          <w:tcPr>
            <w:tcW w:w="1751" w:type="dxa"/>
            <w:tcBorders>
              <w:top w:val="single" w:color="auto" w:sz="6" w:space="0"/>
              <w:left w:val="single" w:color="auto" w:sz="6" w:space="0"/>
              <w:bottom w:val="single" w:color="auto" w:sz="6" w:space="0"/>
              <w:right w:val="single" w:color="auto" w:sz="6" w:space="0"/>
            </w:tcBorders>
            <w:noWrap/>
            <w:vAlign w:val="center"/>
          </w:tcPr>
          <w:p w14:paraId="39551E87">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16</w:t>
            </w:r>
          </w:p>
        </w:tc>
        <w:tc>
          <w:tcPr>
            <w:tcW w:w="808" w:type="dxa"/>
            <w:tcBorders>
              <w:top w:val="single" w:color="auto" w:sz="6" w:space="0"/>
              <w:left w:val="single" w:color="auto" w:sz="6" w:space="0"/>
              <w:bottom w:val="single" w:color="auto" w:sz="6" w:space="0"/>
              <w:right w:val="single" w:color="auto" w:sz="6" w:space="0"/>
            </w:tcBorders>
            <w:noWrap/>
            <w:vAlign w:val="center"/>
          </w:tcPr>
          <w:p w14:paraId="111D4D5A">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53.8</w:t>
            </w:r>
          </w:p>
        </w:tc>
        <w:tc>
          <w:tcPr>
            <w:tcW w:w="858" w:type="dxa"/>
            <w:tcBorders>
              <w:top w:val="single" w:color="auto" w:sz="6" w:space="0"/>
              <w:left w:val="single" w:color="auto" w:sz="6" w:space="0"/>
              <w:bottom w:val="single" w:color="auto" w:sz="6" w:space="0"/>
              <w:right w:val="single" w:color="auto" w:sz="6" w:space="0"/>
            </w:tcBorders>
            <w:noWrap/>
            <w:vAlign w:val="center"/>
          </w:tcPr>
          <w:p w14:paraId="09A266EC">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1</w:t>
            </w:r>
          </w:p>
        </w:tc>
      </w:tr>
      <w:tr w14:paraId="23F9F8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448" w:type="dxa"/>
            <w:vMerge w:val="continue"/>
            <w:tcBorders>
              <w:left w:val="single" w:color="auto" w:sz="6" w:space="0"/>
              <w:right w:val="single" w:color="auto" w:sz="6" w:space="0"/>
            </w:tcBorders>
            <w:shd w:val="clear" w:color="auto" w:fill="auto"/>
            <w:noWrap/>
            <w:vAlign w:val="center"/>
          </w:tcPr>
          <w:p w14:paraId="5499CE7D">
            <w:pPr>
              <w:contextualSpacing/>
              <w:jc w:val="center"/>
              <w:rPr>
                <w:rFonts w:hint="default" w:ascii="Arial" w:hAnsi="Arial" w:eastAsia="宋体" w:cs="Arial"/>
                <w:b w:val="0"/>
                <w:color w:val="000000"/>
                <w:sz w:val="18"/>
                <w:szCs w:val="18"/>
                <w:lang w:val="en-US" w:eastAsia="zh-CN"/>
              </w:rPr>
            </w:pPr>
          </w:p>
        </w:tc>
        <w:tc>
          <w:tcPr>
            <w:tcW w:w="1174" w:type="dxa"/>
            <w:vMerge w:val="continue"/>
            <w:tcBorders>
              <w:left w:val="single" w:color="auto" w:sz="6" w:space="0"/>
              <w:right w:val="single" w:color="auto" w:sz="6" w:space="0"/>
            </w:tcBorders>
            <w:shd w:val="clear" w:color="auto" w:fill="FFFFFF"/>
            <w:noWrap/>
            <w:vAlign w:val="center"/>
          </w:tcPr>
          <w:p w14:paraId="1BC21562">
            <w:pPr>
              <w:contextualSpacing/>
              <w:jc w:val="center"/>
              <w:rPr>
                <w:rFonts w:hint="default" w:ascii="Arial" w:hAnsi="Arial" w:eastAsia="宋体" w:cs="Arial"/>
                <w:b w:val="0"/>
                <w:color w:val="000000"/>
                <w:sz w:val="18"/>
                <w:szCs w:val="18"/>
                <w:lang w:val="en-US" w:eastAsia="zh-CN"/>
              </w:rPr>
            </w:pPr>
          </w:p>
        </w:tc>
        <w:tc>
          <w:tcPr>
            <w:tcW w:w="891" w:type="dxa"/>
            <w:tcBorders>
              <w:top w:val="single" w:color="auto" w:sz="6" w:space="0"/>
              <w:left w:val="single" w:color="auto" w:sz="6" w:space="0"/>
              <w:bottom w:val="single" w:color="auto" w:sz="6" w:space="0"/>
              <w:right w:val="single" w:color="auto" w:sz="6" w:space="0"/>
            </w:tcBorders>
            <w:noWrap/>
            <w:vAlign w:val="center"/>
          </w:tcPr>
          <w:p w14:paraId="28D200CF">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75/1</w:t>
            </w:r>
          </w:p>
        </w:tc>
        <w:tc>
          <w:tcPr>
            <w:tcW w:w="1701" w:type="dxa"/>
            <w:gridSpan w:val="2"/>
            <w:tcBorders>
              <w:top w:val="single" w:color="auto" w:sz="6" w:space="0"/>
              <w:left w:val="single" w:color="auto" w:sz="6" w:space="0"/>
              <w:bottom w:val="single" w:color="auto" w:sz="6" w:space="0"/>
              <w:right w:val="single" w:color="auto" w:sz="6" w:space="0"/>
            </w:tcBorders>
            <w:noWrap/>
            <w:vAlign w:val="center"/>
          </w:tcPr>
          <w:p w14:paraId="10796D89">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减震垫、室内隔声</w:t>
            </w:r>
          </w:p>
        </w:tc>
        <w:tc>
          <w:tcPr>
            <w:tcW w:w="815" w:type="dxa"/>
            <w:gridSpan w:val="2"/>
            <w:tcBorders>
              <w:top w:val="single" w:color="auto" w:sz="6" w:space="0"/>
              <w:left w:val="single" w:color="auto" w:sz="6" w:space="0"/>
              <w:bottom w:val="single" w:color="auto" w:sz="6" w:space="0"/>
              <w:right w:val="single" w:color="auto" w:sz="6" w:space="0"/>
            </w:tcBorders>
            <w:noWrap/>
            <w:vAlign w:val="center"/>
          </w:tcPr>
          <w:p w14:paraId="6A467844">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17</w:t>
            </w:r>
          </w:p>
        </w:tc>
        <w:tc>
          <w:tcPr>
            <w:tcW w:w="874" w:type="dxa"/>
            <w:tcBorders>
              <w:top w:val="single" w:color="auto" w:sz="6" w:space="0"/>
              <w:left w:val="single" w:color="auto" w:sz="6" w:space="0"/>
              <w:bottom w:val="single" w:color="auto" w:sz="6" w:space="0"/>
              <w:right w:val="single" w:color="auto" w:sz="6" w:space="0"/>
            </w:tcBorders>
            <w:noWrap/>
            <w:vAlign w:val="center"/>
          </w:tcPr>
          <w:p w14:paraId="2D697F39">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5</w:t>
            </w:r>
          </w:p>
        </w:tc>
        <w:tc>
          <w:tcPr>
            <w:tcW w:w="447" w:type="dxa"/>
            <w:tcBorders>
              <w:top w:val="single" w:color="auto" w:sz="6" w:space="0"/>
              <w:left w:val="single" w:color="auto" w:sz="6" w:space="0"/>
              <w:bottom w:val="single" w:color="auto" w:sz="6" w:space="0"/>
              <w:right w:val="single" w:color="auto" w:sz="6" w:space="0"/>
            </w:tcBorders>
            <w:noWrap/>
            <w:vAlign w:val="center"/>
          </w:tcPr>
          <w:p w14:paraId="00914636">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6</w:t>
            </w:r>
          </w:p>
        </w:tc>
        <w:tc>
          <w:tcPr>
            <w:tcW w:w="1206" w:type="dxa"/>
            <w:tcBorders>
              <w:top w:val="single" w:color="auto" w:sz="6" w:space="0"/>
              <w:left w:val="single" w:color="auto" w:sz="6" w:space="0"/>
              <w:bottom w:val="single" w:color="auto" w:sz="6" w:space="0"/>
              <w:right w:val="single" w:color="auto" w:sz="6" w:space="0"/>
            </w:tcBorders>
            <w:noWrap/>
            <w:vAlign w:val="center"/>
          </w:tcPr>
          <w:p w14:paraId="45A20751">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5</w:t>
            </w:r>
          </w:p>
        </w:tc>
        <w:tc>
          <w:tcPr>
            <w:tcW w:w="1146" w:type="dxa"/>
            <w:tcBorders>
              <w:top w:val="single" w:color="auto" w:sz="6" w:space="0"/>
              <w:left w:val="single" w:color="auto" w:sz="6" w:space="0"/>
              <w:bottom w:val="single" w:color="auto" w:sz="6" w:space="0"/>
              <w:right w:val="single" w:color="auto" w:sz="6" w:space="0"/>
            </w:tcBorders>
            <w:noWrap/>
            <w:vAlign w:val="center"/>
          </w:tcPr>
          <w:p w14:paraId="53739CAB">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69.8</w:t>
            </w:r>
          </w:p>
        </w:tc>
        <w:tc>
          <w:tcPr>
            <w:tcW w:w="772" w:type="dxa"/>
            <w:tcBorders>
              <w:top w:val="single" w:color="auto" w:sz="6" w:space="0"/>
              <w:left w:val="single" w:color="auto" w:sz="6" w:space="0"/>
              <w:bottom w:val="single" w:color="auto" w:sz="6" w:space="0"/>
              <w:right w:val="single" w:color="auto" w:sz="6" w:space="0"/>
            </w:tcBorders>
            <w:noWrap/>
            <w:vAlign w:val="center"/>
          </w:tcPr>
          <w:p w14:paraId="3E0A79F3">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i w:val="0"/>
                <w:iCs w:val="0"/>
                <w:color w:val="000000"/>
                <w:kern w:val="0"/>
                <w:sz w:val="18"/>
                <w:szCs w:val="18"/>
                <w:u w:val="none"/>
                <w:lang w:val="en-US" w:eastAsia="zh-CN" w:bidi="ar"/>
              </w:rPr>
              <w:t>昼夜</w:t>
            </w:r>
          </w:p>
        </w:tc>
        <w:tc>
          <w:tcPr>
            <w:tcW w:w="1751" w:type="dxa"/>
            <w:tcBorders>
              <w:top w:val="single" w:color="auto" w:sz="6" w:space="0"/>
              <w:left w:val="single" w:color="auto" w:sz="6" w:space="0"/>
              <w:bottom w:val="single" w:color="auto" w:sz="6" w:space="0"/>
              <w:right w:val="single" w:color="auto" w:sz="6" w:space="0"/>
            </w:tcBorders>
            <w:noWrap/>
            <w:vAlign w:val="center"/>
          </w:tcPr>
          <w:p w14:paraId="47889D83">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16</w:t>
            </w:r>
          </w:p>
        </w:tc>
        <w:tc>
          <w:tcPr>
            <w:tcW w:w="808" w:type="dxa"/>
            <w:tcBorders>
              <w:top w:val="single" w:color="auto" w:sz="6" w:space="0"/>
              <w:left w:val="single" w:color="auto" w:sz="6" w:space="0"/>
              <w:bottom w:val="single" w:color="auto" w:sz="6" w:space="0"/>
              <w:right w:val="single" w:color="auto" w:sz="6" w:space="0"/>
            </w:tcBorders>
            <w:noWrap/>
            <w:vAlign w:val="center"/>
          </w:tcPr>
          <w:p w14:paraId="53BBBE45">
            <w:pPr>
              <w:contextualSpacing/>
              <w:jc w:val="center"/>
              <w:rPr>
                <w:rFonts w:hint="default" w:ascii="Arial" w:hAnsi="Arial" w:eastAsia="宋体" w:cs="Arial"/>
                <w:b w:val="0"/>
                <w:color w:val="000000"/>
                <w:sz w:val="18"/>
                <w:szCs w:val="18"/>
                <w:lang w:val="en-US" w:eastAsia="zh-CN"/>
              </w:rPr>
            </w:pPr>
            <w:r>
              <w:rPr>
                <w:rFonts w:hint="eastAsia" w:ascii="Arial" w:hAnsi="Arial" w:eastAsia="宋体" w:cs="Arial"/>
                <w:b w:val="0"/>
                <w:color w:val="000000"/>
                <w:sz w:val="18"/>
                <w:szCs w:val="18"/>
                <w:lang w:val="en-US" w:eastAsia="zh-CN"/>
              </w:rPr>
              <w:t>53.8</w:t>
            </w:r>
          </w:p>
        </w:tc>
        <w:tc>
          <w:tcPr>
            <w:tcW w:w="858" w:type="dxa"/>
            <w:tcBorders>
              <w:top w:val="single" w:color="auto" w:sz="6" w:space="0"/>
              <w:left w:val="single" w:color="auto" w:sz="6" w:space="0"/>
              <w:bottom w:val="single" w:color="auto" w:sz="6" w:space="0"/>
              <w:right w:val="single" w:color="auto" w:sz="6" w:space="0"/>
            </w:tcBorders>
            <w:noWrap/>
            <w:vAlign w:val="center"/>
          </w:tcPr>
          <w:p w14:paraId="48A67525">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1</w:t>
            </w:r>
          </w:p>
        </w:tc>
      </w:tr>
      <w:tr w14:paraId="143BBC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448" w:type="dxa"/>
            <w:vMerge w:val="continue"/>
            <w:tcBorders>
              <w:left w:val="single" w:color="auto" w:sz="6" w:space="0"/>
              <w:right w:val="single" w:color="auto" w:sz="6" w:space="0"/>
            </w:tcBorders>
            <w:shd w:val="clear" w:color="auto" w:fill="auto"/>
            <w:noWrap/>
            <w:vAlign w:val="center"/>
          </w:tcPr>
          <w:p w14:paraId="56C36EC0">
            <w:pPr>
              <w:contextualSpacing/>
              <w:jc w:val="center"/>
              <w:rPr>
                <w:rFonts w:hint="default" w:ascii="Arial" w:hAnsi="Arial" w:eastAsia="宋体" w:cs="Arial"/>
                <w:b w:val="0"/>
                <w:color w:val="000000"/>
                <w:sz w:val="18"/>
                <w:szCs w:val="18"/>
                <w:lang w:val="en-US" w:eastAsia="zh-CN"/>
              </w:rPr>
            </w:pPr>
          </w:p>
        </w:tc>
        <w:tc>
          <w:tcPr>
            <w:tcW w:w="1174" w:type="dxa"/>
            <w:vMerge w:val="restart"/>
            <w:tcBorders>
              <w:top w:val="single" w:color="auto" w:sz="6" w:space="0"/>
              <w:left w:val="single" w:color="auto" w:sz="6" w:space="0"/>
              <w:right w:val="single" w:color="auto" w:sz="6" w:space="0"/>
            </w:tcBorders>
            <w:shd w:val="clear" w:color="auto" w:fill="FFFFFF"/>
            <w:noWrap/>
            <w:vAlign w:val="center"/>
          </w:tcPr>
          <w:p w14:paraId="32C1CAFC">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盘带机</w:t>
            </w:r>
          </w:p>
          <w:p w14:paraId="56808AA2">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（3台）</w:t>
            </w:r>
          </w:p>
        </w:tc>
        <w:tc>
          <w:tcPr>
            <w:tcW w:w="891" w:type="dxa"/>
            <w:tcBorders>
              <w:top w:val="single" w:color="auto" w:sz="6" w:space="0"/>
              <w:left w:val="single" w:color="auto" w:sz="6" w:space="0"/>
              <w:bottom w:val="single" w:color="auto" w:sz="6" w:space="0"/>
              <w:right w:val="single" w:color="auto" w:sz="6" w:space="0"/>
            </w:tcBorders>
            <w:noWrap/>
            <w:vAlign w:val="center"/>
          </w:tcPr>
          <w:p w14:paraId="67256115">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70/1</w:t>
            </w:r>
          </w:p>
        </w:tc>
        <w:tc>
          <w:tcPr>
            <w:tcW w:w="1701" w:type="dxa"/>
            <w:gridSpan w:val="2"/>
            <w:tcBorders>
              <w:top w:val="single" w:color="auto" w:sz="6" w:space="0"/>
              <w:left w:val="single" w:color="auto" w:sz="6" w:space="0"/>
              <w:bottom w:val="single" w:color="auto" w:sz="6" w:space="0"/>
              <w:right w:val="single" w:color="auto" w:sz="6" w:space="0"/>
            </w:tcBorders>
            <w:noWrap/>
            <w:vAlign w:val="center"/>
          </w:tcPr>
          <w:p w14:paraId="755C081B">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减震垫、室内隔声</w:t>
            </w:r>
          </w:p>
        </w:tc>
        <w:tc>
          <w:tcPr>
            <w:tcW w:w="815" w:type="dxa"/>
            <w:gridSpan w:val="2"/>
            <w:tcBorders>
              <w:top w:val="single" w:color="auto" w:sz="6" w:space="0"/>
              <w:left w:val="single" w:color="auto" w:sz="6" w:space="0"/>
              <w:bottom w:val="single" w:color="auto" w:sz="6" w:space="0"/>
              <w:right w:val="single" w:color="auto" w:sz="6" w:space="0"/>
            </w:tcBorders>
            <w:noWrap/>
            <w:vAlign w:val="center"/>
          </w:tcPr>
          <w:p w14:paraId="00C5DFE3">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47.17</w:t>
            </w:r>
          </w:p>
        </w:tc>
        <w:tc>
          <w:tcPr>
            <w:tcW w:w="874" w:type="dxa"/>
            <w:tcBorders>
              <w:top w:val="single" w:color="auto" w:sz="6" w:space="0"/>
              <w:left w:val="single" w:color="auto" w:sz="6" w:space="0"/>
              <w:bottom w:val="single" w:color="auto" w:sz="6" w:space="0"/>
              <w:right w:val="single" w:color="auto" w:sz="6" w:space="0"/>
            </w:tcBorders>
            <w:noWrap/>
            <w:vAlign w:val="center"/>
          </w:tcPr>
          <w:p w14:paraId="69922EE6">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96.42</w:t>
            </w:r>
          </w:p>
        </w:tc>
        <w:tc>
          <w:tcPr>
            <w:tcW w:w="447" w:type="dxa"/>
            <w:tcBorders>
              <w:top w:val="single" w:color="auto" w:sz="6" w:space="0"/>
              <w:left w:val="single" w:color="auto" w:sz="6" w:space="0"/>
              <w:bottom w:val="single" w:color="auto" w:sz="6" w:space="0"/>
              <w:right w:val="single" w:color="auto" w:sz="6" w:space="0"/>
            </w:tcBorders>
            <w:noWrap/>
            <w:vAlign w:val="center"/>
          </w:tcPr>
          <w:p w14:paraId="5D4525B4">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1</w:t>
            </w:r>
          </w:p>
        </w:tc>
        <w:tc>
          <w:tcPr>
            <w:tcW w:w="1206" w:type="dxa"/>
            <w:tcBorders>
              <w:top w:val="single" w:color="auto" w:sz="6" w:space="0"/>
              <w:left w:val="single" w:color="auto" w:sz="6" w:space="0"/>
              <w:bottom w:val="single" w:color="auto" w:sz="6" w:space="0"/>
              <w:right w:val="single" w:color="auto" w:sz="6" w:space="0"/>
            </w:tcBorders>
            <w:noWrap/>
            <w:vAlign w:val="center"/>
          </w:tcPr>
          <w:p w14:paraId="4299EDF8">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20.57</w:t>
            </w:r>
          </w:p>
        </w:tc>
        <w:tc>
          <w:tcPr>
            <w:tcW w:w="1146" w:type="dxa"/>
            <w:tcBorders>
              <w:top w:val="single" w:color="auto" w:sz="6" w:space="0"/>
              <w:left w:val="single" w:color="auto" w:sz="6" w:space="0"/>
              <w:bottom w:val="single" w:color="auto" w:sz="6" w:space="0"/>
              <w:right w:val="single" w:color="auto" w:sz="6" w:space="0"/>
            </w:tcBorders>
            <w:noWrap/>
            <w:vAlign w:val="center"/>
          </w:tcPr>
          <w:p w14:paraId="27A16B80">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63.50</w:t>
            </w:r>
          </w:p>
        </w:tc>
        <w:tc>
          <w:tcPr>
            <w:tcW w:w="772" w:type="dxa"/>
            <w:tcBorders>
              <w:top w:val="single" w:color="auto" w:sz="6" w:space="0"/>
              <w:left w:val="single" w:color="auto" w:sz="6" w:space="0"/>
              <w:bottom w:val="single" w:color="auto" w:sz="6" w:space="0"/>
              <w:right w:val="single" w:color="auto" w:sz="6" w:space="0"/>
            </w:tcBorders>
            <w:noWrap/>
            <w:vAlign w:val="center"/>
          </w:tcPr>
          <w:p w14:paraId="6996A8E0">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i w:val="0"/>
                <w:iCs w:val="0"/>
                <w:color w:val="000000"/>
                <w:kern w:val="0"/>
                <w:sz w:val="18"/>
                <w:szCs w:val="18"/>
                <w:u w:val="none"/>
                <w:lang w:val="en-US" w:eastAsia="zh-CN" w:bidi="ar"/>
              </w:rPr>
              <w:t>昼夜</w:t>
            </w:r>
          </w:p>
        </w:tc>
        <w:tc>
          <w:tcPr>
            <w:tcW w:w="1751" w:type="dxa"/>
            <w:tcBorders>
              <w:top w:val="single" w:color="auto" w:sz="6" w:space="0"/>
              <w:left w:val="single" w:color="auto" w:sz="6" w:space="0"/>
              <w:bottom w:val="single" w:color="auto" w:sz="6" w:space="0"/>
              <w:right w:val="single" w:color="auto" w:sz="6" w:space="0"/>
            </w:tcBorders>
            <w:noWrap/>
            <w:vAlign w:val="center"/>
          </w:tcPr>
          <w:p w14:paraId="4AA5C579">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16</w:t>
            </w:r>
          </w:p>
        </w:tc>
        <w:tc>
          <w:tcPr>
            <w:tcW w:w="808" w:type="dxa"/>
            <w:tcBorders>
              <w:top w:val="single" w:color="auto" w:sz="6" w:space="0"/>
              <w:left w:val="single" w:color="auto" w:sz="6" w:space="0"/>
              <w:bottom w:val="single" w:color="auto" w:sz="6" w:space="0"/>
              <w:right w:val="single" w:color="auto" w:sz="6" w:space="0"/>
            </w:tcBorders>
            <w:noWrap/>
            <w:vAlign w:val="center"/>
          </w:tcPr>
          <w:p w14:paraId="4F031A1D">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47.5</w:t>
            </w:r>
          </w:p>
        </w:tc>
        <w:tc>
          <w:tcPr>
            <w:tcW w:w="858" w:type="dxa"/>
            <w:tcBorders>
              <w:top w:val="single" w:color="auto" w:sz="6" w:space="0"/>
              <w:left w:val="single" w:color="auto" w:sz="6" w:space="0"/>
              <w:bottom w:val="single" w:color="auto" w:sz="6" w:space="0"/>
              <w:right w:val="single" w:color="auto" w:sz="6" w:space="0"/>
            </w:tcBorders>
            <w:noWrap/>
            <w:vAlign w:val="center"/>
          </w:tcPr>
          <w:p w14:paraId="762AC44E">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1</w:t>
            </w:r>
          </w:p>
        </w:tc>
      </w:tr>
      <w:tr w14:paraId="4EF145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448" w:type="dxa"/>
            <w:vMerge w:val="continue"/>
            <w:tcBorders>
              <w:left w:val="single" w:color="auto" w:sz="6" w:space="0"/>
              <w:right w:val="single" w:color="auto" w:sz="6" w:space="0"/>
            </w:tcBorders>
            <w:shd w:val="clear" w:color="auto" w:fill="auto"/>
            <w:noWrap/>
            <w:vAlign w:val="center"/>
          </w:tcPr>
          <w:p w14:paraId="3B88A974">
            <w:pPr>
              <w:contextualSpacing/>
              <w:jc w:val="center"/>
              <w:rPr>
                <w:rFonts w:hint="default" w:ascii="Arial" w:hAnsi="Arial" w:eastAsia="宋体" w:cs="Arial"/>
                <w:b w:val="0"/>
                <w:color w:val="000000"/>
                <w:sz w:val="18"/>
                <w:szCs w:val="18"/>
                <w:lang w:val="en-US" w:eastAsia="zh-CN"/>
              </w:rPr>
            </w:pPr>
          </w:p>
        </w:tc>
        <w:tc>
          <w:tcPr>
            <w:tcW w:w="1174" w:type="dxa"/>
            <w:vMerge w:val="continue"/>
            <w:tcBorders>
              <w:left w:val="single" w:color="auto" w:sz="6" w:space="0"/>
              <w:right w:val="single" w:color="auto" w:sz="6" w:space="0"/>
            </w:tcBorders>
            <w:shd w:val="clear" w:color="auto" w:fill="FFFFFF"/>
            <w:noWrap/>
            <w:vAlign w:val="center"/>
          </w:tcPr>
          <w:p w14:paraId="55E69E44">
            <w:pPr>
              <w:contextualSpacing/>
              <w:jc w:val="center"/>
              <w:rPr>
                <w:rFonts w:hint="default" w:ascii="Arial" w:hAnsi="Arial" w:eastAsia="宋体" w:cs="Arial"/>
                <w:b w:val="0"/>
                <w:color w:val="000000"/>
                <w:sz w:val="18"/>
                <w:szCs w:val="18"/>
                <w:lang w:val="en-US" w:eastAsia="zh-CN"/>
              </w:rPr>
            </w:pPr>
          </w:p>
        </w:tc>
        <w:tc>
          <w:tcPr>
            <w:tcW w:w="891" w:type="dxa"/>
            <w:tcBorders>
              <w:top w:val="single" w:color="auto" w:sz="6" w:space="0"/>
              <w:left w:val="single" w:color="auto" w:sz="6" w:space="0"/>
              <w:bottom w:val="single" w:color="auto" w:sz="6" w:space="0"/>
              <w:right w:val="single" w:color="auto" w:sz="6" w:space="0"/>
            </w:tcBorders>
            <w:noWrap/>
            <w:vAlign w:val="center"/>
          </w:tcPr>
          <w:p w14:paraId="64DC6BF0">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70/1</w:t>
            </w:r>
          </w:p>
        </w:tc>
        <w:tc>
          <w:tcPr>
            <w:tcW w:w="1701" w:type="dxa"/>
            <w:gridSpan w:val="2"/>
            <w:tcBorders>
              <w:top w:val="single" w:color="auto" w:sz="6" w:space="0"/>
              <w:left w:val="single" w:color="auto" w:sz="6" w:space="0"/>
              <w:bottom w:val="single" w:color="auto" w:sz="6" w:space="0"/>
              <w:right w:val="single" w:color="auto" w:sz="6" w:space="0"/>
            </w:tcBorders>
            <w:noWrap/>
            <w:vAlign w:val="center"/>
          </w:tcPr>
          <w:p w14:paraId="7D7026B3">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减震垫、室内隔声</w:t>
            </w:r>
          </w:p>
        </w:tc>
        <w:tc>
          <w:tcPr>
            <w:tcW w:w="815" w:type="dxa"/>
            <w:gridSpan w:val="2"/>
            <w:tcBorders>
              <w:top w:val="single" w:color="auto" w:sz="6" w:space="0"/>
              <w:left w:val="single" w:color="auto" w:sz="6" w:space="0"/>
              <w:bottom w:val="single" w:color="auto" w:sz="6" w:space="0"/>
              <w:right w:val="single" w:color="auto" w:sz="6" w:space="0"/>
            </w:tcBorders>
            <w:noWrap/>
            <w:vAlign w:val="center"/>
          </w:tcPr>
          <w:p w14:paraId="0911D0BB">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52.25</w:t>
            </w:r>
          </w:p>
        </w:tc>
        <w:tc>
          <w:tcPr>
            <w:tcW w:w="874" w:type="dxa"/>
            <w:tcBorders>
              <w:top w:val="single" w:color="auto" w:sz="6" w:space="0"/>
              <w:left w:val="single" w:color="auto" w:sz="6" w:space="0"/>
              <w:bottom w:val="single" w:color="auto" w:sz="6" w:space="0"/>
              <w:right w:val="single" w:color="auto" w:sz="6" w:space="0"/>
            </w:tcBorders>
            <w:noWrap/>
            <w:vAlign w:val="center"/>
          </w:tcPr>
          <w:p w14:paraId="5961F146">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96.42</w:t>
            </w:r>
          </w:p>
        </w:tc>
        <w:tc>
          <w:tcPr>
            <w:tcW w:w="447" w:type="dxa"/>
            <w:tcBorders>
              <w:top w:val="single" w:color="auto" w:sz="6" w:space="0"/>
              <w:left w:val="single" w:color="auto" w:sz="6" w:space="0"/>
              <w:bottom w:val="single" w:color="auto" w:sz="6" w:space="0"/>
              <w:right w:val="single" w:color="auto" w:sz="6" w:space="0"/>
            </w:tcBorders>
            <w:noWrap/>
            <w:vAlign w:val="center"/>
          </w:tcPr>
          <w:p w14:paraId="5D099DC2">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1</w:t>
            </w:r>
          </w:p>
        </w:tc>
        <w:tc>
          <w:tcPr>
            <w:tcW w:w="1206" w:type="dxa"/>
            <w:tcBorders>
              <w:top w:val="single" w:color="auto" w:sz="6" w:space="0"/>
              <w:left w:val="single" w:color="auto" w:sz="6" w:space="0"/>
              <w:bottom w:val="single" w:color="auto" w:sz="6" w:space="0"/>
              <w:right w:val="single" w:color="auto" w:sz="6" w:space="0"/>
            </w:tcBorders>
            <w:noWrap/>
            <w:vAlign w:val="center"/>
          </w:tcPr>
          <w:p w14:paraId="091269F5">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12.06</w:t>
            </w:r>
          </w:p>
        </w:tc>
        <w:tc>
          <w:tcPr>
            <w:tcW w:w="1146" w:type="dxa"/>
            <w:tcBorders>
              <w:top w:val="single" w:color="auto" w:sz="6" w:space="0"/>
              <w:left w:val="single" w:color="auto" w:sz="6" w:space="0"/>
              <w:bottom w:val="single" w:color="auto" w:sz="6" w:space="0"/>
              <w:right w:val="single" w:color="auto" w:sz="6" w:space="0"/>
            </w:tcBorders>
            <w:noWrap/>
            <w:vAlign w:val="center"/>
          </w:tcPr>
          <w:p w14:paraId="47FDDD46">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63.50</w:t>
            </w:r>
          </w:p>
        </w:tc>
        <w:tc>
          <w:tcPr>
            <w:tcW w:w="772" w:type="dxa"/>
            <w:tcBorders>
              <w:top w:val="single" w:color="auto" w:sz="6" w:space="0"/>
              <w:left w:val="single" w:color="auto" w:sz="6" w:space="0"/>
              <w:bottom w:val="single" w:color="auto" w:sz="6" w:space="0"/>
              <w:right w:val="single" w:color="auto" w:sz="6" w:space="0"/>
            </w:tcBorders>
            <w:noWrap/>
            <w:vAlign w:val="center"/>
          </w:tcPr>
          <w:p w14:paraId="51D5E268">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i w:val="0"/>
                <w:iCs w:val="0"/>
                <w:color w:val="000000"/>
                <w:kern w:val="0"/>
                <w:sz w:val="18"/>
                <w:szCs w:val="18"/>
                <w:u w:val="none"/>
                <w:lang w:val="en-US" w:eastAsia="zh-CN" w:bidi="ar"/>
              </w:rPr>
              <w:t>昼夜</w:t>
            </w:r>
          </w:p>
        </w:tc>
        <w:tc>
          <w:tcPr>
            <w:tcW w:w="1751" w:type="dxa"/>
            <w:tcBorders>
              <w:top w:val="single" w:color="auto" w:sz="6" w:space="0"/>
              <w:left w:val="single" w:color="auto" w:sz="6" w:space="0"/>
              <w:bottom w:val="single" w:color="auto" w:sz="6" w:space="0"/>
              <w:right w:val="single" w:color="auto" w:sz="6" w:space="0"/>
            </w:tcBorders>
            <w:noWrap/>
            <w:vAlign w:val="center"/>
          </w:tcPr>
          <w:p w14:paraId="3E287639">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16</w:t>
            </w:r>
          </w:p>
        </w:tc>
        <w:tc>
          <w:tcPr>
            <w:tcW w:w="808" w:type="dxa"/>
            <w:tcBorders>
              <w:top w:val="single" w:color="auto" w:sz="6" w:space="0"/>
              <w:left w:val="single" w:color="auto" w:sz="6" w:space="0"/>
              <w:bottom w:val="single" w:color="auto" w:sz="6" w:space="0"/>
              <w:right w:val="single" w:color="auto" w:sz="6" w:space="0"/>
            </w:tcBorders>
            <w:noWrap/>
            <w:vAlign w:val="center"/>
          </w:tcPr>
          <w:p w14:paraId="5AE01999">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47.5</w:t>
            </w:r>
          </w:p>
        </w:tc>
        <w:tc>
          <w:tcPr>
            <w:tcW w:w="858" w:type="dxa"/>
            <w:tcBorders>
              <w:top w:val="single" w:color="auto" w:sz="6" w:space="0"/>
              <w:left w:val="single" w:color="auto" w:sz="6" w:space="0"/>
              <w:bottom w:val="single" w:color="auto" w:sz="6" w:space="0"/>
              <w:right w:val="single" w:color="auto" w:sz="6" w:space="0"/>
            </w:tcBorders>
            <w:noWrap/>
            <w:vAlign w:val="center"/>
          </w:tcPr>
          <w:p w14:paraId="7039659E">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1</w:t>
            </w:r>
          </w:p>
        </w:tc>
      </w:tr>
      <w:tr w14:paraId="2BDC51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448" w:type="dxa"/>
            <w:vMerge w:val="continue"/>
            <w:tcBorders>
              <w:left w:val="single" w:color="auto" w:sz="6" w:space="0"/>
              <w:right w:val="single" w:color="auto" w:sz="6" w:space="0"/>
            </w:tcBorders>
            <w:shd w:val="clear" w:color="auto" w:fill="auto"/>
            <w:noWrap/>
            <w:vAlign w:val="center"/>
          </w:tcPr>
          <w:p w14:paraId="29AF7394">
            <w:pPr>
              <w:contextualSpacing/>
              <w:jc w:val="center"/>
              <w:rPr>
                <w:rFonts w:hint="default" w:ascii="Arial" w:hAnsi="Arial" w:eastAsia="宋体" w:cs="Arial"/>
                <w:b w:val="0"/>
                <w:color w:val="000000"/>
                <w:sz w:val="18"/>
                <w:szCs w:val="18"/>
                <w:lang w:val="en-US" w:eastAsia="zh-CN"/>
              </w:rPr>
            </w:pPr>
          </w:p>
        </w:tc>
        <w:tc>
          <w:tcPr>
            <w:tcW w:w="1174" w:type="dxa"/>
            <w:vMerge w:val="continue"/>
            <w:tcBorders>
              <w:left w:val="single" w:color="auto" w:sz="6" w:space="0"/>
              <w:right w:val="single" w:color="auto" w:sz="6" w:space="0"/>
            </w:tcBorders>
            <w:shd w:val="clear" w:color="auto" w:fill="FFFFFF"/>
            <w:noWrap/>
            <w:vAlign w:val="center"/>
          </w:tcPr>
          <w:p w14:paraId="4E5351DF">
            <w:pPr>
              <w:contextualSpacing/>
              <w:jc w:val="center"/>
              <w:rPr>
                <w:rFonts w:hint="default" w:ascii="Arial" w:hAnsi="Arial" w:eastAsia="宋体" w:cs="Arial"/>
                <w:b w:val="0"/>
                <w:color w:val="000000"/>
                <w:sz w:val="18"/>
                <w:szCs w:val="18"/>
                <w:lang w:val="en-US" w:eastAsia="zh-CN"/>
              </w:rPr>
            </w:pPr>
          </w:p>
        </w:tc>
        <w:tc>
          <w:tcPr>
            <w:tcW w:w="891" w:type="dxa"/>
            <w:tcBorders>
              <w:top w:val="single" w:color="auto" w:sz="6" w:space="0"/>
              <w:left w:val="single" w:color="auto" w:sz="6" w:space="0"/>
              <w:bottom w:val="single" w:color="auto" w:sz="6" w:space="0"/>
              <w:right w:val="single" w:color="auto" w:sz="6" w:space="0"/>
            </w:tcBorders>
            <w:noWrap/>
            <w:vAlign w:val="center"/>
          </w:tcPr>
          <w:p w14:paraId="2732EF97">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70/1</w:t>
            </w:r>
          </w:p>
        </w:tc>
        <w:tc>
          <w:tcPr>
            <w:tcW w:w="1701" w:type="dxa"/>
            <w:gridSpan w:val="2"/>
            <w:tcBorders>
              <w:top w:val="single" w:color="auto" w:sz="6" w:space="0"/>
              <w:left w:val="single" w:color="auto" w:sz="6" w:space="0"/>
              <w:bottom w:val="single" w:color="auto" w:sz="6" w:space="0"/>
              <w:right w:val="single" w:color="auto" w:sz="6" w:space="0"/>
            </w:tcBorders>
            <w:noWrap/>
            <w:vAlign w:val="center"/>
          </w:tcPr>
          <w:p w14:paraId="0ED010F5">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减震垫、室内隔声</w:t>
            </w:r>
          </w:p>
        </w:tc>
        <w:tc>
          <w:tcPr>
            <w:tcW w:w="815" w:type="dxa"/>
            <w:gridSpan w:val="2"/>
            <w:tcBorders>
              <w:top w:val="single" w:color="auto" w:sz="6" w:space="0"/>
              <w:left w:val="single" w:color="auto" w:sz="6" w:space="0"/>
              <w:bottom w:val="single" w:color="auto" w:sz="6" w:space="0"/>
              <w:right w:val="single" w:color="auto" w:sz="6" w:space="0"/>
            </w:tcBorders>
            <w:noWrap/>
            <w:vAlign w:val="center"/>
          </w:tcPr>
          <w:p w14:paraId="58BA3211">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56.77</w:t>
            </w:r>
          </w:p>
        </w:tc>
        <w:tc>
          <w:tcPr>
            <w:tcW w:w="874" w:type="dxa"/>
            <w:tcBorders>
              <w:top w:val="single" w:color="auto" w:sz="6" w:space="0"/>
              <w:left w:val="single" w:color="auto" w:sz="6" w:space="0"/>
              <w:bottom w:val="single" w:color="auto" w:sz="6" w:space="0"/>
              <w:right w:val="single" w:color="auto" w:sz="6" w:space="0"/>
            </w:tcBorders>
            <w:noWrap/>
            <w:vAlign w:val="center"/>
          </w:tcPr>
          <w:p w14:paraId="6012E188">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96.42</w:t>
            </w:r>
          </w:p>
        </w:tc>
        <w:tc>
          <w:tcPr>
            <w:tcW w:w="447" w:type="dxa"/>
            <w:tcBorders>
              <w:top w:val="single" w:color="auto" w:sz="6" w:space="0"/>
              <w:left w:val="single" w:color="auto" w:sz="6" w:space="0"/>
              <w:bottom w:val="single" w:color="auto" w:sz="6" w:space="0"/>
              <w:right w:val="single" w:color="auto" w:sz="6" w:space="0"/>
            </w:tcBorders>
            <w:noWrap/>
            <w:vAlign w:val="center"/>
          </w:tcPr>
          <w:p w14:paraId="1CAA93C3">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1</w:t>
            </w:r>
          </w:p>
        </w:tc>
        <w:tc>
          <w:tcPr>
            <w:tcW w:w="1206" w:type="dxa"/>
            <w:tcBorders>
              <w:top w:val="single" w:color="auto" w:sz="6" w:space="0"/>
              <w:left w:val="single" w:color="auto" w:sz="6" w:space="0"/>
              <w:bottom w:val="single" w:color="auto" w:sz="6" w:space="0"/>
              <w:right w:val="single" w:color="auto" w:sz="6" w:space="0"/>
            </w:tcBorders>
            <w:noWrap/>
            <w:vAlign w:val="center"/>
          </w:tcPr>
          <w:p w14:paraId="5DCFFF82">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7.55</w:t>
            </w:r>
          </w:p>
        </w:tc>
        <w:tc>
          <w:tcPr>
            <w:tcW w:w="1146" w:type="dxa"/>
            <w:tcBorders>
              <w:top w:val="single" w:color="auto" w:sz="6" w:space="0"/>
              <w:left w:val="single" w:color="auto" w:sz="6" w:space="0"/>
              <w:bottom w:val="single" w:color="auto" w:sz="6" w:space="0"/>
              <w:right w:val="single" w:color="auto" w:sz="6" w:space="0"/>
            </w:tcBorders>
            <w:noWrap/>
            <w:vAlign w:val="center"/>
          </w:tcPr>
          <w:p w14:paraId="23275D41">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63.52</w:t>
            </w:r>
          </w:p>
        </w:tc>
        <w:tc>
          <w:tcPr>
            <w:tcW w:w="772" w:type="dxa"/>
            <w:tcBorders>
              <w:top w:val="single" w:color="auto" w:sz="6" w:space="0"/>
              <w:left w:val="single" w:color="auto" w:sz="6" w:space="0"/>
              <w:bottom w:val="single" w:color="auto" w:sz="6" w:space="0"/>
              <w:right w:val="single" w:color="auto" w:sz="6" w:space="0"/>
            </w:tcBorders>
            <w:noWrap/>
            <w:vAlign w:val="center"/>
          </w:tcPr>
          <w:p w14:paraId="6A4B2E26">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i w:val="0"/>
                <w:iCs w:val="0"/>
                <w:color w:val="000000"/>
                <w:kern w:val="0"/>
                <w:sz w:val="18"/>
                <w:szCs w:val="18"/>
                <w:u w:val="none"/>
                <w:lang w:val="en-US" w:eastAsia="zh-CN" w:bidi="ar"/>
              </w:rPr>
              <w:t>昼夜</w:t>
            </w:r>
          </w:p>
        </w:tc>
        <w:tc>
          <w:tcPr>
            <w:tcW w:w="1751" w:type="dxa"/>
            <w:tcBorders>
              <w:top w:val="single" w:color="auto" w:sz="6" w:space="0"/>
              <w:left w:val="single" w:color="auto" w:sz="6" w:space="0"/>
              <w:bottom w:val="single" w:color="auto" w:sz="6" w:space="0"/>
              <w:right w:val="single" w:color="auto" w:sz="6" w:space="0"/>
            </w:tcBorders>
            <w:noWrap/>
            <w:vAlign w:val="center"/>
          </w:tcPr>
          <w:p w14:paraId="563BC58D">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16</w:t>
            </w:r>
          </w:p>
        </w:tc>
        <w:tc>
          <w:tcPr>
            <w:tcW w:w="808" w:type="dxa"/>
            <w:tcBorders>
              <w:top w:val="single" w:color="auto" w:sz="6" w:space="0"/>
              <w:left w:val="single" w:color="auto" w:sz="6" w:space="0"/>
              <w:bottom w:val="single" w:color="auto" w:sz="6" w:space="0"/>
              <w:right w:val="single" w:color="auto" w:sz="6" w:space="0"/>
            </w:tcBorders>
            <w:noWrap/>
            <w:vAlign w:val="center"/>
          </w:tcPr>
          <w:p w14:paraId="1DA04D21">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47.52</w:t>
            </w:r>
          </w:p>
        </w:tc>
        <w:tc>
          <w:tcPr>
            <w:tcW w:w="858" w:type="dxa"/>
            <w:tcBorders>
              <w:top w:val="single" w:color="auto" w:sz="6" w:space="0"/>
              <w:left w:val="single" w:color="auto" w:sz="6" w:space="0"/>
              <w:bottom w:val="single" w:color="auto" w:sz="6" w:space="0"/>
              <w:right w:val="single" w:color="auto" w:sz="6" w:space="0"/>
            </w:tcBorders>
            <w:noWrap/>
            <w:vAlign w:val="center"/>
          </w:tcPr>
          <w:p w14:paraId="06436277">
            <w:pPr>
              <w:contextualSpacing/>
              <w:jc w:val="center"/>
              <w:rPr>
                <w:rFonts w:hint="default" w:ascii="Arial" w:hAnsi="Arial" w:eastAsia="宋体" w:cs="Arial"/>
                <w:b w:val="0"/>
                <w:color w:val="000000"/>
                <w:sz w:val="18"/>
                <w:szCs w:val="18"/>
                <w:lang w:val="en-US" w:eastAsia="zh-CN"/>
              </w:rPr>
            </w:pPr>
            <w:r>
              <w:rPr>
                <w:rFonts w:hint="default" w:ascii="Arial" w:hAnsi="Arial" w:eastAsia="宋体" w:cs="Arial"/>
                <w:b w:val="0"/>
                <w:color w:val="000000"/>
                <w:sz w:val="18"/>
                <w:szCs w:val="18"/>
                <w:lang w:val="en-US" w:eastAsia="zh-CN"/>
              </w:rPr>
              <w:t>1</w:t>
            </w:r>
          </w:p>
        </w:tc>
      </w:tr>
    </w:tbl>
    <w:p w14:paraId="4D6B4F1C">
      <w:pPr>
        <w:pStyle w:val="56"/>
        <w:ind w:left="0" w:leftChars="0" w:firstLine="0" w:firstLineChars="0"/>
        <w:rPr>
          <w:rFonts w:hint="default" w:ascii="Arial" w:hAnsi="Arial" w:eastAsia="宋体" w:cs="Arial"/>
          <w:color w:val="000000"/>
        </w:rPr>
        <w:sectPr>
          <w:headerReference r:id="rId31" w:type="default"/>
          <w:pgSz w:w="16838" w:h="11906" w:orient="landscape"/>
          <w:pgMar w:top="1287" w:right="1440" w:bottom="2381" w:left="1440" w:header="851" w:footer="992" w:gutter="0"/>
          <w:pgBorders>
            <w:top w:val="single" w:color="auto" w:sz="4" w:space="1"/>
            <w:left w:val="single" w:color="auto" w:sz="4" w:space="0"/>
            <w:bottom w:val="single" w:color="auto" w:sz="4" w:space="1"/>
            <w:right w:val="single" w:color="auto" w:sz="4" w:space="4"/>
          </w:pgBorders>
          <w:cols w:space="720" w:num="1"/>
          <w:docGrid w:type="lines" w:linePitch="340" w:charSpace="0"/>
        </w:sectPr>
      </w:pPr>
    </w:p>
    <w:p w14:paraId="1CCFB3B3">
      <w:pPr>
        <w:pStyle w:val="85"/>
        <w:keepNext w:val="0"/>
        <w:keepLines w:val="0"/>
        <w:pageBreakBefore w:val="0"/>
        <w:widowControl w:val="0"/>
        <w:kinsoku/>
        <w:wordWrap/>
        <w:overflowPunct/>
        <w:topLinePunct w:val="0"/>
        <w:autoSpaceDE/>
        <w:autoSpaceDN/>
        <w:bidi w:val="0"/>
        <w:adjustRightInd/>
        <w:snapToGrid/>
        <w:ind w:left="303" w:leftChars="50"/>
        <w:textAlignment w:val="auto"/>
        <w:rPr>
          <w:rFonts w:hint="default" w:ascii="Arial" w:hAnsi="Arial" w:eastAsia="宋体" w:cs="Arial"/>
          <w:color w:val="000000"/>
        </w:rPr>
      </w:pPr>
      <w:r>
        <w:rPr>
          <w:rFonts w:hint="default" w:ascii="Arial" w:hAnsi="Arial" w:eastAsia="宋体" w:cs="Arial"/>
          <w:color w:val="000000"/>
        </w:rPr>
        <w:t>噪声环境影响分析</w:t>
      </w:r>
    </w:p>
    <w:p w14:paraId="4F56A3B7">
      <w:pPr>
        <w:keepNext w:val="0"/>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bCs/>
          <w:color w:val="000000"/>
          <w:sz w:val="24"/>
        </w:rPr>
      </w:pPr>
      <w:r>
        <w:rPr>
          <w:rFonts w:hint="default" w:ascii="Arial" w:hAnsi="Arial" w:eastAsia="宋体" w:cs="Arial"/>
          <w:bCs/>
          <w:color w:val="000000"/>
          <w:sz w:val="24"/>
        </w:rPr>
        <w:t>本次评价采用《环境影响评价技术导则声环境》（HJ 2.4—2021）中的工业噪声预测计算模式，预测内容主要为厂界噪声预测值、分析厂界噪声达标情况</w:t>
      </w:r>
      <w:r>
        <w:rPr>
          <w:rFonts w:hint="eastAsia" w:ascii="Arial" w:hAnsi="Arial" w:eastAsia="宋体" w:cs="Arial"/>
          <w:bCs/>
          <w:color w:val="000000"/>
          <w:sz w:val="24"/>
          <w:lang w:eastAsia="zh-CN"/>
        </w:rPr>
        <w:t>，本项目租赁</w:t>
      </w:r>
      <w:r>
        <w:rPr>
          <w:rFonts w:hint="default" w:ascii="Arial" w:hAnsi="Arial" w:eastAsia="宋体" w:cs="Arial"/>
          <w:sz w:val="24"/>
          <w:szCs w:val="24"/>
        </w:rPr>
        <w:t>平湖市曹桥街道</w:t>
      </w:r>
      <w:r>
        <w:rPr>
          <w:rFonts w:hint="eastAsia" w:ascii="Arial" w:hAnsi="Arial" w:eastAsia="宋体" w:cs="Arial"/>
          <w:sz w:val="24"/>
          <w:szCs w:val="24"/>
          <w:lang w:val="en-US" w:eastAsia="zh-CN"/>
        </w:rPr>
        <w:t>嘉兴市海诺科贸有限公司1</w:t>
      </w:r>
      <w:r>
        <w:rPr>
          <w:rFonts w:hint="eastAsia" w:ascii="Arial" w:hAnsi="Arial" w:eastAsia="宋体" w:cs="Arial"/>
          <w:bCs/>
          <w:color w:val="000000"/>
          <w:sz w:val="24"/>
          <w:lang w:eastAsia="zh-CN"/>
        </w:rPr>
        <w:t>栋厂房，根据《工业企业厂界环境噪声排放标准》（GB12348-2008）中第3.4条：由法律文书（如土地使用证、房产证、租赁合同等）中确定的业主所拥有使用权（或所有权）的场所或建筑物边界。因此本项目厂界为租赁的厂房整体建筑物边界</w:t>
      </w:r>
      <w:r>
        <w:rPr>
          <w:rFonts w:hint="default" w:ascii="Arial" w:hAnsi="Arial" w:eastAsia="宋体" w:cs="Arial"/>
          <w:bCs/>
          <w:color w:val="000000"/>
          <w:sz w:val="24"/>
        </w:rPr>
        <w:t>。</w:t>
      </w:r>
    </w:p>
    <w:p w14:paraId="71731001">
      <w:pPr>
        <w:keepNext w:val="0"/>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bCs/>
          <w:color w:val="000000"/>
          <w:sz w:val="24"/>
        </w:rPr>
      </w:pPr>
      <w:r>
        <w:rPr>
          <w:rFonts w:hint="default" w:ascii="Arial" w:hAnsi="Arial" w:eastAsia="宋体" w:cs="Arial"/>
          <w:bCs/>
          <w:color w:val="000000"/>
          <w:sz w:val="24"/>
        </w:rPr>
        <w:t>（1）室外声源</w:t>
      </w:r>
    </w:p>
    <w:p w14:paraId="13743C93">
      <w:pPr>
        <w:keepNext w:val="0"/>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bCs/>
          <w:color w:val="000000"/>
          <w:sz w:val="24"/>
        </w:rPr>
      </w:pPr>
      <w:r>
        <w:rPr>
          <w:rFonts w:hint="default" w:ascii="Arial" w:hAnsi="Arial" w:eastAsia="宋体" w:cs="Arial"/>
          <w:bCs/>
          <w:color w:val="000000"/>
          <w:sz w:val="24"/>
        </w:rPr>
        <w:t>已知声源的倍频带声功率级（从63Hz到8KHz标称频带中心频率的8个倍频带），预测点位置的倍频带声压级可按下式计算：</w:t>
      </w:r>
    </w:p>
    <w:p w14:paraId="71ECE498">
      <w:pPr>
        <w:keepNext w:val="0"/>
        <w:keepLines w:val="0"/>
        <w:pageBreakBefore w:val="0"/>
        <w:widowControl w:val="0"/>
        <w:kinsoku/>
        <w:wordWrap/>
        <w:overflowPunct/>
        <w:topLinePunct w:val="0"/>
        <w:autoSpaceDE/>
        <w:autoSpaceDN/>
        <w:bidi w:val="0"/>
        <w:adjustRightInd/>
        <w:snapToGrid/>
        <w:spacing w:line="360" w:lineRule="auto"/>
        <w:ind w:left="105" w:leftChars="50" w:firstLine="480" w:firstLineChars="200"/>
        <w:jc w:val="center"/>
        <w:textAlignment w:val="auto"/>
        <w:rPr>
          <w:rFonts w:hint="default" w:ascii="Arial" w:hAnsi="Arial" w:eastAsia="宋体" w:cs="Arial"/>
          <w:color w:val="000000"/>
          <w:sz w:val="24"/>
        </w:rPr>
      </w:pPr>
      <w:r>
        <w:rPr>
          <w:rFonts w:hint="default" w:ascii="Arial" w:hAnsi="Arial" w:eastAsia="宋体" w:cs="Arial"/>
          <w:color w:val="000000"/>
          <w:position w:val="-12"/>
          <w:sz w:val="24"/>
        </w:rPr>
        <w:object>
          <v:shape id="_x0000_i1027" o:spt="75" type="#_x0000_t75" style="height:15pt;width:98pt;" o:ole="t" filled="f" o:preferrelative="t" stroked="f" coordsize="21600,21600">
            <v:path/>
            <v:fill on="f" focussize="0,0"/>
            <v:stroke on="f"/>
            <v:imagedata r:id="rId48" o:title=""/>
            <o:lock v:ext="edit" aspectratio="t"/>
            <w10:wrap type="none"/>
            <w10:anchorlock/>
          </v:shape>
          <o:OLEObject Type="Embed" ProgID="Equation.3" ShapeID="_x0000_i1027" DrawAspect="Content" ObjectID="_1468075727" r:id="rId47">
            <o:LockedField>false</o:LockedField>
          </o:OLEObject>
        </w:object>
      </w:r>
    </w:p>
    <w:p w14:paraId="164C0CBA">
      <w:pPr>
        <w:keepNext w:val="0"/>
        <w:keepLines w:val="0"/>
        <w:pageBreakBefore w:val="0"/>
        <w:widowControl w:val="0"/>
        <w:kinsoku/>
        <w:wordWrap/>
        <w:overflowPunct/>
        <w:topLinePunct w:val="0"/>
        <w:autoSpaceDE/>
        <w:autoSpaceDN/>
        <w:bidi w:val="0"/>
        <w:adjustRightInd/>
        <w:snapToGrid/>
        <w:spacing w:line="360" w:lineRule="auto"/>
        <w:ind w:left="105" w:leftChars="50" w:firstLine="1920" w:firstLineChars="800"/>
        <w:textAlignment w:val="auto"/>
        <w:rPr>
          <w:rFonts w:hint="default" w:ascii="Arial" w:hAnsi="Arial" w:eastAsia="宋体" w:cs="Arial"/>
          <w:color w:val="000000"/>
          <w:sz w:val="24"/>
        </w:rPr>
      </w:pPr>
      <w:r>
        <w:rPr>
          <w:rFonts w:hint="default" w:ascii="Arial" w:hAnsi="Arial" w:eastAsia="宋体" w:cs="Arial"/>
          <w:color w:val="000000"/>
          <w:position w:val="-14"/>
          <w:sz w:val="24"/>
        </w:rPr>
        <w:object>
          <v:shape id="_x0000_i1028" o:spt="75" type="#_x0000_t75" style="height:15pt;width:166.5pt;" o:ole="t" filled="f" o:preferrelative="t" stroked="f" coordsize="21600,21600">
            <v:path/>
            <v:fill on="f" focussize="0,0"/>
            <v:stroke on="f"/>
            <v:imagedata r:id="rId50" o:title=""/>
            <o:lock v:ext="edit" aspectratio="t"/>
            <w10:wrap type="none"/>
            <w10:anchorlock/>
          </v:shape>
          <o:OLEObject Type="Embed" ProgID="Equation.3" ShapeID="_x0000_i1028" DrawAspect="Content" ObjectID="_1468075728" r:id="rId49">
            <o:LockedField>false</o:LockedField>
          </o:OLEObject>
        </w:object>
      </w:r>
    </w:p>
    <w:p w14:paraId="3166B658">
      <w:pPr>
        <w:keepNext w:val="0"/>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color w:val="000000"/>
          <w:sz w:val="24"/>
        </w:rPr>
      </w:pPr>
      <w:r>
        <w:rPr>
          <w:rFonts w:hint="default" w:ascii="Arial" w:hAnsi="Arial" w:eastAsia="宋体" w:cs="Arial"/>
          <w:color w:val="000000"/>
          <w:sz w:val="24"/>
        </w:rPr>
        <w:t>式中：</w:t>
      </w:r>
      <w:r>
        <w:rPr>
          <w:rFonts w:hint="default" w:ascii="Arial" w:hAnsi="Arial" w:eastAsia="宋体" w:cs="Arial"/>
          <w:i/>
          <w:color w:val="000000"/>
          <w:sz w:val="24"/>
        </w:rPr>
        <w:t>L</w:t>
      </w:r>
      <w:r>
        <w:rPr>
          <w:rFonts w:hint="default" w:ascii="Arial" w:hAnsi="Arial" w:eastAsia="宋体" w:cs="Arial"/>
          <w:i/>
          <w:color w:val="000000"/>
          <w:sz w:val="24"/>
          <w:vertAlign w:val="subscript"/>
        </w:rPr>
        <w:t>P</w:t>
      </w:r>
      <w:r>
        <w:rPr>
          <w:rFonts w:hint="default" w:ascii="Arial" w:hAnsi="Arial" w:eastAsia="宋体" w:cs="Arial"/>
          <w:i/>
          <w:color w:val="000000"/>
          <w:sz w:val="24"/>
        </w:rPr>
        <w:t>(r)</w:t>
      </w:r>
      <w:r>
        <w:rPr>
          <w:rFonts w:hint="default" w:ascii="Arial" w:hAnsi="Arial" w:eastAsia="宋体" w:cs="Arial"/>
          <w:color w:val="000000"/>
          <w:sz w:val="24"/>
        </w:rPr>
        <w:t xml:space="preserve"> ——预测点的倍频带声压级，dB；</w:t>
      </w:r>
    </w:p>
    <w:p w14:paraId="1DF1A7CD">
      <w:pPr>
        <w:keepNext w:val="0"/>
        <w:keepLines w:val="0"/>
        <w:pageBreakBefore w:val="0"/>
        <w:widowControl w:val="0"/>
        <w:kinsoku/>
        <w:wordWrap/>
        <w:overflowPunct/>
        <w:topLinePunct w:val="0"/>
        <w:autoSpaceDE/>
        <w:autoSpaceDN/>
        <w:bidi w:val="0"/>
        <w:adjustRightInd/>
        <w:snapToGrid/>
        <w:spacing w:line="360" w:lineRule="auto"/>
        <w:ind w:left="105" w:leftChars="50" w:firstLine="1200" w:firstLineChars="500"/>
        <w:textAlignment w:val="auto"/>
        <w:rPr>
          <w:rFonts w:hint="default" w:ascii="Arial" w:hAnsi="Arial" w:eastAsia="宋体" w:cs="Arial"/>
          <w:color w:val="000000"/>
          <w:sz w:val="24"/>
        </w:rPr>
      </w:pPr>
      <w:r>
        <w:rPr>
          <w:rFonts w:hint="default" w:ascii="Arial" w:hAnsi="Arial" w:eastAsia="宋体" w:cs="Arial"/>
          <w:i/>
          <w:color w:val="000000"/>
          <w:sz w:val="24"/>
        </w:rPr>
        <w:t>L</w:t>
      </w:r>
      <w:r>
        <w:rPr>
          <w:rFonts w:hint="default" w:ascii="Arial" w:hAnsi="Arial" w:eastAsia="宋体" w:cs="Arial"/>
          <w:i/>
          <w:color w:val="000000"/>
          <w:sz w:val="24"/>
          <w:vertAlign w:val="subscript"/>
        </w:rPr>
        <w:t>w</w:t>
      </w:r>
      <w:r>
        <w:rPr>
          <w:rFonts w:hint="default" w:ascii="Arial" w:hAnsi="Arial" w:eastAsia="宋体" w:cs="Arial"/>
          <w:color w:val="000000"/>
          <w:sz w:val="24"/>
        </w:rPr>
        <w:t>——倍频带声功率级，dB；</w:t>
      </w:r>
    </w:p>
    <w:p w14:paraId="016A93CF">
      <w:pPr>
        <w:keepNext w:val="0"/>
        <w:keepLines w:val="0"/>
        <w:pageBreakBefore w:val="0"/>
        <w:widowControl w:val="0"/>
        <w:kinsoku/>
        <w:wordWrap/>
        <w:overflowPunct/>
        <w:topLinePunct w:val="0"/>
        <w:autoSpaceDE/>
        <w:autoSpaceDN/>
        <w:bidi w:val="0"/>
        <w:adjustRightInd/>
        <w:snapToGrid/>
        <w:spacing w:line="360" w:lineRule="auto"/>
        <w:ind w:left="105" w:leftChars="50" w:firstLine="1200" w:firstLineChars="500"/>
        <w:textAlignment w:val="auto"/>
        <w:rPr>
          <w:rFonts w:hint="default" w:ascii="Arial" w:hAnsi="Arial" w:eastAsia="宋体" w:cs="Arial"/>
          <w:color w:val="000000"/>
          <w:sz w:val="24"/>
        </w:rPr>
      </w:pPr>
      <w:r>
        <w:rPr>
          <w:rFonts w:hint="default" w:ascii="Arial" w:hAnsi="Arial" w:eastAsia="宋体" w:cs="Arial"/>
          <w:i/>
          <w:color w:val="000000"/>
          <w:sz w:val="24"/>
        </w:rPr>
        <w:t>Dc</w:t>
      </w:r>
      <w:r>
        <w:rPr>
          <w:rFonts w:hint="default" w:ascii="Arial" w:hAnsi="Arial" w:eastAsia="宋体" w:cs="Arial"/>
          <w:color w:val="000000"/>
          <w:sz w:val="24"/>
        </w:rPr>
        <w:t>——指向性校正，dB；</w:t>
      </w:r>
    </w:p>
    <w:p w14:paraId="12F1F243">
      <w:pPr>
        <w:keepNext w:val="0"/>
        <w:keepLines w:val="0"/>
        <w:pageBreakBefore w:val="0"/>
        <w:widowControl w:val="0"/>
        <w:kinsoku/>
        <w:wordWrap/>
        <w:overflowPunct/>
        <w:topLinePunct w:val="0"/>
        <w:autoSpaceDE/>
        <w:autoSpaceDN/>
        <w:bidi w:val="0"/>
        <w:adjustRightInd/>
        <w:snapToGrid/>
        <w:spacing w:line="360" w:lineRule="auto"/>
        <w:ind w:left="105" w:leftChars="50" w:firstLine="1200" w:firstLineChars="500"/>
        <w:textAlignment w:val="auto"/>
        <w:rPr>
          <w:rFonts w:hint="default" w:ascii="Arial" w:hAnsi="Arial" w:eastAsia="宋体" w:cs="Arial"/>
          <w:color w:val="000000"/>
          <w:sz w:val="24"/>
        </w:rPr>
      </w:pPr>
      <w:r>
        <w:rPr>
          <w:rFonts w:hint="default" w:ascii="Arial" w:hAnsi="Arial" w:eastAsia="宋体" w:cs="Arial"/>
          <w:i/>
          <w:color w:val="000000"/>
          <w:sz w:val="24"/>
        </w:rPr>
        <w:t>A</w:t>
      </w:r>
      <w:r>
        <w:rPr>
          <w:rFonts w:hint="default" w:ascii="Arial" w:hAnsi="Arial" w:eastAsia="宋体" w:cs="Arial"/>
          <w:color w:val="000000"/>
          <w:sz w:val="24"/>
        </w:rPr>
        <w:t>——倍频带衰减，dB；</w:t>
      </w:r>
    </w:p>
    <w:p w14:paraId="70ADEC15">
      <w:pPr>
        <w:keepNext w:val="0"/>
        <w:keepLines w:val="0"/>
        <w:pageBreakBefore w:val="0"/>
        <w:widowControl w:val="0"/>
        <w:kinsoku/>
        <w:wordWrap/>
        <w:overflowPunct/>
        <w:topLinePunct w:val="0"/>
        <w:autoSpaceDE/>
        <w:autoSpaceDN/>
        <w:bidi w:val="0"/>
        <w:adjustRightInd/>
        <w:snapToGrid/>
        <w:spacing w:line="360" w:lineRule="auto"/>
        <w:ind w:left="105" w:leftChars="50" w:firstLine="1200" w:firstLineChars="500"/>
        <w:textAlignment w:val="auto"/>
        <w:rPr>
          <w:rFonts w:hint="default" w:ascii="Arial" w:hAnsi="Arial" w:eastAsia="宋体" w:cs="Arial"/>
          <w:color w:val="000000"/>
          <w:sz w:val="24"/>
        </w:rPr>
      </w:pPr>
      <w:r>
        <w:rPr>
          <w:rFonts w:hint="default" w:ascii="Arial" w:hAnsi="Arial" w:eastAsia="宋体" w:cs="Arial"/>
          <w:i/>
          <w:color w:val="000000"/>
          <w:sz w:val="24"/>
        </w:rPr>
        <w:t>A</w:t>
      </w:r>
      <w:r>
        <w:rPr>
          <w:rFonts w:hint="default" w:ascii="Arial" w:hAnsi="Arial" w:eastAsia="宋体" w:cs="Arial"/>
          <w:i/>
          <w:color w:val="000000"/>
          <w:sz w:val="24"/>
          <w:vertAlign w:val="subscript"/>
        </w:rPr>
        <w:t>div</w:t>
      </w:r>
      <w:r>
        <w:rPr>
          <w:rFonts w:hint="default" w:ascii="Arial" w:hAnsi="Arial" w:eastAsia="宋体" w:cs="Arial"/>
          <w:color w:val="000000"/>
          <w:sz w:val="24"/>
        </w:rPr>
        <w:t>——几何发散引起的倍频带衰减，dB；</w:t>
      </w:r>
    </w:p>
    <w:p w14:paraId="3C423904">
      <w:pPr>
        <w:keepNext w:val="0"/>
        <w:keepLines w:val="0"/>
        <w:pageBreakBefore w:val="0"/>
        <w:widowControl w:val="0"/>
        <w:kinsoku/>
        <w:wordWrap/>
        <w:overflowPunct/>
        <w:topLinePunct w:val="0"/>
        <w:autoSpaceDE/>
        <w:autoSpaceDN/>
        <w:bidi w:val="0"/>
        <w:adjustRightInd/>
        <w:snapToGrid/>
        <w:spacing w:line="360" w:lineRule="auto"/>
        <w:ind w:left="105" w:leftChars="50" w:firstLine="1200" w:firstLineChars="500"/>
        <w:textAlignment w:val="auto"/>
        <w:rPr>
          <w:rFonts w:hint="default" w:ascii="Arial" w:hAnsi="Arial" w:eastAsia="宋体" w:cs="Arial"/>
          <w:color w:val="000000"/>
          <w:sz w:val="24"/>
        </w:rPr>
      </w:pPr>
      <w:r>
        <w:rPr>
          <w:rFonts w:hint="default" w:ascii="Arial" w:hAnsi="Arial" w:eastAsia="宋体" w:cs="Arial"/>
          <w:i/>
          <w:color w:val="000000"/>
          <w:sz w:val="24"/>
        </w:rPr>
        <w:t>A</w:t>
      </w:r>
      <w:r>
        <w:rPr>
          <w:rFonts w:hint="default" w:ascii="Arial" w:hAnsi="Arial" w:eastAsia="宋体" w:cs="Arial"/>
          <w:i/>
          <w:color w:val="000000"/>
          <w:sz w:val="24"/>
          <w:vertAlign w:val="subscript"/>
        </w:rPr>
        <w:t>atm</w:t>
      </w:r>
      <w:r>
        <w:rPr>
          <w:rFonts w:hint="default" w:ascii="Arial" w:hAnsi="Arial" w:eastAsia="宋体" w:cs="Arial"/>
          <w:color w:val="000000"/>
          <w:sz w:val="24"/>
        </w:rPr>
        <w:t>——大气吸收引起的倍频带衰减，dB；</w:t>
      </w:r>
    </w:p>
    <w:p w14:paraId="0CEF87B0">
      <w:pPr>
        <w:keepNext w:val="0"/>
        <w:keepLines w:val="0"/>
        <w:pageBreakBefore w:val="0"/>
        <w:widowControl w:val="0"/>
        <w:kinsoku/>
        <w:wordWrap/>
        <w:overflowPunct/>
        <w:topLinePunct w:val="0"/>
        <w:autoSpaceDE/>
        <w:autoSpaceDN/>
        <w:bidi w:val="0"/>
        <w:adjustRightInd/>
        <w:snapToGrid/>
        <w:spacing w:line="360" w:lineRule="auto"/>
        <w:ind w:left="105" w:leftChars="50" w:firstLine="1200" w:firstLineChars="500"/>
        <w:textAlignment w:val="auto"/>
        <w:rPr>
          <w:rFonts w:hint="default" w:ascii="Arial" w:hAnsi="Arial" w:eastAsia="宋体" w:cs="Arial"/>
          <w:color w:val="000000"/>
          <w:sz w:val="24"/>
        </w:rPr>
      </w:pPr>
      <w:r>
        <w:rPr>
          <w:rFonts w:hint="default" w:ascii="Arial" w:hAnsi="Arial" w:eastAsia="宋体" w:cs="Arial"/>
          <w:i/>
          <w:color w:val="000000"/>
          <w:sz w:val="24"/>
        </w:rPr>
        <w:t>A</w:t>
      </w:r>
      <w:r>
        <w:rPr>
          <w:rFonts w:hint="default" w:ascii="Arial" w:hAnsi="Arial" w:eastAsia="宋体" w:cs="Arial"/>
          <w:i/>
          <w:color w:val="000000"/>
          <w:sz w:val="24"/>
          <w:vertAlign w:val="subscript"/>
        </w:rPr>
        <w:t>gr</w:t>
      </w:r>
      <w:r>
        <w:rPr>
          <w:rFonts w:hint="default" w:ascii="Arial" w:hAnsi="Arial" w:eastAsia="宋体" w:cs="Arial"/>
          <w:color w:val="000000"/>
          <w:sz w:val="24"/>
        </w:rPr>
        <w:t>——地面效应引起的倍频带衰减，dB；</w:t>
      </w:r>
    </w:p>
    <w:p w14:paraId="5BFE6FFE">
      <w:pPr>
        <w:keepNext w:val="0"/>
        <w:keepLines w:val="0"/>
        <w:pageBreakBefore w:val="0"/>
        <w:widowControl w:val="0"/>
        <w:kinsoku/>
        <w:wordWrap/>
        <w:overflowPunct/>
        <w:topLinePunct w:val="0"/>
        <w:autoSpaceDE/>
        <w:autoSpaceDN/>
        <w:bidi w:val="0"/>
        <w:adjustRightInd/>
        <w:snapToGrid/>
        <w:spacing w:line="360" w:lineRule="auto"/>
        <w:ind w:left="105" w:leftChars="50" w:firstLine="1080" w:firstLineChars="450"/>
        <w:textAlignment w:val="auto"/>
        <w:rPr>
          <w:rFonts w:hint="default" w:ascii="Arial" w:hAnsi="Arial" w:eastAsia="宋体" w:cs="Arial"/>
          <w:color w:val="000000"/>
          <w:sz w:val="24"/>
        </w:rPr>
      </w:pPr>
      <w:r>
        <w:rPr>
          <w:rFonts w:hint="default" w:ascii="Arial" w:hAnsi="Arial" w:eastAsia="宋体" w:cs="Arial"/>
          <w:i/>
          <w:color w:val="000000"/>
          <w:sz w:val="24"/>
        </w:rPr>
        <w:t>A</w:t>
      </w:r>
      <w:r>
        <w:rPr>
          <w:rFonts w:hint="default" w:ascii="Arial" w:hAnsi="Arial" w:eastAsia="宋体" w:cs="Arial"/>
          <w:i/>
          <w:color w:val="000000"/>
          <w:sz w:val="24"/>
          <w:vertAlign w:val="subscript"/>
        </w:rPr>
        <w:t>bar</w:t>
      </w:r>
      <w:r>
        <w:rPr>
          <w:rFonts w:hint="default" w:ascii="Arial" w:hAnsi="Arial" w:eastAsia="宋体" w:cs="Arial"/>
          <w:color w:val="000000"/>
          <w:sz w:val="24"/>
        </w:rPr>
        <w:t>——声屏障引起的倍频带衰减，dB；</w:t>
      </w:r>
    </w:p>
    <w:p w14:paraId="2D5CD8F9">
      <w:pPr>
        <w:keepNext w:val="0"/>
        <w:keepLines w:val="0"/>
        <w:pageBreakBefore w:val="0"/>
        <w:widowControl w:val="0"/>
        <w:kinsoku/>
        <w:wordWrap/>
        <w:overflowPunct/>
        <w:topLinePunct w:val="0"/>
        <w:autoSpaceDE/>
        <w:autoSpaceDN/>
        <w:bidi w:val="0"/>
        <w:adjustRightInd/>
        <w:snapToGrid/>
        <w:spacing w:line="360" w:lineRule="auto"/>
        <w:ind w:left="105" w:leftChars="50" w:firstLine="1080" w:firstLineChars="450"/>
        <w:textAlignment w:val="auto"/>
        <w:rPr>
          <w:rFonts w:hint="default" w:ascii="Arial" w:hAnsi="Arial" w:eastAsia="宋体" w:cs="Arial"/>
          <w:color w:val="000000"/>
          <w:sz w:val="24"/>
        </w:rPr>
      </w:pPr>
      <w:r>
        <w:rPr>
          <w:rFonts w:hint="default" w:ascii="Arial" w:hAnsi="Arial" w:eastAsia="宋体" w:cs="Arial"/>
          <w:i/>
          <w:color w:val="000000"/>
          <w:sz w:val="24"/>
        </w:rPr>
        <w:t>A</w:t>
      </w:r>
      <w:r>
        <w:rPr>
          <w:rFonts w:hint="default" w:ascii="Arial" w:hAnsi="Arial" w:eastAsia="宋体" w:cs="Arial"/>
          <w:i/>
          <w:color w:val="000000"/>
          <w:sz w:val="24"/>
          <w:vertAlign w:val="subscript"/>
        </w:rPr>
        <w:t>misc</w:t>
      </w:r>
      <w:r>
        <w:rPr>
          <w:rFonts w:hint="default" w:ascii="Arial" w:hAnsi="Arial" w:eastAsia="宋体" w:cs="Arial"/>
          <w:color w:val="000000"/>
          <w:sz w:val="24"/>
        </w:rPr>
        <w:t>——其他多方面效应引起的倍频带衰减，dB</w:t>
      </w:r>
    </w:p>
    <w:p w14:paraId="4C3F333E">
      <w:pPr>
        <w:keepNext w:val="0"/>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color w:val="000000"/>
          <w:sz w:val="24"/>
        </w:rPr>
      </w:pPr>
      <w:r>
        <w:rPr>
          <w:rFonts w:hint="default" w:ascii="Arial" w:hAnsi="Arial" w:eastAsia="宋体" w:cs="Arial"/>
          <w:color w:val="000000"/>
          <w:sz w:val="24"/>
        </w:rPr>
        <w:t>1）几何发散衰减</w:t>
      </w:r>
    </w:p>
    <w:p w14:paraId="440A209A">
      <w:pPr>
        <w:keepNext w:val="0"/>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color w:val="000000"/>
          <w:sz w:val="24"/>
        </w:rPr>
      </w:pPr>
      <w:r>
        <w:rPr>
          <w:rFonts w:hint="default" w:ascii="Arial" w:hAnsi="Arial" w:eastAsia="宋体" w:cs="Arial"/>
          <w:color w:val="000000"/>
          <w:sz w:val="24"/>
        </w:rPr>
        <w:t>无指向性点声源的几何发散衰减：</w:t>
      </w:r>
    </w:p>
    <w:p w14:paraId="2CAB4CED">
      <w:pPr>
        <w:keepNext w:val="0"/>
        <w:keepLines w:val="0"/>
        <w:pageBreakBefore w:val="0"/>
        <w:widowControl w:val="0"/>
        <w:kinsoku/>
        <w:wordWrap/>
        <w:overflowPunct/>
        <w:topLinePunct w:val="0"/>
        <w:autoSpaceDE/>
        <w:autoSpaceDN/>
        <w:bidi w:val="0"/>
        <w:adjustRightInd/>
        <w:snapToGrid/>
        <w:spacing w:line="360" w:lineRule="auto"/>
        <w:ind w:left="105" w:leftChars="50" w:firstLine="480" w:firstLineChars="200"/>
        <w:jc w:val="center"/>
        <w:textAlignment w:val="auto"/>
        <w:rPr>
          <w:rFonts w:hint="default" w:ascii="Arial" w:hAnsi="Arial" w:eastAsia="宋体" w:cs="Arial"/>
          <w:color w:val="000000"/>
          <w:sz w:val="24"/>
        </w:rPr>
      </w:pPr>
      <w:r>
        <w:rPr>
          <w:rFonts w:hint="default" w:ascii="Arial" w:hAnsi="Arial" w:eastAsia="宋体" w:cs="Arial"/>
          <w:color w:val="000000"/>
          <w:position w:val="-12"/>
          <w:sz w:val="24"/>
        </w:rPr>
        <w:object>
          <v:shape id="_x0000_i1029" o:spt="75" type="#_x0000_t75" style="height:15pt;width:87pt;" o:ole="t" filled="f" o:preferrelative="t" stroked="f" coordsize="21600,21600">
            <v:path/>
            <v:fill on="f" focussize="0,0"/>
            <v:stroke on="f"/>
            <v:imagedata r:id="rId52" o:title=""/>
            <o:lock v:ext="edit" aspectratio="t"/>
            <w10:wrap type="none"/>
            <w10:anchorlock/>
          </v:shape>
          <o:OLEObject Type="Embed" ProgID="Equation.3" ShapeID="_x0000_i1029" DrawAspect="Content" ObjectID="_1468075729" r:id="rId51">
            <o:LockedField>false</o:LockedField>
          </o:OLEObject>
        </w:object>
      </w:r>
    </w:p>
    <w:p w14:paraId="56DA9561">
      <w:pPr>
        <w:keepNext w:val="0"/>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color w:val="000000"/>
          <w:sz w:val="24"/>
        </w:rPr>
      </w:pPr>
      <w:r>
        <w:rPr>
          <w:rFonts w:hint="default" w:ascii="Arial" w:hAnsi="Arial" w:eastAsia="宋体" w:cs="Arial"/>
          <w:color w:val="000000"/>
          <w:sz w:val="24"/>
        </w:rPr>
        <w:t>式中：</w:t>
      </w:r>
      <w:r>
        <w:rPr>
          <w:rFonts w:hint="default" w:ascii="Arial" w:hAnsi="Arial" w:eastAsia="宋体" w:cs="Arial"/>
          <w:i/>
          <w:color w:val="000000"/>
          <w:sz w:val="24"/>
        </w:rPr>
        <w:t>r</w:t>
      </w:r>
      <w:r>
        <w:rPr>
          <w:rFonts w:hint="default" w:ascii="Arial" w:hAnsi="Arial" w:eastAsia="宋体" w:cs="Arial"/>
          <w:color w:val="000000"/>
          <w:sz w:val="24"/>
        </w:rPr>
        <w:t>——预测点与点声源之间的距离，m；</w:t>
      </w:r>
    </w:p>
    <w:p w14:paraId="3B69DD4C">
      <w:pPr>
        <w:keepNext w:val="0"/>
        <w:keepLines w:val="0"/>
        <w:pageBreakBefore w:val="0"/>
        <w:widowControl w:val="0"/>
        <w:kinsoku/>
        <w:wordWrap/>
        <w:overflowPunct/>
        <w:topLinePunct w:val="0"/>
        <w:autoSpaceDE/>
        <w:autoSpaceDN/>
        <w:bidi w:val="0"/>
        <w:adjustRightInd/>
        <w:snapToGrid/>
        <w:spacing w:line="360" w:lineRule="auto"/>
        <w:ind w:left="105" w:leftChars="50" w:firstLine="1200" w:firstLineChars="500"/>
        <w:textAlignment w:val="auto"/>
        <w:rPr>
          <w:rFonts w:hint="default" w:ascii="Arial" w:hAnsi="Arial" w:eastAsia="宋体" w:cs="Arial"/>
          <w:color w:val="000000"/>
          <w:sz w:val="24"/>
        </w:rPr>
      </w:pPr>
      <w:r>
        <w:rPr>
          <w:rFonts w:hint="default" w:ascii="Arial" w:hAnsi="Arial" w:eastAsia="宋体" w:cs="Arial"/>
          <w:i/>
          <w:color w:val="000000"/>
          <w:sz w:val="24"/>
        </w:rPr>
        <w:t>r</w:t>
      </w:r>
      <w:r>
        <w:rPr>
          <w:rFonts w:hint="default" w:ascii="Arial" w:hAnsi="Arial" w:eastAsia="宋体" w:cs="Arial"/>
          <w:i/>
          <w:color w:val="000000"/>
          <w:sz w:val="24"/>
          <w:vertAlign w:val="subscript"/>
        </w:rPr>
        <w:t>0</w:t>
      </w:r>
      <w:r>
        <w:rPr>
          <w:rFonts w:hint="default" w:ascii="Arial" w:hAnsi="Arial" w:eastAsia="宋体" w:cs="Arial"/>
          <w:color w:val="000000"/>
          <w:sz w:val="24"/>
        </w:rPr>
        <w:t>——参考声处与点声源之间的距离，m。</w:t>
      </w:r>
    </w:p>
    <w:p w14:paraId="676E3920">
      <w:pPr>
        <w:keepNext w:val="0"/>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color w:val="000000"/>
          <w:sz w:val="24"/>
        </w:rPr>
      </w:pPr>
      <w:r>
        <w:rPr>
          <w:rFonts w:hint="default" w:ascii="Arial" w:hAnsi="Arial" w:eastAsia="宋体" w:cs="Arial"/>
          <w:color w:val="000000"/>
          <w:sz w:val="24"/>
        </w:rPr>
        <w:t>2）空气吸收引起的衰减</w:t>
      </w:r>
    </w:p>
    <w:p w14:paraId="40316FFD">
      <w:pPr>
        <w:keepNext w:val="0"/>
        <w:keepLines w:val="0"/>
        <w:pageBreakBefore w:val="0"/>
        <w:widowControl w:val="0"/>
        <w:kinsoku/>
        <w:wordWrap/>
        <w:overflowPunct/>
        <w:topLinePunct w:val="0"/>
        <w:autoSpaceDE/>
        <w:autoSpaceDN/>
        <w:bidi w:val="0"/>
        <w:adjustRightInd/>
        <w:snapToGrid/>
        <w:spacing w:line="360" w:lineRule="auto"/>
        <w:ind w:left="105" w:leftChars="50" w:firstLine="480" w:firstLineChars="200"/>
        <w:jc w:val="center"/>
        <w:textAlignment w:val="auto"/>
        <w:rPr>
          <w:rFonts w:hint="default" w:ascii="Arial" w:hAnsi="Arial" w:eastAsia="宋体" w:cs="Arial"/>
          <w:color w:val="000000"/>
          <w:position w:val="-24"/>
          <w:sz w:val="24"/>
        </w:rPr>
      </w:pPr>
      <w:r>
        <w:rPr>
          <w:rFonts w:hint="default" w:ascii="Arial" w:hAnsi="Arial" w:eastAsia="宋体" w:cs="Arial"/>
          <w:color w:val="000000"/>
          <w:position w:val="-30"/>
          <w:sz w:val="24"/>
        </w:rPr>
        <w:object>
          <v:shape id="_x0000_i1030" o:spt="75" type="#_x0000_t75" style="height:35.2pt;width:145.05pt;" o:ole="t" fillcolor="#6D6D6D" filled="t" o:preferrelative="t" stroked="f" coordsize="21600,21600">
            <v:path/>
            <v:fill on="t" color2="#FFFFFF" focussize="0,0"/>
            <v:stroke on="f"/>
            <v:imagedata r:id="rId54" o:title=""/>
            <o:lock v:ext="edit" aspectratio="t"/>
            <w10:wrap type="none"/>
            <w10:anchorlock/>
          </v:shape>
          <o:OLEObject Type="Embed" ProgID="Equation.3" ShapeID="_x0000_i1030" DrawAspect="Content" ObjectID="_1468075730" r:id="rId53">
            <o:LockedField>false</o:LockedField>
          </o:OLEObject>
        </w:object>
      </w:r>
    </w:p>
    <w:p w14:paraId="155DB694">
      <w:pPr>
        <w:keepNext w:val="0"/>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color w:val="000000"/>
          <w:sz w:val="24"/>
        </w:rPr>
      </w:pPr>
      <w:r>
        <w:rPr>
          <w:rFonts w:hint="default" w:ascii="Arial" w:hAnsi="Arial" w:eastAsia="宋体" w:cs="Arial"/>
          <w:color w:val="000000"/>
          <w:sz w:val="24"/>
        </w:rPr>
        <w:t>式中：</w:t>
      </w:r>
      <w:r>
        <w:rPr>
          <w:rFonts w:hint="default" w:ascii="Arial" w:hAnsi="Arial" w:eastAsia="宋体" w:cs="Arial"/>
          <w:i/>
          <w:color w:val="000000"/>
          <w:sz w:val="24"/>
        </w:rPr>
        <w:t>a</w:t>
      </w:r>
      <w:r>
        <w:rPr>
          <w:rFonts w:hint="default" w:ascii="Arial" w:hAnsi="Arial" w:eastAsia="宋体" w:cs="Arial"/>
          <w:color w:val="000000"/>
          <w:sz w:val="24"/>
        </w:rPr>
        <w:t>——为每100m空气吸收系数，dB。</w:t>
      </w:r>
    </w:p>
    <w:p w14:paraId="716E3831">
      <w:pPr>
        <w:keepNext w:val="0"/>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color w:val="000000"/>
          <w:sz w:val="24"/>
        </w:rPr>
      </w:pPr>
      <w:r>
        <w:rPr>
          <w:rFonts w:hint="default" w:ascii="Arial" w:hAnsi="Arial" w:eastAsia="宋体" w:cs="Arial"/>
          <w:color w:val="000000"/>
          <w:sz w:val="24"/>
        </w:rPr>
        <w:t>3）地面效应衰减</w:t>
      </w:r>
    </w:p>
    <w:p w14:paraId="46CB9600">
      <w:pPr>
        <w:keepNext w:val="0"/>
        <w:keepLines w:val="0"/>
        <w:pageBreakBefore w:val="0"/>
        <w:widowControl w:val="0"/>
        <w:kinsoku/>
        <w:wordWrap/>
        <w:overflowPunct/>
        <w:topLinePunct w:val="0"/>
        <w:autoSpaceDE/>
        <w:autoSpaceDN/>
        <w:bidi w:val="0"/>
        <w:adjustRightInd/>
        <w:snapToGrid/>
        <w:spacing w:line="360" w:lineRule="auto"/>
        <w:ind w:left="105" w:leftChars="50" w:firstLine="480" w:firstLineChars="200"/>
        <w:jc w:val="center"/>
        <w:textAlignment w:val="auto"/>
        <w:rPr>
          <w:rFonts w:hint="default" w:ascii="Arial" w:hAnsi="Arial" w:eastAsia="宋体" w:cs="Arial"/>
          <w:color w:val="000000"/>
          <w:sz w:val="24"/>
        </w:rPr>
      </w:pPr>
      <w:r>
        <w:rPr>
          <w:rFonts w:hint="default" w:ascii="Arial" w:hAnsi="Arial" w:eastAsia="宋体" w:cs="Arial"/>
          <w:color w:val="000000"/>
          <w:position w:val="-28"/>
          <w:sz w:val="24"/>
        </w:rPr>
        <w:object>
          <v:shape id="_x0000_i1031" o:spt="75" type="#_x0000_t75" style="height:30pt;width:136.5pt;" o:ole="t" filled="f" o:preferrelative="t" stroked="f" coordsize="21600,21600">
            <v:path/>
            <v:fill on="f" focussize="0,0"/>
            <v:stroke on="f"/>
            <v:imagedata r:id="rId56" o:title=""/>
            <o:lock v:ext="edit" aspectratio="t"/>
            <w10:wrap type="none"/>
            <w10:anchorlock/>
          </v:shape>
          <o:OLEObject Type="Embed" ProgID="Equation.3" ShapeID="_x0000_i1031" DrawAspect="Content" ObjectID="_1468075731" r:id="rId55">
            <o:LockedField>false</o:LockedField>
          </o:OLEObject>
        </w:object>
      </w:r>
    </w:p>
    <w:p w14:paraId="3F299452">
      <w:pPr>
        <w:keepNext w:val="0"/>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color w:val="000000"/>
          <w:sz w:val="24"/>
        </w:rPr>
      </w:pPr>
      <w:r>
        <w:rPr>
          <w:rFonts w:hint="default" w:ascii="Arial" w:hAnsi="Arial" w:eastAsia="宋体" w:cs="Arial"/>
          <w:color w:val="000000"/>
          <w:sz w:val="24"/>
        </w:rPr>
        <w:t>式中：</w:t>
      </w:r>
      <w:r>
        <w:rPr>
          <w:rFonts w:hint="default" w:ascii="Arial" w:hAnsi="Arial" w:eastAsia="宋体" w:cs="Arial"/>
          <w:i/>
          <w:color w:val="000000"/>
          <w:sz w:val="24"/>
        </w:rPr>
        <w:t>h</w:t>
      </w:r>
      <w:r>
        <w:rPr>
          <w:rFonts w:hint="default" w:ascii="Arial" w:hAnsi="Arial" w:eastAsia="宋体" w:cs="Arial"/>
          <w:i/>
          <w:color w:val="000000"/>
          <w:sz w:val="24"/>
          <w:vertAlign w:val="subscript"/>
        </w:rPr>
        <w:t>m</w:t>
      </w:r>
      <w:r>
        <w:rPr>
          <w:rFonts w:hint="default" w:ascii="Arial" w:hAnsi="Arial" w:eastAsia="宋体" w:cs="Arial"/>
          <w:color w:val="000000"/>
          <w:sz w:val="24"/>
        </w:rPr>
        <w:t>——传播路径的平均离地高度，m。</w:t>
      </w:r>
    </w:p>
    <w:p w14:paraId="42499738">
      <w:pPr>
        <w:keepNext w:val="0"/>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color w:val="000000"/>
          <w:sz w:val="24"/>
        </w:rPr>
      </w:pPr>
      <w:r>
        <w:rPr>
          <w:rFonts w:hint="default" w:ascii="Arial" w:hAnsi="Arial" w:eastAsia="宋体" w:cs="Arial"/>
          <w:color w:val="000000"/>
          <w:sz w:val="24"/>
        </w:rPr>
        <w:t>4）声屏障衰减</w:t>
      </w:r>
    </w:p>
    <w:p w14:paraId="4319A7BC">
      <w:pPr>
        <w:keepNext w:val="0"/>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color w:val="000000"/>
          <w:sz w:val="24"/>
        </w:rPr>
      </w:pPr>
      <w:r>
        <w:rPr>
          <w:rFonts w:hint="default" w:ascii="Arial" w:hAnsi="Arial" w:eastAsia="宋体" w:cs="Arial"/>
          <w:color w:val="000000"/>
          <w:sz w:val="24"/>
        </w:rPr>
        <w:t>有限长声屏障引起的衰减：</w:t>
      </w:r>
    </w:p>
    <w:p w14:paraId="1D45CC5C">
      <w:pPr>
        <w:keepNext w:val="0"/>
        <w:keepLines w:val="0"/>
        <w:pageBreakBefore w:val="0"/>
        <w:widowControl w:val="0"/>
        <w:kinsoku/>
        <w:wordWrap/>
        <w:overflowPunct/>
        <w:topLinePunct w:val="0"/>
        <w:autoSpaceDE/>
        <w:autoSpaceDN/>
        <w:bidi w:val="0"/>
        <w:adjustRightInd/>
        <w:snapToGrid/>
        <w:spacing w:line="360" w:lineRule="auto"/>
        <w:ind w:left="105" w:leftChars="50" w:firstLine="480" w:firstLineChars="200"/>
        <w:jc w:val="center"/>
        <w:textAlignment w:val="auto"/>
        <w:rPr>
          <w:rFonts w:hint="default" w:ascii="Arial" w:hAnsi="Arial" w:eastAsia="宋体" w:cs="Arial"/>
          <w:color w:val="000000"/>
          <w:sz w:val="24"/>
        </w:rPr>
      </w:pPr>
      <w:r>
        <w:rPr>
          <w:rFonts w:hint="default" w:ascii="Arial" w:hAnsi="Arial" w:eastAsia="宋体" w:cs="Arial"/>
          <w:color w:val="000000"/>
          <w:position w:val="-32"/>
          <w:sz w:val="24"/>
        </w:rPr>
        <w:object>
          <v:shape id="_x0000_i1032" o:spt="75" type="#_x0000_t75" style="height:46pt;width:231pt;" o:ole="t" filled="f" o:preferrelative="t" stroked="f" coordsize="21600,21600">
            <v:path/>
            <v:fill on="f" focussize="0,0"/>
            <v:stroke on="f"/>
            <v:imagedata r:id="rId58" o:title=""/>
            <o:lock v:ext="edit" aspectratio="t"/>
            <w10:wrap type="none"/>
            <w10:anchorlock/>
          </v:shape>
          <o:OLEObject Type="Embed" ProgID="Equation.3" ShapeID="_x0000_i1032" DrawAspect="Content" ObjectID="_1468075732" r:id="rId57">
            <o:LockedField>false</o:LockedField>
          </o:OLEObject>
        </w:object>
      </w:r>
    </w:p>
    <w:p w14:paraId="5A4ACA9E">
      <w:pPr>
        <w:keepNext w:val="0"/>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color w:val="000000"/>
          <w:sz w:val="24"/>
        </w:rPr>
      </w:pPr>
      <w:r>
        <w:rPr>
          <w:rFonts w:hint="default" w:ascii="Arial" w:hAnsi="Arial" w:eastAsia="宋体" w:cs="Arial"/>
          <w:color w:val="000000"/>
          <w:sz w:val="24"/>
        </w:rPr>
        <w:t>无限长声屏障引起的衰减：</w:t>
      </w:r>
    </w:p>
    <w:p w14:paraId="48D719E3">
      <w:pPr>
        <w:keepNext w:val="0"/>
        <w:keepLines w:val="0"/>
        <w:pageBreakBefore w:val="0"/>
        <w:widowControl w:val="0"/>
        <w:kinsoku/>
        <w:wordWrap/>
        <w:overflowPunct/>
        <w:topLinePunct w:val="0"/>
        <w:autoSpaceDE/>
        <w:autoSpaceDN/>
        <w:bidi w:val="0"/>
        <w:adjustRightInd/>
        <w:snapToGrid/>
        <w:spacing w:line="360" w:lineRule="auto"/>
        <w:ind w:left="105" w:leftChars="50" w:firstLine="480" w:firstLineChars="200"/>
        <w:jc w:val="center"/>
        <w:textAlignment w:val="auto"/>
        <w:rPr>
          <w:rFonts w:hint="default" w:ascii="Arial" w:hAnsi="Arial" w:eastAsia="宋体" w:cs="Arial"/>
          <w:color w:val="000000"/>
          <w:sz w:val="24"/>
        </w:rPr>
      </w:pPr>
      <w:r>
        <w:rPr>
          <w:rFonts w:hint="default" w:ascii="Arial" w:hAnsi="Arial" w:eastAsia="宋体" w:cs="Arial"/>
          <w:color w:val="000000"/>
          <w:position w:val="-32"/>
          <w:sz w:val="24"/>
        </w:rPr>
        <w:object>
          <v:shape id="_x0000_i1033" o:spt="75" type="#_x0000_t75" style="height:46pt;width:121.5pt;" o:ole="t" filled="f" o:preferrelative="t" stroked="f" coordsize="21600,21600">
            <v:path/>
            <v:fill on="f" focussize="0,0"/>
            <v:stroke on="f"/>
            <v:imagedata r:id="rId60" o:title=""/>
            <o:lock v:ext="edit" aspectratio="t"/>
            <w10:wrap type="none"/>
            <w10:anchorlock/>
          </v:shape>
          <o:OLEObject Type="Embed" ProgID="Equation.3" ShapeID="_x0000_i1033" DrawAspect="Content" ObjectID="_1468075733" r:id="rId59">
            <o:LockedField>false</o:LockedField>
          </o:OLEObject>
        </w:object>
      </w:r>
    </w:p>
    <w:p w14:paraId="582C82DC">
      <w:pPr>
        <w:keepNext w:val="0"/>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color w:val="000000"/>
          <w:sz w:val="24"/>
        </w:rPr>
      </w:pPr>
      <w:r>
        <w:rPr>
          <w:rFonts w:hint="default" w:ascii="Arial" w:hAnsi="Arial" w:eastAsia="宋体" w:cs="Arial"/>
          <w:color w:val="000000"/>
          <w:sz w:val="24"/>
        </w:rPr>
        <w:t>已知靠近声源处某点的倍频带声压级时，相同方向预测点位置的倍频带声压级可按下式计算：</w:t>
      </w:r>
    </w:p>
    <w:p w14:paraId="340FE4A5">
      <w:pPr>
        <w:keepNext w:val="0"/>
        <w:keepLines w:val="0"/>
        <w:pageBreakBefore w:val="0"/>
        <w:widowControl w:val="0"/>
        <w:kinsoku/>
        <w:wordWrap/>
        <w:overflowPunct/>
        <w:topLinePunct w:val="0"/>
        <w:autoSpaceDE/>
        <w:autoSpaceDN/>
        <w:bidi w:val="0"/>
        <w:adjustRightInd/>
        <w:snapToGrid/>
        <w:spacing w:line="360" w:lineRule="auto"/>
        <w:ind w:left="105" w:leftChars="50" w:firstLine="480" w:firstLineChars="200"/>
        <w:jc w:val="center"/>
        <w:textAlignment w:val="auto"/>
        <w:rPr>
          <w:rFonts w:hint="default" w:ascii="Arial" w:hAnsi="Arial" w:eastAsia="宋体" w:cs="Arial"/>
          <w:color w:val="000000"/>
          <w:sz w:val="24"/>
        </w:rPr>
      </w:pPr>
      <w:r>
        <w:rPr>
          <w:rFonts w:hint="default" w:ascii="Arial" w:hAnsi="Arial" w:eastAsia="宋体" w:cs="Arial"/>
          <w:color w:val="000000"/>
          <w:position w:val="-12"/>
          <w:sz w:val="24"/>
        </w:rPr>
        <w:object>
          <v:shape id="_x0000_i1034" o:spt="75" type="#_x0000_t75" style="height:15pt;width:94.5pt;" o:ole="t" filled="f" o:preferrelative="t" stroked="f" coordsize="21600,21600">
            <v:path/>
            <v:fill on="f" focussize="0,0"/>
            <v:stroke on="f"/>
            <v:imagedata r:id="rId62" o:title=""/>
            <o:lock v:ext="edit" aspectratio="t"/>
            <w10:wrap type="none"/>
            <w10:anchorlock/>
          </v:shape>
          <o:OLEObject Type="Embed" ProgID="Equation.3" ShapeID="_x0000_i1034" DrawAspect="Content" ObjectID="_1468075734" r:id="rId61">
            <o:LockedField>false</o:LockedField>
          </o:OLEObject>
        </w:object>
      </w:r>
    </w:p>
    <w:p w14:paraId="2B63B51B">
      <w:pPr>
        <w:keepNext w:val="0"/>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color w:val="000000"/>
          <w:sz w:val="24"/>
        </w:rPr>
      </w:pPr>
      <w:r>
        <w:rPr>
          <w:rFonts w:hint="default" w:ascii="Arial" w:hAnsi="Arial" w:eastAsia="宋体" w:cs="Arial"/>
          <w:color w:val="000000"/>
          <w:sz w:val="24"/>
        </w:rPr>
        <w:t>预测点的A声级，可利用8个倍频带的声压级按下式计算：</w:t>
      </w:r>
    </w:p>
    <w:p w14:paraId="72314BFC">
      <w:pPr>
        <w:keepNext w:val="0"/>
        <w:keepLines w:val="0"/>
        <w:pageBreakBefore w:val="0"/>
        <w:widowControl w:val="0"/>
        <w:kinsoku/>
        <w:wordWrap/>
        <w:overflowPunct/>
        <w:topLinePunct w:val="0"/>
        <w:autoSpaceDE/>
        <w:autoSpaceDN/>
        <w:bidi w:val="0"/>
        <w:adjustRightInd/>
        <w:snapToGrid/>
        <w:spacing w:line="360" w:lineRule="auto"/>
        <w:ind w:left="105" w:leftChars="50" w:firstLine="480" w:firstLineChars="200"/>
        <w:jc w:val="center"/>
        <w:textAlignment w:val="auto"/>
        <w:rPr>
          <w:rFonts w:hint="default" w:ascii="Arial" w:hAnsi="Arial" w:eastAsia="宋体" w:cs="Arial"/>
          <w:color w:val="000000"/>
          <w:sz w:val="24"/>
        </w:rPr>
      </w:pPr>
      <w:r>
        <w:rPr>
          <w:rFonts w:hint="default" w:ascii="Arial" w:hAnsi="Arial" w:eastAsia="宋体" w:cs="Arial"/>
          <w:color w:val="000000"/>
          <w:position w:val="-30"/>
          <w:sz w:val="24"/>
        </w:rPr>
        <w:object>
          <v:shape id="_x0000_i1035" o:spt="75" type="#_x0000_t75" style="height:38.5pt;width:151.5pt;" o:ole="t" filled="f" o:preferrelative="t" stroked="f" coordsize="21600,21600">
            <v:path/>
            <v:fill on="f" focussize="0,0"/>
            <v:stroke on="f"/>
            <v:imagedata r:id="rId64" o:title=""/>
            <o:lock v:ext="edit" aspectratio="t"/>
            <w10:wrap type="none"/>
            <w10:anchorlock/>
          </v:shape>
          <o:OLEObject Type="Embed" ProgID="Equation.3" ShapeID="_x0000_i1035" DrawAspect="Content" ObjectID="_1468075735" r:id="rId63">
            <o:LockedField>false</o:LockedField>
          </o:OLEObject>
        </w:object>
      </w:r>
    </w:p>
    <w:p w14:paraId="3F063511">
      <w:pPr>
        <w:keepNext w:val="0"/>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color w:val="000000"/>
          <w:sz w:val="24"/>
        </w:rPr>
      </w:pPr>
      <w:r>
        <w:rPr>
          <w:rFonts w:hint="default" w:ascii="Arial" w:hAnsi="Arial" w:eastAsia="宋体" w:cs="Arial"/>
          <w:color w:val="000000"/>
          <w:sz w:val="24"/>
        </w:rPr>
        <w:t>式中：</w:t>
      </w:r>
      <w:r>
        <w:rPr>
          <w:rFonts w:hint="default" w:ascii="Arial" w:hAnsi="Arial" w:eastAsia="宋体" w:cs="Arial"/>
          <w:i/>
          <w:color w:val="000000"/>
          <w:sz w:val="24"/>
        </w:rPr>
        <w:t>L</w:t>
      </w:r>
      <w:r>
        <w:rPr>
          <w:rFonts w:hint="default" w:ascii="Arial" w:hAnsi="Arial" w:eastAsia="宋体" w:cs="Arial"/>
          <w:i/>
          <w:color w:val="000000"/>
          <w:sz w:val="24"/>
          <w:vertAlign w:val="subscript"/>
        </w:rPr>
        <w:t>Pi</w:t>
      </w:r>
      <w:r>
        <w:rPr>
          <w:rFonts w:hint="default" w:ascii="Arial" w:hAnsi="Arial" w:eastAsia="宋体" w:cs="Arial"/>
          <w:i/>
          <w:color w:val="000000"/>
          <w:sz w:val="24"/>
        </w:rPr>
        <w:t>(r)</w:t>
      </w:r>
      <w:r>
        <w:rPr>
          <w:rFonts w:hint="default" w:ascii="Arial" w:hAnsi="Arial" w:eastAsia="宋体" w:cs="Arial"/>
          <w:color w:val="000000"/>
          <w:sz w:val="24"/>
        </w:rPr>
        <w:t xml:space="preserve"> ——预测点（r）处，第i倍频带声压级，dB；</w:t>
      </w:r>
    </w:p>
    <w:p w14:paraId="0F3ECFAE">
      <w:pPr>
        <w:keepNext w:val="0"/>
        <w:keepLines w:val="0"/>
        <w:pageBreakBefore w:val="0"/>
        <w:widowControl w:val="0"/>
        <w:kinsoku/>
        <w:wordWrap/>
        <w:overflowPunct/>
        <w:topLinePunct w:val="0"/>
        <w:autoSpaceDE/>
        <w:autoSpaceDN/>
        <w:bidi w:val="0"/>
        <w:adjustRightInd/>
        <w:snapToGrid/>
        <w:spacing w:line="360" w:lineRule="auto"/>
        <w:ind w:left="105" w:leftChars="50" w:firstLine="1200" w:firstLineChars="500"/>
        <w:textAlignment w:val="auto"/>
        <w:rPr>
          <w:rFonts w:hint="default" w:ascii="Arial" w:hAnsi="Arial" w:eastAsia="宋体" w:cs="Arial"/>
          <w:color w:val="000000"/>
          <w:sz w:val="24"/>
        </w:rPr>
      </w:pPr>
      <w:r>
        <w:rPr>
          <w:rFonts w:hint="default" w:ascii="Arial" w:hAnsi="Arial" w:eastAsia="宋体" w:cs="Arial"/>
          <w:i/>
          <w:color w:val="000000"/>
          <w:sz w:val="24"/>
        </w:rPr>
        <w:t>ΔL</w:t>
      </w:r>
      <w:r>
        <w:rPr>
          <w:rFonts w:hint="default" w:ascii="Arial" w:hAnsi="Arial" w:eastAsia="宋体" w:cs="Arial"/>
          <w:i/>
          <w:color w:val="000000"/>
          <w:sz w:val="24"/>
          <w:vertAlign w:val="subscript"/>
        </w:rPr>
        <w:t>i</w:t>
      </w:r>
      <w:r>
        <w:rPr>
          <w:rFonts w:hint="default" w:ascii="Arial" w:hAnsi="Arial" w:eastAsia="宋体" w:cs="Arial"/>
          <w:color w:val="000000"/>
          <w:sz w:val="24"/>
        </w:rPr>
        <w:t xml:space="preserve"> ——i倍频带A计权网络修正值，dB。</w:t>
      </w:r>
    </w:p>
    <w:p w14:paraId="3EBF4238">
      <w:pPr>
        <w:keepNext w:val="0"/>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color w:val="000000"/>
          <w:sz w:val="24"/>
        </w:rPr>
      </w:pPr>
      <w:r>
        <w:rPr>
          <w:rFonts w:hint="default" w:ascii="Arial" w:hAnsi="Arial" w:eastAsia="宋体" w:cs="Arial"/>
          <w:color w:val="000000"/>
          <w:sz w:val="24"/>
        </w:rPr>
        <w:t>在不能取得声源倍频带声功率级或倍频带声压级，只能获得A声功率级或某点的A声级时，可按下面两个公示作近似计算：</w:t>
      </w:r>
    </w:p>
    <w:p w14:paraId="6428EA97">
      <w:pPr>
        <w:keepNext w:val="0"/>
        <w:keepLines w:val="0"/>
        <w:pageBreakBefore w:val="0"/>
        <w:widowControl w:val="0"/>
        <w:kinsoku/>
        <w:wordWrap/>
        <w:overflowPunct/>
        <w:topLinePunct w:val="0"/>
        <w:autoSpaceDE/>
        <w:autoSpaceDN/>
        <w:bidi w:val="0"/>
        <w:adjustRightInd/>
        <w:snapToGrid/>
        <w:spacing w:line="360" w:lineRule="auto"/>
        <w:ind w:left="105" w:leftChars="50" w:firstLine="480" w:firstLineChars="200"/>
        <w:jc w:val="center"/>
        <w:textAlignment w:val="auto"/>
        <w:rPr>
          <w:rFonts w:hint="default" w:ascii="Arial" w:hAnsi="Arial" w:eastAsia="宋体" w:cs="Arial"/>
          <w:color w:val="000000"/>
          <w:sz w:val="24"/>
        </w:rPr>
      </w:pPr>
      <w:r>
        <w:rPr>
          <w:rFonts w:hint="default" w:ascii="Arial" w:hAnsi="Arial" w:eastAsia="宋体" w:cs="Arial"/>
          <w:color w:val="000000"/>
          <w:position w:val="-12"/>
          <w:sz w:val="24"/>
        </w:rPr>
        <w:object>
          <v:shape id="_x0000_i1036" o:spt="75" type="#_x0000_t75" style="height:15pt;width:110.5pt;" o:ole="t" filled="f" o:preferrelative="t" stroked="f" coordsize="21600,21600">
            <v:path/>
            <v:fill on="f" focussize="0,0"/>
            <v:stroke on="f"/>
            <v:imagedata r:id="rId66" o:title=""/>
            <o:lock v:ext="edit" aspectratio="t"/>
            <w10:wrap type="none"/>
            <w10:anchorlock/>
          </v:shape>
          <o:OLEObject Type="Embed" ProgID="Equation.3" ShapeID="_x0000_i1036" DrawAspect="Content" ObjectID="_1468075736" r:id="rId65">
            <o:LockedField>false</o:LockedField>
          </o:OLEObject>
        </w:object>
      </w:r>
    </w:p>
    <w:p w14:paraId="03090658">
      <w:pPr>
        <w:keepNext w:val="0"/>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color w:val="000000"/>
          <w:sz w:val="24"/>
        </w:rPr>
      </w:pPr>
      <w:r>
        <w:rPr>
          <w:rFonts w:hint="default" w:ascii="Arial" w:hAnsi="Arial" w:eastAsia="宋体" w:cs="Arial"/>
          <w:color w:val="000000"/>
          <w:sz w:val="24"/>
        </w:rPr>
        <w:t>或</w:t>
      </w:r>
      <w:r>
        <w:rPr>
          <w:rFonts w:hint="default" w:ascii="Arial" w:hAnsi="Arial" w:eastAsia="宋体" w:cs="Arial"/>
          <w:color w:val="000000"/>
          <w:position w:val="-12"/>
          <w:sz w:val="24"/>
        </w:rPr>
        <w:object>
          <v:shape id="_x0000_i1037" o:spt="75" type="#_x0000_t75" style="height:15pt;width:94.5pt;" o:ole="t" filled="f" o:preferrelative="t" stroked="f" coordsize="21600,21600">
            <v:path/>
            <v:fill on="f" focussize="0,0"/>
            <v:stroke on="f"/>
            <v:imagedata r:id="rId68" o:title=""/>
            <o:lock v:ext="edit" aspectratio="t"/>
            <w10:wrap type="none"/>
            <w10:anchorlock/>
          </v:shape>
          <o:OLEObject Type="Embed" ProgID="Equation.3" ShapeID="_x0000_i1037" DrawAspect="Content" ObjectID="_1468075737" r:id="rId67">
            <o:LockedField>false</o:LockedField>
          </o:OLEObject>
        </w:object>
      </w:r>
    </w:p>
    <w:p w14:paraId="19F8E56D">
      <w:pPr>
        <w:keepNext w:val="0"/>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color w:val="000000"/>
          <w:sz w:val="24"/>
        </w:rPr>
      </w:pPr>
      <w:r>
        <w:rPr>
          <w:rFonts w:hint="default" w:ascii="Arial" w:hAnsi="Arial" w:eastAsia="宋体" w:cs="Arial"/>
          <w:color w:val="000000"/>
          <w:sz w:val="24"/>
        </w:rPr>
        <w:t>（2）室内声源</w:t>
      </w:r>
    </w:p>
    <w:p w14:paraId="61EC1213">
      <w:pPr>
        <w:keepNext w:val="0"/>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color w:val="000000"/>
          <w:sz w:val="24"/>
        </w:rPr>
      </w:pPr>
      <w:r>
        <w:rPr>
          <w:rFonts w:hint="default" w:ascii="Arial" w:hAnsi="Arial" w:eastAsia="宋体" w:cs="Arial"/>
          <w:color w:val="000000"/>
          <w:sz w:val="24"/>
        </w:rPr>
        <w:t>声源位于室内，室内声源可采用等效室外声源声功率级法进行计算。</w:t>
      </w:r>
    </w:p>
    <w:p w14:paraId="2AA99C23">
      <w:pPr>
        <w:keepNext w:val="0"/>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color w:val="000000"/>
          <w:sz w:val="24"/>
        </w:rPr>
      </w:pPr>
      <w:r>
        <w:rPr>
          <w:rFonts w:hint="default" w:ascii="Arial" w:hAnsi="Arial" w:eastAsia="宋体" w:cs="Arial"/>
          <w:color w:val="000000"/>
          <w:sz w:val="24"/>
        </w:rPr>
        <w:t>某一室内声源靠近围护结构处产生的倍频带声压级：</w:t>
      </w:r>
    </w:p>
    <w:p w14:paraId="48540C43">
      <w:pPr>
        <w:keepNext w:val="0"/>
        <w:keepLines w:val="0"/>
        <w:pageBreakBefore w:val="0"/>
        <w:widowControl w:val="0"/>
        <w:kinsoku/>
        <w:wordWrap/>
        <w:overflowPunct/>
        <w:topLinePunct w:val="0"/>
        <w:autoSpaceDE/>
        <w:autoSpaceDN/>
        <w:bidi w:val="0"/>
        <w:adjustRightInd/>
        <w:snapToGrid/>
        <w:spacing w:line="360" w:lineRule="auto"/>
        <w:ind w:left="105" w:leftChars="50" w:firstLine="480" w:firstLineChars="200"/>
        <w:jc w:val="center"/>
        <w:textAlignment w:val="auto"/>
        <w:rPr>
          <w:rFonts w:hint="default" w:ascii="Arial" w:hAnsi="Arial" w:eastAsia="宋体" w:cs="Arial"/>
          <w:color w:val="000000"/>
          <w:sz w:val="24"/>
        </w:rPr>
      </w:pPr>
      <w:r>
        <w:rPr>
          <w:rFonts w:hint="default" w:ascii="Arial" w:hAnsi="Arial" w:eastAsia="宋体" w:cs="Arial"/>
          <w:color w:val="000000"/>
          <w:position w:val="-24"/>
          <w:sz w:val="24"/>
        </w:rPr>
        <w:object>
          <v:shape id="_x0000_i1038" o:spt="75" type="#_x0000_t75" style="height:30pt;width:129pt;" o:ole="t" filled="f" o:preferrelative="t" stroked="f" coordsize="21600,21600">
            <v:path/>
            <v:fill on="f" focussize="0,0"/>
            <v:stroke on="f"/>
            <v:imagedata r:id="rId70" o:title=""/>
            <o:lock v:ext="edit" aspectratio="t"/>
            <w10:wrap type="none"/>
            <w10:anchorlock/>
          </v:shape>
          <o:OLEObject Type="Embed" ProgID="Equation.3" ShapeID="_x0000_i1038" DrawAspect="Content" ObjectID="_1468075738" r:id="rId69">
            <o:LockedField>false</o:LockedField>
          </o:OLEObject>
        </w:object>
      </w:r>
    </w:p>
    <w:p w14:paraId="05476944">
      <w:pPr>
        <w:keepNext w:val="0"/>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color w:val="000000"/>
          <w:sz w:val="24"/>
        </w:rPr>
      </w:pPr>
      <w:r>
        <w:rPr>
          <w:rFonts w:hint="default" w:ascii="Arial" w:hAnsi="Arial" w:eastAsia="宋体" w:cs="Arial"/>
          <w:color w:val="000000"/>
          <w:sz w:val="24"/>
        </w:rPr>
        <w:t>式中：</w:t>
      </w:r>
      <w:r>
        <w:rPr>
          <w:rFonts w:hint="default" w:ascii="Arial" w:hAnsi="Arial" w:eastAsia="宋体" w:cs="Arial"/>
          <w:i/>
          <w:color w:val="000000"/>
          <w:sz w:val="24"/>
        </w:rPr>
        <w:t>Q</w:t>
      </w:r>
      <w:r>
        <w:rPr>
          <w:rFonts w:hint="default" w:ascii="Arial" w:hAnsi="Arial" w:eastAsia="宋体" w:cs="Arial"/>
          <w:color w:val="000000"/>
          <w:sz w:val="24"/>
        </w:rPr>
        <w:t>——指向性因数；</w:t>
      </w:r>
    </w:p>
    <w:p w14:paraId="229F3162">
      <w:pPr>
        <w:keepNext w:val="0"/>
        <w:keepLines w:val="0"/>
        <w:pageBreakBefore w:val="0"/>
        <w:widowControl w:val="0"/>
        <w:kinsoku/>
        <w:wordWrap/>
        <w:overflowPunct/>
        <w:topLinePunct w:val="0"/>
        <w:autoSpaceDE/>
        <w:autoSpaceDN/>
        <w:bidi w:val="0"/>
        <w:adjustRightInd/>
        <w:snapToGrid/>
        <w:spacing w:line="360" w:lineRule="auto"/>
        <w:ind w:left="105" w:leftChars="50" w:firstLine="1200" w:firstLineChars="500"/>
        <w:textAlignment w:val="auto"/>
        <w:rPr>
          <w:rFonts w:hint="default" w:ascii="Arial" w:hAnsi="Arial" w:eastAsia="宋体" w:cs="Arial"/>
          <w:color w:val="000000"/>
          <w:sz w:val="24"/>
        </w:rPr>
      </w:pPr>
      <w:r>
        <w:rPr>
          <w:rFonts w:hint="default" w:ascii="Arial" w:hAnsi="Arial" w:eastAsia="宋体" w:cs="Arial"/>
          <w:i/>
          <w:color w:val="000000"/>
          <w:sz w:val="24"/>
        </w:rPr>
        <w:t>R</w:t>
      </w:r>
      <w:r>
        <w:rPr>
          <w:rFonts w:hint="default" w:ascii="Arial" w:hAnsi="Arial" w:eastAsia="宋体" w:cs="Arial"/>
          <w:color w:val="000000"/>
          <w:sz w:val="24"/>
        </w:rPr>
        <w:t>——房间常数；</w:t>
      </w:r>
      <w:r>
        <w:rPr>
          <w:rFonts w:hint="default" w:ascii="Arial" w:hAnsi="Arial" w:eastAsia="宋体" w:cs="Arial"/>
          <w:color w:val="000000"/>
          <w:position w:val="-10"/>
          <w:sz w:val="24"/>
        </w:rPr>
        <w:object>
          <v:shape id="_x0000_i1039" o:spt="75" type="#_x0000_t75" style="height:15pt;width:72pt;" o:ole="t" filled="f" o:preferrelative="t" stroked="f" coordsize="21600,21600">
            <v:path/>
            <v:fill on="f" focussize="0,0"/>
            <v:stroke on="f"/>
            <v:imagedata r:id="rId72" o:title=""/>
            <o:lock v:ext="edit" aspectratio="t"/>
            <w10:wrap type="none"/>
            <w10:anchorlock/>
          </v:shape>
          <o:OLEObject Type="Embed" ProgID="Equation.3" ShapeID="_x0000_i1039" DrawAspect="Content" ObjectID="_1468075739" r:id="rId71">
            <o:LockedField>false</o:LockedField>
          </o:OLEObject>
        </w:object>
      </w:r>
      <w:r>
        <w:rPr>
          <w:rFonts w:hint="default" w:ascii="Arial" w:hAnsi="Arial" w:eastAsia="宋体" w:cs="Arial"/>
          <w:color w:val="000000"/>
          <w:sz w:val="24"/>
        </w:rPr>
        <w:t>，其中：</w:t>
      </w:r>
      <w:r>
        <w:rPr>
          <w:rFonts w:hint="default" w:ascii="Arial" w:hAnsi="Arial" w:eastAsia="宋体" w:cs="Arial"/>
          <w:i/>
          <w:color w:val="000000"/>
          <w:sz w:val="24"/>
        </w:rPr>
        <w:t>S</w:t>
      </w:r>
      <w:r>
        <w:rPr>
          <w:rFonts w:hint="default" w:ascii="Arial" w:hAnsi="Arial" w:eastAsia="宋体" w:cs="Arial"/>
          <w:color w:val="000000"/>
          <w:sz w:val="24"/>
        </w:rPr>
        <w:t>为房间内表面面积，m</w:t>
      </w:r>
      <w:r>
        <w:rPr>
          <w:rFonts w:hint="default" w:ascii="Arial" w:hAnsi="Arial" w:eastAsia="宋体" w:cs="Arial"/>
          <w:color w:val="000000"/>
          <w:sz w:val="24"/>
          <w:vertAlign w:val="superscript"/>
        </w:rPr>
        <w:t>2</w:t>
      </w:r>
      <w:r>
        <w:rPr>
          <w:rFonts w:hint="default" w:ascii="Arial" w:hAnsi="Arial" w:eastAsia="宋体" w:cs="Arial"/>
          <w:color w:val="000000"/>
          <w:sz w:val="24"/>
        </w:rPr>
        <w:t>；</w:t>
      </w:r>
      <w:r>
        <w:rPr>
          <w:rFonts w:hint="default" w:ascii="Arial" w:hAnsi="Arial" w:eastAsia="宋体" w:cs="Arial"/>
          <w:i/>
          <w:color w:val="000000"/>
          <w:sz w:val="24"/>
        </w:rPr>
        <w:t>α</w:t>
      </w:r>
      <w:r>
        <w:rPr>
          <w:rFonts w:hint="default" w:ascii="Arial" w:hAnsi="Arial" w:eastAsia="宋体" w:cs="Arial"/>
          <w:color w:val="000000"/>
          <w:sz w:val="24"/>
        </w:rPr>
        <w:t>为平均吸声系数。</w:t>
      </w:r>
    </w:p>
    <w:p w14:paraId="73E19ADB">
      <w:pPr>
        <w:keepNext w:val="0"/>
        <w:keepLines w:val="0"/>
        <w:pageBreakBefore w:val="0"/>
        <w:widowControl w:val="0"/>
        <w:kinsoku/>
        <w:wordWrap/>
        <w:overflowPunct/>
        <w:topLinePunct w:val="0"/>
        <w:autoSpaceDE/>
        <w:autoSpaceDN/>
        <w:bidi w:val="0"/>
        <w:adjustRightInd/>
        <w:snapToGrid/>
        <w:spacing w:line="360" w:lineRule="auto"/>
        <w:ind w:left="105" w:leftChars="50" w:firstLine="1200" w:firstLineChars="500"/>
        <w:textAlignment w:val="auto"/>
        <w:rPr>
          <w:rFonts w:hint="default" w:ascii="Arial" w:hAnsi="Arial" w:eastAsia="宋体" w:cs="Arial"/>
          <w:color w:val="000000"/>
          <w:sz w:val="24"/>
        </w:rPr>
      </w:pPr>
      <w:r>
        <w:rPr>
          <w:rFonts w:hint="default" w:ascii="Arial" w:hAnsi="Arial" w:eastAsia="宋体" w:cs="Arial"/>
          <w:i/>
          <w:color w:val="000000"/>
          <w:sz w:val="24"/>
        </w:rPr>
        <w:t>r</w:t>
      </w:r>
      <w:r>
        <w:rPr>
          <w:rFonts w:hint="default" w:ascii="Arial" w:hAnsi="Arial" w:eastAsia="宋体" w:cs="Arial"/>
          <w:color w:val="000000"/>
          <w:sz w:val="24"/>
        </w:rPr>
        <w:t>——声源到靠近围护结构某点处的距离，m。</w:t>
      </w:r>
    </w:p>
    <w:p w14:paraId="0A2E54E8">
      <w:pPr>
        <w:keepNext w:val="0"/>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color w:val="000000"/>
          <w:sz w:val="24"/>
        </w:rPr>
      </w:pPr>
      <w:r>
        <w:rPr>
          <w:rFonts w:hint="default" w:ascii="Arial" w:hAnsi="Arial" w:eastAsia="宋体" w:cs="Arial"/>
          <w:color w:val="000000"/>
          <w:sz w:val="24"/>
        </w:rPr>
        <w:t>所有室内声源在围护结构处产生的i倍频带叠加声压级：</w:t>
      </w:r>
    </w:p>
    <w:p w14:paraId="25706179">
      <w:pPr>
        <w:keepNext w:val="0"/>
        <w:keepLines w:val="0"/>
        <w:pageBreakBefore w:val="0"/>
        <w:widowControl w:val="0"/>
        <w:kinsoku/>
        <w:wordWrap/>
        <w:overflowPunct/>
        <w:topLinePunct w:val="0"/>
        <w:autoSpaceDE/>
        <w:autoSpaceDN/>
        <w:bidi w:val="0"/>
        <w:adjustRightInd/>
        <w:snapToGrid/>
        <w:spacing w:line="360" w:lineRule="auto"/>
        <w:ind w:left="105" w:leftChars="50" w:firstLine="480" w:firstLineChars="200"/>
        <w:jc w:val="center"/>
        <w:textAlignment w:val="auto"/>
        <w:rPr>
          <w:rFonts w:hint="default" w:ascii="Arial" w:hAnsi="Arial" w:eastAsia="宋体" w:cs="Arial"/>
          <w:color w:val="000000"/>
          <w:sz w:val="24"/>
        </w:rPr>
      </w:pPr>
      <w:r>
        <w:rPr>
          <w:rFonts w:hint="default" w:ascii="Arial" w:hAnsi="Arial" w:eastAsia="宋体" w:cs="Arial"/>
          <w:color w:val="000000"/>
          <w:position w:val="-30"/>
          <w:sz w:val="24"/>
        </w:rPr>
        <w:object>
          <v:shape id="_x0000_i1040" o:spt="75" type="#_x0000_t75" style="height:38.5pt;width:129pt;" o:ole="t" filled="f" o:preferrelative="t" stroked="f" coordsize="21600,21600">
            <v:path/>
            <v:fill on="f" focussize="0,0"/>
            <v:stroke on="f"/>
            <v:imagedata r:id="rId74" o:title=""/>
            <o:lock v:ext="edit" aspectratio="t"/>
            <w10:wrap type="none"/>
            <w10:anchorlock/>
          </v:shape>
          <o:OLEObject Type="Embed" ProgID="Equation.3" ShapeID="_x0000_i1040" DrawAspect="Content" ObjectID="_1468075740" r:id="rId73">
            <o:LockedField>false</o:LockedField>
          </o:OLEObject>
        </w:object>
      </w:r>
    </w:p>
    <w:p w14:paraId="15B33C73">
      <w:pPr>
        <w:keepNext w:val="0"/>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color w:val="000000"/>
          <w:sz w:val="24"/>
        </w:rPr>
      </w:pPr>
      <w:r>
        <w:rPr>
          <w:rFonts w:hint="default" w:ascii="Arial" w:hAnsi="Arial" w:eastAsia="宋体" w:cs="Arial"/>
          <w:color w:val="000000"/>
          <w:sz w:val="24"/>
        </w:rPr>
        <w:t>式中：</w:t>
      </w:r>
      <w:r>
        <w:rPr>
          <w:rFonts w:hint="default" w:ascii="Arial" w:hAnsi="Arial" w:eastAsia="宋体" w:cs="Arial"/>
          <w:i/>
          <w:color w:val="000000"/>
          <w:sz w:val="24"/>
        </w:rPr>
        <w:t>L</w:t>
      </w:r>
      <w:r>
        <w:rPr>
          <w:rFonts w:hint="default" w:ascii="Arial" w:hAnsi="Arial" w:eastAsia="宋体" w:cs="Arial"/>
          <w:i/>
          <w:color w:val="000000"/>
          <w:sz w:val="24"/>
          <w:vertAlign w:val="subscript"/>
        </w:rPr>
        <w:t>Pli</w:t>
      </w:r>
      <w:r>
        <w:rPr>
          <w:rFonts w:hint="default" w:ascii="Arial" w:hAnsi="Arial" w:eastAsia="宋体" w:cs="Arial"/>
          <w:i/>
          <w:color w:val="000000"/>
          <w:sz w:val="24"/>
        </w:rPr>
        <w:t>(T)</w:t>
      </w:r>
      <w:r>
        <w:rPr>
          <w:rFonts w:hint="default" w:ascii="Arial" w:hAnsi="Arial" w:eastAsia="宋体" w:cs="Arial"/>
          <w:color w:val="000000"/>
          <w:sz w:val="24"/>
        </w:rPr>
        <w:t>——靠近围护结构处室内N个声源i倍频带的叠加声压级，dB；</w:t>
      </w:r>
    </w:p>
    <w:p w14:paraId="003A93AF">
      <w:pPr>
        <w:keepNext w:val="0"/>
        <w:keepLines w:val="0"/>
        <w:pageBreakBefore w:val="0"/>
        <w:widowControl w:val="0"/>
        <w:kinsoku/>
        <w:wordWrap/>
        <w:overflowPunct/>
        <w:topLinePunct w:val="0"/>
        <w:autoSpaceDE/>
        <w:autoSpaceDN/>
        <w:bidi w:val="0"/>
        <w:adjustRightInd/>
        <w:snapToGrid/>
        <w:spacing w:line="360" w:lineRule="auto"/>
        <w:ind w:left="105" w:leftChars="50" w:firstLine="1320" w:firstLineChars="550"/>
        <w:textAlignment w:val="auto"/>
        <w:rPr>
          <w:rFonts w:hint="default" w:ascii="Arial" w:hAnsi="Arial" w:eastAsia="宋体" w:cs="Arial"/>
          <w:color w:val="000000"/>
          <w:sz w:val="24"/>
        </w:rPr>
      </w:pPr>
      <w:r>
        <w:rPr>
          <w:rFonts w:hint="default" w:ascii="Arial" w:hAnsi="Arial" w:eastAsia="宋体" w:cs="Arial"/>
          <w:i/>
          <w:color w:val="000000"/>
          <w:sz w:val="24"/>
        </w:rPr>
        <w:t>L</w:t>
      </w:r>
      <w:r>
        <w:rPr>
          <w:rFonts w:hint="default" w:ascii="Arial" w:hAnsi="Arial" w:eastAsia="宋体" w:cs="Arial"/>
          <w:i/>
          <w:color w:val="000000"/>
          <w:sz w:val="24"/>
          <w:vertAlign w:val="subscript"/>
        </w:rPr>
        <w:t>Plj</w:t>
      </w:r>
      <w:r>
        <w:rPr>
          <w:rFonts w:hint="default" w:ascii="Arial" w:hAnsi="Arial" w:eastAsia="宋体" w:cs="Arial"/>
          <w:color w:val="000000"/>
          <w:sz w:val="24"/>
        </w:rPr>
        <w:t>——室内j声源i倍频带的声压级，dB；</w:t>
      </w:r>
    </w:p>
    <w:p w14:paraId="0EED3C75">
      <w:pPr>
        <w:keepNext w:val="0"/>
        <w:keepLines w:val="0"/>
        <w:pageBreakBefore w:val="0"/>
        <w:widowControl w:val="0"/>
        <w:kinsoku/>
        <w:wordWrap/>
        <w:overflowPunct/>
        <w:topLinePunct w:val="0"/>
        <w:autoSpaceDE/>
        <w:autoSpaceDN/>
        <w:bidi w:val="0"/>
        <w:adjustRightInd/>
        <w:snapToGrid/>
        <w:spacing w:line="360" w:lineRule="auto"/>
        <w:ind w:left="105" w:leftChars="50" w:firstLine="1320" w:firstLineChars="550"/>
        <w:textAlignment w:val="auto"/>
        <w:rPr>
          <w:rFonts w:hint="default" w:ascii="Arial" w:hAnsi="Arial" w:eastAsia="宋体" w:cs="Arial"/>
          <w:color w:val="000000"/>
          <w:sz w:val="24"/>
        </w:rPr>
      </w:pPr>
      <w:r>
        <w:rPr>
          <w:rFonts w:hint="default" w:ascii="Arial" w:hAnsi="Arial" w:eastAsia="宋体" w:cs="Arial"/>
          <w:i/>
          <w:color w:val="000000"/>
          <w:sz w:val="24"/>
        </w:rPr>
        <w:t>N</w:t>
      </w:r>
      <w:r>
        <w:rPr>
          <w:rFonts w:hint="default" w:ascii="Arial" w:hAnsi="Arial" w:eastAsia="宋体" w:cs="Arial"/>
          <w:color w:val="000000"/>
          <w:sz w:val="24"/>
        </w:rPr>
        <w:t>——室内声源总数。</w:t>
      </w:r>
    </w:p>
    <w:p w14:paraId="5DC6474B">
      <w:pPr>
        <w:keepNext w:val="0"/>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color w:val="000000"/>
          <w:sz w:val="24"/>
        </w:rPr>
      </w:pPr>
      <w:r>
        <w:rPr>
          <w:rFonts w:hint="default" w:ascii="Arial" w:hAnsi="Arial" w:eastAsia="宋体" w:cs="Arial"/>
          <w:color w:val="000000"/>
          <w:sz w:val="24"/>
        </w:rPr>
        <w:t>若声源所在室内声场为近似扩散声场，则室外的等效倍频带声压级：</w:t>
      </w:r>
    </w:p>
    <w:p w14:paraId="48A2CCC2">
      <w:pPr>
        <w:keepNext w:val="0"/>
        <w:keepLines w:val="0"/>
        <w:pageBreakBefore w:val="0"/>
        <w:widowControl w:val="0"/>
        <w:kinsoku/>
        <w:wordWrap/>
        <w:overflowPunct/>
        <w:topLinePunct w:val="0"/>
        <w:autoSpaceDE/>
        <w:autoSpaceDN/>
        <w:bidi w:val="0"/>
        <w:adjustRightInd/>
        <w:snapToGrid/>
        <w:spacing w:line="360" w:lineRule="auto"/>
        <w:ind w:left="105" w:leftChars="50" w:firstLine="480" w:firstLineChars="200"/>
        <w:jc w:val="center"/>
        <w:textAlignment w:val="auto"/>
        <w:rPr>
          <w:rFonts w:hint="default" w:ascii="Arial" w:hAnsi="Arial" w:eastAsia="宋体" w:cs="Arial"/>
          <w:color w:val="000000"/>
          <w:sz w:val="24"/>
        </w:rPr>
      </w:pPr>
      <w:r>
        <w:rPr>
          <w:rFonts w:hint="default" w:ascii="Arial" w:hAnsi="Arial" w:eastAsia="宋体" w:cs="Arial"/>
          <w:color w:val="000000"/>
          <w:position w:val="-10"/>
          <w:sz w:val="24"/>
        </w:rPr>
        <w:object>
          <v:shape id="_x0000_i1041" o:spt="75" type="#_x0000_t75" style="height:15pt;width:98pt;" o:ole="t" filled="f" o:preferrelative="t" stroked="f" coordsize="21600,21600">
            <v:path/>
            <v:fill on="f" focussize="0,0"/>
            <v:stroke on="f"/>
            <v:imagedata r:id="rId76" o:title=""/>
            <o:lock v:ext="edit" aspectratio="t"/>
            <w10:wrap type="none"/>
            <w10:anchorlock/>
          </v:shape>
          <o:OLEObject Type="Embed" ProgID="Equation.3" ShapeID="_x0000_i1041" DrawAspect="Content" ObjectID="_1468075741" r:id="rId75">
            <o:LockedField>false</o:LockedField>
          </o:OLEObject>
        </w:object>
      </w:r>
    </w:p>
    <w:p w14:paraId="3B623F96">
      <w:pPr>
        <w:keepNext w:val="0"/>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color w:val="000000"/>
          <w:sz w:val="24"/>
        </w:rPr>
      </w:pPr>
      <w:r>
        <w:rPr>
          <w:rFonts w:hint="default" w:ascii="Arial" w:hAnsi="Arial" w:eastAsia="宋体" w:cs="Arial"/>
          <w:color w:val="000000"/>
          <w:sz w:val="24"/>
        </w:rPr>
        <w:t>式中：</w:t>
      </w:r>
      <w:r>
        <w:rPr>
          <w:rFonts w:hint="default" w:ascii="Arial" w:hAnsi="Arial" w:eastAsia="宋体" w:cs="Arial"/>
          <w:i/>
          <w:color w:val="000000"/>
          <w:sz w:val="24"/>
        </w:rPr>
        <w:t>L</w:t>
      </w:r>
      <w:r>
        <w:rPr>
          <w:rFonts w:hint="default" w:ascii="Arial" w:hAnsi="Arial" w:eastAsia="宋体" w:cs="Arial"/>
          <w:i/>
          <w:color w:val="000000"/>
          <w:sz w:val="24"/>
          <w:vertAlign w:val="subscript"/>
        </w:rPr>
        <w:t>P2</w:t>
      </w:r>
      <w:r>
        <w:rPr>
          <w:rFonts w:hint="default" w:ascii="Arial" w:hAnsi="Arial" w:eastAsia="宋体" w:cs="Arial"/>
          <w:color w:val="000000"/>
          <w:sz w:val="24"/>
        </w:rPr>
        <w:t>——等效室外倍频带的声压级，dB；</w:t>
      </w:r>
    </w:p>
    <w:p w14:paraId="686AB705">
      <w:pPr>
        <w:keepNext w:val="0"/>
        <w:keepLines w:val="0"/>
        <w:pageBreakBefore w:val="0"/>
        <w:widowControl w:val="0"/>
        <w:kinsoku/>
        <w:wordWrap/>
        <w:overflowPunct/>
        <w:topLinePunct w:val="0"/>
        <w:autoSpaceDE/>
        <w:autoSpaceDN/>
        <w:bidi w:val="0"/>
        <w:adjustRightInd/>
        <w:snapToGrid/>
        <w:spacing w:line="360" w:lineRule="auto"/>
        <w:ind w:left="105" w:leftChars="50" w:firstLine="1200" w:firstLineChars="500"/>
        <w:textAlignment w:val="auto"/>
        <w:rPr>
          <w:rFonts w:hint="default" w:ascii="Arial" w:hAnsi="Arial" w:eastAsia="宋体" w:cs="Arial"/>
          <w:color w:val="000000"/>
          <w:sz w:val="24"/>
        </w:rPr>
      </w:pPr>
      <w:r>
        <w:rPr>
          <w:rFonts w:hint="default" w:ascii="Arial" w:hAnsi="Arial" w:eastAsia="宋体" w:cs="Arial"/>
          <w:i/>
          <w:color w:val="000000"/>
          <w:sz w:val="24"/>
        </w:rPr>
        <w:t>L</w:t>
      </w:r>
      <w:r>
        <w:rPr>
          <w:rFonts w:hint="default" w:ascii="Arial" w:hAnsi="Arial" w:eastAsia="宋体" w:cs="Arial"/>
          <w:i/>
          <w:color w:val="000000"/>
          <w:sz w:val="24"/>
          <w:vertAlign w:val="subscript"/>
        </w:rPr>
        <w:t>P1</w:t>
      </w:r>
      <w:r>
        <w:rPr>
          <w:rFonts w:hint="default" w:ascii="Arial" w:hAnsi="Arial" w:eastAsia="宋体" w:cs="Arial"/>
          <w:color w:val="000000"/>
          <w:sz w:val="24"/>
        </w:rPr>
        <w:t>——室内倍频带的声压级，dB；</w:t>
      </w:r>
    </w:p>
    <w:p w14:paraId="735B4D1A">
      <w:pPr>
        <w:keepNext w:val="0"/>
        <w:keepLines w:val="0"/>
        <w:pageBreakBefore w:val="0"/>
        <w:widowControl w:val="0"/>
        <w:kinsoku/>
        <w:wordWrap/>
        <w:overflowPunct/>
        <w:topLinePunct w:val="0"/>
        <w:autoSpaceDE/>
        <w:autoSpaceDN/>
        <w:bidi w:val="0"/>
        <w:adjustRightInd/>
        <w:snapToGrid/>
        <w:spacing w:line="360" w:lineRule="auto"/>
        <w:ind w:left="105" w:leftChars="50" w:firstLine="1200" w:firstLineChars="500"/>
        <w:textAlignment w:val="auto"/>
        <w:rPr>
          <w:rFonts w:hint="default" w:ascii="Arial" w:hAnsi="Arial" w:eastAsia="宋体" w:cs="Arial"/>
          <w:color w:val="000000"/>
          <w:sz w:val="24"/>
        </w:rPr>
      </w:pPr>
      <w:r>
        <w:rPr>
          <w:rFonts w:hint="default" w:ascii="Arial" w:hAnsi="Arial" w:eastAsia="宋体" w:cs="Arial"/>
          <w:i/>
          <w:iCs/>
          <w:color w:val="000000"/>
          <w:sz w:val="24"/>
        </w:rPr>
        <w:t>TL</w:t>
      </w:r>
      <w:r>
        <w:rPr>
          <w:rFonts w:hint="default" w:ascii="Arial" w:hAnsi="Arial" w:eastAsia="宋体" w:cs="Arial"/>
          <w:color w:val="000000"/>
          <w:sz w:val="24"/>
        </w:rPr>
        <w:t>——隔墙（或窗户）倍频带的隔声量，dB。</w:t>
      </w:r>
    </w:p>
    <w:p w14:paraId="47C53286">
      <w:pPr>
        <w:keepNext w:val="0"/>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color w:val="000000"/>
          <w:sz w:val="24"/>
        </w:rPr>
      </w:pPr>
      <w:r>
        <w:rPr>
          <w:rFonts w:hint="default" w:ascii="Arial" w:hAnsi="Arial" w:eastAsia="宋体" w:cs="Arial"/>
          <w:color w:val="000000"/>
          <w:sz w:val="24"/>
        </w:rPr>
        <w:t>在室内近似为扩散声场时，靠近室外围护结构处的声压级：</w:t>
      </w:r>
    </w:p>
    <w:p w14:paraId="6BEDE4F8">
      <w:pPr>
        <w:keepNext w:val="0"/>
        <w:keepLines w:val="0"/>
        <w:pageBreakBefore w:val="0"/>
        <w:widowControl w:val="0"/>
        <w:kinsoku/>
        <w:wordWrap/>
        <w:overflowPunct/>
        <w:topLinePunct w:val="0"/>
        <w:autoSpaceDE/>
        <w:autoSpaceDN/>
        <w:bidi w:val="0"/>
        <w:adjustRightInd/>
        <w:snapToGrid/>
        <w:spacing w:line="360" w:lineRule="auto"/>
        <w:ind w:left="105" w:leftChars="50" w:firstLine="480" w:firstLineChars="200"/>
        <w:jc w:val="center"/>
        <w:textAlignment w:val="auto"/>
        <w:rPr>
          <w:rFonts w:hint="default" w:ascii="Arial" w:hAnsi="Arial" w:eastAsia="宋体" w:cs="Arial"/>
          <w:color w:val="000000"/>
          <w:sz w:val="24"/>
        </w:rPr>
      </w:pPr>
      <w:r>
        <w:rPr>
          <w:rFonts w:hint="default" w:ascii="Arial" w:hAnsi="Arial" w:eastAsia="宋体" w:cs="Arial"/>
          <w:color w:val="000000"/>
          <w:position w:val="-12"/>
          <w:sz w:val="24"/>
        </w:rPr>
        <w:object>
          <v:shape id="_x0000_i1042" o:spt="75" type="#_x0000_t75" style="height:15pt;width:136.5pt;" o:ole="t" filled="f" o:preferrelative="t" stroked="f" coordsize="21600,21600">
            <v:path/>
            <v:fill on="f" focussize="0,0"/>
            <v:stroke on="f"/>
            <v:imagedata r:id="rId78" o:title=""/>
            <o:lock v:ext="edit" aspectratio="t"/>
            <w10:wrap type="none"/>
            <w10:anchorlock/>
          </v:shape>
          <o:OLEObject Type="Embed" ProgID="Equation.3" ShapeID="_x0000_i1042" DrawAspect="Content" ObjectID="_1468075742" r:id="rId77">
            <o:LockedField>false</o:LockedField>
          </o:OLEObject>
        </w:object>
      </w:r>
    </w:p>
    <w:p w14:paraId="0AF952F0">
      <w:pPr>
        <w:keepNext w:val="0"/>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color w:val="000000"/>
          <w:sz w:val="24"/>
        </w:rPr>
      </w:pPr>
      <w:r>
        <w:rPr>
          <w:rFonts w:hint="default" w:ascii="Arial" w:hAnsi="Arial" w:eastAsia="宋体" w:cs="Arial"/>
          <w:color w:val="000000"/>
          <w:sz w:val="24"/>
        </w:rPr>
        <w:t>式中：</w:t>
      </w:r>
      <w:r>
        <w:rPr>
          <w:rFonts w:hint="default" w:ascii="Arial" w:hAnsi="Arial" w:eastAsia="宋体" w:cs="Arial"/>
          <w:i/>
          <w:color w:val="000000"/>
          <w:sz w:val="24"/>
        </w:rPr>
        <w:t>L</w:t>
      </w:r>
      <w:r>
        <w:rPr>
          <w:rFonts w:hint="default" w:ascii="Arial" w:hAnsi="Arial" w:eastAsia="宋体" w:cs="Arial"/>
          <w:i/>
          <w:color w:val="000000"/>
          <w:sz w:val="24"/>
          <w:vertAlign w:val="subscript"/>
        </w:rPr>
        <w:t>Pli</w:t>
      </w:r>
      <w:r>
        <w:rPr>
          <w:rFonts w:hint="default" w:ascii="Arial" w:hAnsi="Arial" w:eastAsia="宋体" w:cs="Arial"/>
          <w:i/>
          <w:color w:val="000000"/>
          <w:sz w:val="24"/>
        </w:rPr>
        <w:t>(T)</w:t>
      </w:r>
      <w:r>
        <w:rPr>
          <w:rFonts w:hint="default" w:ascii="Arial" w:hAnsi="Arial" w:eastAsia="宋体" w:cs="Arial"/>
          <w:color w:val="000000"/>
          <w:sz w:val="24"/>
        </w:rPr>
        <w:t>——靠近围护结构处室外N个声源i倍频带的叠加声压级，dB；</w:t>
      </w:r>
    </w:p>
    <w:p w14:paraId="46C44260">
      <w:pPr>
        <w:keepNext w:val="0"/>
        <w:keepLines w:val="0"/>
        <w:pageBreakBefore w:val="0"/>
        <w:widowControl w:val="0"/>
        <w:kinsoku/>
        <w:wordWrap/>
        <w:overflowPunct/>
        <w:topLinePunct w:val="0"/>
        <w:autoSpaceDE/>
        <w:autoSpaceDN/>
        <w:bidi w:val="0"/>
        <w:adjustRightInd/>
        <w:snapToGrid/>
        <w:spacing w:line="360" w:lineRule="auto"/>
        <w:ind w:left="105" w:leftChars="50" w:firstLine="1080" w:firstLineChars="450"/>
        <w:textAlignment w:val="auto"/>
        <w:rPr>
          <w:rFonts w:hint="default" w:ascii="Arial" w:hAnsi="Arial" w:eastAsia="宋体" w:cs="Arial"/>
          <w:color w:val="000000"/>
          <w:sz w:val="24"/>
        </w:rPr>
      </w:pPr>
      <w:r>
        <w:rPr>
          <w:rFonts w:hint="default" w:ascii="Arial" w:hAnsi="Arial" w:eastAsia="宋体" w:cs="Arial"/>
          <w:i/>
          <w:color w:val="000000"/>
          <w:sz w:val="24"/>
        </w:rPr>
        <w:t>TL</w:t>
      </w:r>
      <w:r>
        <w:rPr>
          <w:rFonts w:hint="default" w:ascii="Arial" w:hAnsi="Arial" w:eastAsia="宋体" w:cs="Arial"/>
          <w:i/>
          <w:color w:val="000000"/>
          <w:sz w:val="24"/>
          <w:vertAlign w:val="subscript"/>
        </w:rPr>
        <w:t>i</w:t>
      </w:r>
      <w:r>
        <w:rPr>
          <w:rFonts w:hint="default" w:ascii="Arial" w:hAnsi="Arial" w:eastAsia="宋体" w:cs="Arial"/>
          <w:color w:val="000000"/>
          <w:sz w:val="24"/>
        </w:rPr>
        <w:t>——围护结构i倍频带的隔声量，dB。</w:t>
      </w:r>
    </w:p>
    <w:p w14:paraId="09A41866">
      <w:pPr>
        <w:keepNext w:val="0"/>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color w:val="000000"/>
          <w:sz w:val="24"/>
        </w:rPr>
      </w:pPr>
      <w:r>
        <w:rPr>
          <w:rFonts w:hint="default" w:ascii="Arial" w:hAnsi="Arial" w:eastAsia="宋体" w:cs="Arial"/>
          <w:color w:val="000000"/>
          <w:sz w:val="24"/>
        </w:rPr>
        <w:t>等效室外声源的倍频带声功率级：</w:t>
      </w:r>
    </w:p>
    <w:p w14:paraId="48C7E654">
      <w:pPr>
        <w:keepNext w:val="0"/>
        <w:keepLines w:val="0"/>
        <w:pageBreakBefore w:val="0"/>
        <w:widowControl w:val="0"/>
        <w:kinsoku/>
        <w:wordWrap/>
        <w:overflowPunct/>
        <w:topLinePunct w:val="0"/>
        <w:autoSpaceDE/>
        <w:autoSpaceDN/>
        <w:bidi w:val="0"/>
        <w:adjustRightInd/>
        <w:snapToGrid/>
        <w:spacing w:line="360" w:lineRule="auto"/>
        <w:ind w:left="105" w:leftChars="50" w:firstLine="480" w:firstLineChars="200"/>
        <w:jc w:val="center"/>
        <w:textAlignment w:val="auto"/>
        <w:rPr>
          <w:rFonts w:hint="default" w:ascii="Arial" w:hAnsi="Arial" w:eastAsia="宋体" w:cs="Arial"/>
          <w:color w:val="000000"/>
          <w:sz w:val="24"/>
        </w:rPr>
      </w:pPr>
      <w:r>
        <w:rPr>
          <w:rFonts w:hint="default" w:ascii="Arial" w:hAnsi="Arial" w:eastAsia="宋体" w:cs="Arial"/>
          <w:color w:val="000000"/>
          <w:position w:val="-12"/>
          <w:sz w:val="24"/>
        </w:rPr>
        <w:object>
          <v:shape id="_x0000_i1043" o:spt="75" type="#_x0000_t75" style="height:15pt;width:110.5pt;" o:ole="t" filled="f" o:preferrelative="t" stroked="f" coordsize="21600,21600">
            <v:path/>
            <v:fill on="f" focussize="0,0"/>
            <v:stroke on="f"/>
            <v:imagedata r:id="rId80" o:title=""/>
            <o:lock v:ext="edit" aspectratio="t"/>
            <w10:wrap type="none"/>
            <w10:anchorlock/>
          </v:shape>
          <o:OLEObject Type="Embed" ProgID="Equation.3" ShapeID="_x0000_i1043" DrawAspect="Content" ObjectID="_1468075743" r:id="rId79">
            <o:LockedField>false</o:LockedField>
          </o:OLEObject>
        </w:object>
      </w:r>
    </w:p>
    <w:p w14:paraId="36008209">
      <w:pPr>
        <w:keepNext w:val="0"/>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color w:val="000000"/>
          <w:sz w:val="24"/>
        </w:rPr>
      </w:pPr>
      <w:r>
        <w:rPr>
          <w:rFonts w:hint="default" w:ascii="Arial" w:hAnsi="Arial" w:eastAsia="宋体" w:cs="Arial"/>
          <w:color w:val="000000"/>
          <w:sz w:val="24"/>
        </w:rPr>
        <w:t>式中：</w:t>
      </w:r>
      <w:r>
        <w:rPr>
          <w:rFonts w:hint="default" w:ascii="Arial" w:hAnsi="Arial" w:eastAsia="宋体" w:cs="Arial"/>
          <w:i/>
          <w:color w:val="000000"/>
          <w:sz w:val="24"/>
        </w:rPr>
        <w:t>L</w:t>
      </w:r>
      <w:r>
        <w:rPr>
          <w:rFonts w:hint="default" w:ascii="Arial" w:hAnsi="Arial" w:eastAsia="宋体" w:cs="Arial"/>
          <w:i/>
          <w:color w:val="000000"/>
          <w:sz w:val="24"/>
          <w:vertAlign w:val="subscript"/>
        </w:rPr>
        <w:t>P2</w:t>
      </w:r>
      <w:r>
        <w:rPr>
          <w:rFonts w:hint="default" w:ascii="Arial" w:hAnsi="Arial" w:eastAsia="宋体" w:cs="Arial"/>
          <w:i/>
          <w:color w:val="000000"/>
          <w:sz w:val="24"/>
        </w:rPr>
        <w:t>(T)</w:t>
      </w:r>
      <w:r>
        <w:rPr>
          <w:rFonts w:hint="default" w:ascii="Arial" w:hAnsi="Arial" w:eastAsia="宋体" w:cs="Arial"/>
          <w:color w:val="000000"/>
          <w:sz w:val="24"/>
        </w:rPr>
        <w:t xml:space="preserve"> ——室外声源倍频带声压级，dB；</w:t>
      </w:r>
    </w:p>
    <w:p w14:paraId="6DC5A55D">
      <w:pPr>
        <w:keepNext w:val="0"/>
        <w:keepLines w:val="0"/>
        <w:pageBreakBefore w:val="0"/>
        <w:widowControl w:val="0"/>
        <w:kinsoku/>
        <w:wordWrap/>
        <w:overflowPunct/>
        <w:topLinePunct w:val="0"/>
        <w:autoSpaceDE/>
        <w:autoSpaceDN/>
        <w:bidi w:val="0"/>
        <w:adjustRightInd/>
        <w:snapToGrid/>
        <w:spacing w:line="360" w:lineRule="auto"/>
        <w:ind w:left="105" w:leftChars="50" w:firstLine="1200" w:firstLineChars="500"/>
        <w:textAlignment w:val="auto"/>
        <w:rPr>
          <w:rFonts w:hint="default" w:ascii="Arial" w:hAnsi="Arial" w:eastAsia="宋体" w:cs="Arial"/>
          <w:color w:val="000000"/>
          <w:sz w:val="24"/>
        </w:rPr>
      </w:pPr>
      <w:r>
        <w:rPr>
          <w:rFonts w:hint="default" w:ascii="Arial" w:hAnsi="Arial" w:eastAsia="宋体" w:cs="Arial"/>
          <w:i/>
          <w:color w:val="000000"/>
          <w:sz w:val="24"/>
        </w:rPr>
        <w:t>S</w:t>
      </w:r>
      <w:r>
        <w:rPr>
          <w:rFonts w:hint="default" w:ascii="Arial" w:hAnsi="Arial" w:eastAsia="宋体" w:cs="Arial"/>
          <w:color w:val="000000"/>
          <w:sz w:val="24"/>
        </w:rPr>
        <w:t>——透声面积，m</w:t>
      </w:r>
      <w:r>
        <w:rPr>
          <w:rFonts w:hint="default" w:ascii="Arial" w:hAnsi="Arial" w:eastAsia="宋体" w:cs="Arial"/>
          <w:color w:val="000000"/>
          <w:sz w:val="24"/>
          <w:vertAlign w:val="superscript"/>
        </w:rPr>
        <w:t>2</w:t>
      </w:r>
      <w:r>
        <w:rPr>
          <w:rFonts w:hint="default" w:ascii="Arial" w:hAnsi="Arial" w:eastAsia="宋体" w:cs="Arial"/>
          <w:color w:val="000000"/>
          <w:sz w:val="24"/>
        </w:rPr>
        <w:t>。</w:t>
      </w:r>
    </w:p>
    <w:p w14:paraId="6143C13E">
      <w:pPr>
        <w:keepNext w:val="0"/>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color w:val="000000"/>
          <w:sz w:val="24"/>
        </w:rPr>
      </w:pPr>
      <w:r>
        <w:rPr>
          <w:rFonts w:hint="default" w:ascii="Arial" w:hAnsi="Arial" w:eastAsia="宋体" w:cs="Arial"/>
          <w:color w:val="000000"/>
          <w:sz w:val="24"/>
        </w:rPr>
        <w:t>（3）噪声贡献值</w:t>
      </w:r>
    </w:p>
    <w:p w14:paraId="617B5574">
      <w:pPr>
        <w:keepNext w:val="0"/>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color w:val="000000"/>
          <w:sz w:val="24"/>
        </w:rPr>
      </w:pPr>
      <w:r>
        <w:rPr>
          <w:rFonts w:hint="default" w:ascii="Arial" w:hAnsi="Arial" w:eastAsia="宋体" w:cs="Arial"/>
          <w:color w:val="000000"/>
          <w:sz w:val="24"/>
        </w:rPr>
        <w:t>设第i个室外声源在预测点产生的A声级为</w:t>
      </w:r>
      <w:r>
        <w:rPr>
          <w:rFonts w:hint="default" w:ascii="Arial" w:hAnsi="Arial" w:eastAsia="宋体" w:cs="Arial"/>
          <w:i/>
          <w:color w:val="000000"/>
          <w:sz w:val="24"/>
        </w:rPr>
        <w:t>L</w:t>
      </w:r>
      <w:r>
        <w:rPr>
          <w:rFonts w:hint="default" w:ascii="Arial" w:hAnsi="Arial" w:eastAsia="宋体" w:cs="Arial"/>
          <w:i/>
          <w:color w:val="000000"/>
          <w:sz w:val="24"/>
          <w:vertAlign w:val="subscript"/>
        </w:rPr>
        <w:t>Ai</w:t>
      </w:r>
      <w:r>
        <w:rPr>
          <w:rFonts w:hint="default" w:ascii="Arial" w:hAnsi="Arial" w:eastAsia="宋体" w:cs="Arial"/>
          <w:color w:val="000000"/>
          <w:sz w:val="24"/>
        </w:rPr>
        <w:t>，在T时间内该声源工作时间为；第j个等效室外声源在预测点产生的A声级为</w:t>
      </w:r>
      <w:r>
        <w:rPr>
          <w:rFonts w:hint="default" w:ascii="Arial" w:hAnsi="Arial" w:eastAsia="宋体" w:cs="Arial"/>
          <w:i/>
          <w:color w:val="000000"/>
          <w:sz w:val="24"/>
        </w:rPr>
        <w:t>L</w:t>
      </w:r>
      <w:r>
        <w:rPr>
          <w:rFonts w:hint="default" w:ascii="Arial" w:hAnsi="Arial" w:eastAsia="宋体" w:cs="Arial"/>
          <w:i/>
          <w:color w:val="000000"/>
          <w:sz w:val="24"/>
          <w:vertAlign w:val="subscript"/>
        </w:rPr>
        <w:t>Aj</w:t>
      </w:r>
      <w:r>
        <w:rPr>
          <w:rFonts w:hint="default" w:ascii="Arial" w:hAnsi="Arial" w:eastAsia="宋体" w:cs="Arial"/>
          <w:color w:val="000000"/>
          <w:sz w:val="24"/>
        </w:rPr>
        <w:t>，在T时间内该声源工作时间为</w:t>
      </w:r>
      <w:r>
        <w:rPr>
          <w:rFonts w:hint="default" w:ascii="Arial" w:hAnsi="Arial" w:eastAsia="宋体" w:cs="Arial"/>
          <w:i/>
          <w:color w:val="000000"/>
          <w:sz w:val="24"/>
        </w:rPr>
        <w:t>t</w:t>
      </w:r>
      <w:r>
        <w:rPr>
          <w:rFonts w:hint="default" w:ascii="Arial" w:hAnsi="Arial" w:eastAsia="宋体" w:cs="Arial"/>
          <w:i/>
          <w:color w:val="000000"/>
          <w:sz w:val="24"/>
          <w:vertAlign w:val="subscript"/>
        </w:rPr>
        <w:t>j</w:t>
      </w:r>
      <w:r>
        <w:rPr>
          <w:rFonts w:hint="default" w:ascii="Arial" w:hAnsi="Arial" w:eastAsia="宋体" w:cs="Arial"/>
          <w:color w:val="000000"/>
          <w:sz w:val="24"/>
        </w:rPr>
        <w:t>，则拟建工程声源对预测点产生的贡献值（</w:t>
      </w:r>
      <w:r>
        <w:rPr>
          <w:rFonts w:hint="default" w:ascii="Arial" w:hAnsi="Arial" w:eastAsia="宋体" w:cs="Arial"/>
          <w:i/>
          <w:color w:val="000000"/>
          <w:sz w:val="24"/>
        </w:rPr>
        <w:t>L</w:t>
      </w:r>
      <w:r>
        <w:rPr>
          <w:rFonts w:hint="default" w:ascii="Arial" w:hAnsi="Arial" w:eastAsia="宋体" w:cs="Arial"/>
          <w:i/>
          <w:color w:val="000000"/>
          <w:sz w:val="24"/>
          <w:vertAlign w:val="subscript"/>
        </w:rPr>
        <w:t>eqg</w:t>
      </w:r>
      <w:r>
        <w:rPr>
          <w:rFonts w:hint="default" w:ascii="Arial" w:hAnsi="Arial" w:eastAsia="宋体" w:cs="Arial"/>
          <w:color w:val="000000"/>
          <w:sz w:val="24"/>
        </w:rPr>
        <w:t>）为：</w:t>
      </w:r>
    </w:p>
    <w:p w14:paraId="2CF25142">
      <w:pPr>
        <w:keepNext w:val="0"/>
        <w:keepLines w:val="0"/>
        <w:pageBreakBefore w:val="0"/>
        <w:widowControl w:val="0"/>
        <w:kinsoku/>
        <w:wordWrap/>
        <w:overflowPunct/>
        <w:topLinePunct w:val="0"/>
        <w:autoSpaceDE/>
        <w:autoSpaceDN/>
        <w:bidi w:val="0"/>
        <w:adjustRightInd/>
        <w:snapToGrid/>
        <w:spacing w:line="360" w:lineRule="auto"/>
        <w:ind w:left="105" w:leftChars="50" w:firstLine="480" w:firstLineChars="200"/>
        <w:jc w:val="center"/>
        <w:textAlignment w:val="auto"/>
        <w:rPr>
          <w:rFonts w:hint="default" w:ascii="Arial" w:hAnsi="Arial" w:eastAsia="宋体" w:cs="Arial"/>
          <w:color w:val="000000"/>
          <w:sz w:val="24"/>
        </w:rPr>
      </w:pPr>
      <w:r>
        <w:rPr>
          <w:rFonts w:hint="default" w:ascii="Arial" w:hAnsi="Arial" w:eastAsia="宋体" w:cs="Arial"/>
          <w:color w:val="000000"/>
          <w:position w:val="-34"/>
          <w:sz w:val="24"/>
        </w:rPr>
        <w:object>
          <v:shape id="_x0000_i1044" o:spt="75" type="#_x0000_t75" style="height:46pt;width:208.5pt;" o:ole="t" filled="f" o:preferrelative="t" stroked="f" coordsize="21600,21600">
            <v:path/>
            <v:fill on="f" focussize="0,0"/>
            <v:stroke on="f"/>
            <v:imagedata r:id="rId82" o:title=""/>
            <o:lock v:ext="edit" aspectratio="t"/>
            <w10:wrap type="none"/>
            <w10:anchorlock/>
          </v:shape>
          <o:OLEObject Type="Embed" ProgID="Equation.3" ShapeID="_x0000_i1044" DrawAspect="Content" ObjectID="_1468075744" r:id="rId81">
            <o:LockedField>false</o:LockedField>
          </o:OLEObject>
        </w:object>
      </w:r>
    </w:p>
    <w:p w14:paraId="14D4CA36">
      <w:pPr>
        <w:keepNext w:val="0"/>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color w:val="000000"/>
          <w:sz w:val="24"/>
        </w:rPr>
      </w:pPr>
      <w:r>
        <w:rPr>
          <w:rFonts w:hint="default" w:ascii="Arial" w:hAnsi="Arial" w:eastAsia="宋体" w:cs="Arial"/>
          <w:color w:val="000000"/>
          <w:sz w:val="24"/>
        </w:rPr>
        <w:t>式中：</w:t>
      </w:r>
      <w:r>
        <w:rPr>
          <w:rFonts w:hint="default" w:ascii="Arial" w:hAnsi="Arial" w:eastAsia="宋体" w:cs="Arial"/>
          <w:i/>
          <w:color w:val="000000"/>
          <w:sz w:val="24"/>
        </w:rPr>
        <w:t>t</w:t>
      </w:r>
      <w:r>
        <w:rPr>
          <w:rFonts w:hint="default" w:ascii="Arial" w:hAnsi="Arial" w:eastAsia="宋体" w:cs="Arial"/>
          <w:i/>
          <w:color w:val="000000"/>
          <w:sz w:val="24"/>
          <w:vertAlign w:val="subscript"/>
        </w:rPr>
        <w:t>j</w:t>
      </w:r>
      <w:r>
        <w:rPr>
          <w:rFonts w:hint="default" w:ascii="Arial" w:hAnsi="Arial" w:eastAsia="宋体" w:cs="Arial"/>
          <w:color w:val="000000"/>
          <w:sz w:val="24"/>
        </w:rPr>
        <w:t>——在T时间内j声源工作时间，s；</w:t>
      </w:r>
    </w:p>
    <w:p w14:paraId="01D9ABAF">
      <w:pPr>
        <w:keepNext w:val="0"/>
        <w:keepLines w:val="0"/>
        <w:pageBreakBefore w:val="0"/>
        <w:widowControl w:val="0"/>
        <w:kinsoku/>
        <w:wordWrap/>
        <w:overflowPunct/>
        <w:topLinePunct w:val="0"/>
        <w:autoSpaceDE/>
        <w:autoSpaceDN/>
        <w:bidi w:val="0"/>
        <w:adjustRightInd/>
        <w:snapToGrid/>
        <w:spacing w:line="360" w:lineRule="auto"/>
        <w:ind w:left="105" w:leftChars="50" w:firstLine="1200" w:firstLineChars="500"/>
        <w:textAlignment w:val="auto"/>
        <w:rPr>
          <w:rFonts w:hint="default" w:ascii="Arial" w:hAnsi="Arial" w:eastAsia="宋体" w:cs="Arial"/>
          <w:color w:val="000000"/>
          <w:sz w:val="24"/>
        </w:rPr>
      </w:pPr>
      <w:r>
        <w:rPr>
          <w:rFonts w:hint="default" w:ascii="Arial" w:hAnsi="Arial" w:eastAsia="宋体" w:cs="Arial"/>
          <w:i/>
          <w:color w:val="000000"/>
          <w:sz w:val="24"/>
        </w:rPr>
        <w:t>t</w:t>
      </w:r>
      <w:r>
        <w:rPr>
          <w:rFonts w:hint="default" w:ascii="Arial" w:hAnsi="Arial" w:eastAsia="宋体" w:cs="Arial"/>
          <w:i/>
          <w:color w:val="000000"/>
          <w:sz w:val="24"/>
          <w:vertAlign w:val="subscript"/>
        </w:rPr>
        <w:t>i</w:t>
      </w:r>
      <w:r>
        <w:rPr>
          <w:rFonts w:hint="default" w:ascii="Arial" w:hAnsi="Arial" w:eastAsia="宋体" w:cs="Arial"/>
          <w:color w:val="000000"/>
          <w:sz w:val="24"/>
        </w:rPr>
        <w:t>——在T时间内i声源工作时间，s；</w:t>
      </w:r>
    </w:p>
    <w:p w14:paraId="041C4636">
      <w:pPr>
        <w:keepNext w:val="0"/>
        <w:keepLines w:val="0"/>
        <w:pageBreakBefore w:val="0"/>
        <w:widowControl w:val="0"/>
        <w:kinsoku/>
        <w:wordWrap/>
        <w:overflowPunct/>
        <w:topLinePunct w:val="0"/>
        <w:autoSpaceDE/>
        <w:autoSpaceDN/>
        <w:bidi w:val="0"/>
        <w:adjustRightInd/>
        <w:snapToGrid/>
        <w:spacing w:line="360" w:lineRule="auto"/>
        <w:ind w:left="105" w:leftChars="50" w:firstLine="1200" w:firstLineChars="500"/>
        <w:textAlignment w:val="auto"/>
        <w:rPr>
          <w:rFonts w:hint="default" w:ascii="Arial" w:hAnsi="Arial" w:eastAsia="宋体" w:cs="Arial"/>
          <w:color w:val="000000"/>
          <w:sz w:val="24"/>
        </w:rPr>
      </w:pPr>
      <w:r>
        <w:rPr>
          <w:rFonts w:hint="default" w:ascii="Arial" w:hAnsi="Arial" w:eastAsia="宋体" w:cs="Arial"/>
          <w:i/>
          <w:color w:val="000000"/>
          <w:sz w:val="24"/>
        </w:rPr>
        <w:t>T</w:t>
      </w:r>
      <w:r>
        <w:rPr>
          <w:rFonts w:hint="default" w:ascii="Arial" w:hAnsi="Arial" w:eastAsia="宋体" w:cs="Arial"/>
          <w:color w:val="000000"/>
          <w:sz w:val="24"/>
        </w:rPr>
        <w:t>——用于计算等效声级的时间，s；</w:t>
      </w:r>
    </w:p>
    <w:p w14:paraId="161FD927">
      <w:pPr>
        <w:keepNext w:val="0"/>
        <w:keepLines w:val="0"/>
        <w:pageBreakBefore w:val="0"/>
        <w:widowControl w:val="0"/>
        <w:kinsoku/>
        <w:wordWrap/>
        <w:overflowPunct/>
        <w:topLinePunct w:val="0"/>
        <w:autoSpaceDE/>
        <w:autoSpaceDN/>
        <w:bidi w:val="0"/>
        <w:adjustRightInd/>
        <w:snapToGrid/>
        <w:spacing w:line="360" w:lineRule="auto"/>
        <w:ind w:left="105" w:leftChars="50" w:firstLine="1200" w:firstLineChars="500"/>
        <w:textAlignment w:val="auto"/>
        <w:rPr>
          <w:rFonts w:hint="default" w:ascii="Arial" w:hAnsi="Arial" w:eastAsia="宋体" w:cs="Arial"/>
          <w:color w:val="000000"/>
          <w:sz w:val="24"/>
        </w:rPr>
      </w:pPr>
      <w:r>
        <w:rPr>
          <w:rFonts w:hint="default" w:ascii="Arial" w:hAnsi="Arial" w:eastAsia="宋体" w:cs="Arial"/>
          <w:i/>
          <w:color w:val="000000"/>
          <w:sz w:val="24"/>
        </w:rPr>
        <w:t>N</w:t>
      </w:r>
      <w:r>
        <w:rPr>
          <w:rFonts w:hint="default" w:ascii="Arial" w:hAnsi="Arial" w:eastAsia="宋体" w:cs="Arial"/>
          <w:color w:val="000000"/>
          <w:sz w:val="24"/>
        </w:rPr>
        <w:t>——室外声源个数；</w:t>
      </w:r>
    </w:p>
    <w:p w14:paraId="612C50E4">
      <w:pPr>
        <w:keepNext w:val="0"/>
        <w:keepLines w:val="0"/>
        <w:pageBreakBefore w:val="0"/>
        <w:widowControl w:val="0"/>
        <w:kinsoku/>
        <w:wordWrap/>
        <w:overflowPunct/>
        <w:topLinePunct w:val="0"/>
        <w:autoSpaceDE/>
        <w:autoSpaceDN/>
        <w:bidi w:val="0"/>
        <w:adjustRightInd/>
        <w:snapToGrid/>
        <w:spacing w:line="360" w:lineRule="auto"/>
        <w:ind w:left="105" w:leftChars="50" w:firstLine="1200" w:firstLineChars="500"/>
        <w:textAlignment w:val="auto"/>
        <w:rPr>
          <w:rFonts w:hint="default" w:ascii="Arial" w:hAnsi="Arial" w:eastAsia="宋体" w:cs="Arial"/>
          <w:color w:val="000000"/>
          <w:sz w:val="24"/>
        </w:rPr>
      </w:pPr>
      <w:r>
        <w:rPr>
          <w:rFonts w:hint="default" w:ascii="Arial" w:hAnsi="Arial" w:eastAsia="宋体" w:cs="Arial"/>
          <w:i/>
          <w:color w:val="000000"/>
          <w:sz w:val="24"/>
        </w:rPr>
        <w:t>M</w:t>
      </w:r>
      <w:r>
        <w:rPr>
          <w:rFonts w:hint="default" w:ascii="Arial" w:hAnsi="Arial" w:eastAsia="宋体" w:cs="Arial"/>
          <w:color w:val="000000"/>
          <w:sz w:val="24"/>
        </w:rPr>
        <w:t>——等效室外声源个数。</w:t>
      </w:r>
    </w:p>
    <w:p w14:paraId="57489686">
      <w:pPr>
        <w:keepNext w:val="0"/>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color w:val="000000"/>
          <w:sz w:val="24"/>
        </w:rPr>
      </w:pPr>
      <w:r>
        <w:rPr>
          <w:rFonts w:hint="default" w:ascii="Arial" w:hAnsi="Arial" w:eastAsia="宋体" w:cs="Arial"/>
          <w:color w:val="000000"/>
          <w:sz w:val="24"/>
        </w:rPr>
        <w:t>项目声源在预测点产生的等效声级贡献值(</w:t>
      </w:r>
      <w:r>
        <w:rPr>
          <w:rFonts w:hint="default" w:ascii="Arial" w:hAnsi="Arial" w:eastAsia="宋体" w:cs="Arial"/>
          <w:i/>
          <w:color w:val="000000"/>
          <w:sz w:val="24"/>
        </w:rPr>
        <w:t>L</w:t>
      </w:r>
      <w:r>
        <w:rPr>
          <w:rFonts w:hint="default" w:ascii="Arial" w:hAnsi="Arial" w:eastAsia="宋体" w:cs="Arial"/>
          <w:i/>
          <w:color w:val="000000"/>
          <w:sz w:val="24"/>
          <w:vertAlign w:val="subscript"/>
        </w:rPr>
        <w:t>eqg</w:t>
      </w:r>
      <w:r>
        <w:rPr>
          <w:rFonts w:hint="default" w:ascii="Arial" w:hAnsi="Arial" w:eastAsia="宋体" w:cs="Arial"/>
          <w:color w:val="000000"/>
          <w:sz w:val="24"/>
        </w:rPr>
        <w:t>)计算公式为：</w:t>
      </w:r>
    </w:p>
    <w:p w14:paraId="5E965712">
      <w:pPr>
        <w:keepNext w:val="0"/>
        <w:keepLines w:val="0"/>
        <w:pageBreakBefore w:val="0"/>
        <w:widowControl w:val="0"/>
        <w:kinsoku/>
        <w:wordWrap/>
        <w:overflowPunct/>
        <w:topLinePunct w:val="0"/>
        <w:autoSpaceDE/>
        <w:autoSpaceDN/>
        <w:bidi w:val="0"/>
        <w:adjustRightInd/>
        <w:snapToGrid/>
        <w:spacing w:line="360" w:lineRule="auto"/>
        <w:ind w:left="105" w:leftChars="50" w:firstLine="480" w:firstLineChars="200"/>
        <w:jc w:val="center"/>
        <w:textAlignment w:val="auto"/>
        <w:rPr>
          <w:rFonts w:hint="default" w:ascii="Arial" w:hAnsi="Arial" w:eastAsia="宋体" w:cs="Arial"/>
          <w:color w:val="000000"/>
          <w:sz w:val="24"/>
        </w:rPr>
      </w:pPr>
      <w:r>
        <w:rPr>
          <w:rFonts w:hint="default" w:ascii="Arial" w:hAnsi="Arial" w:eastAsia="宋体" w:cs="Arial"/>
          <w:color w:val="000000"/>
          <w:position w:val="-28"/>
          <w:sz w:val="24"/>
        </w:rPr>
        <w:object>
          <v:shape id="_x0000_i1045" o:spt="75" type="#_x0000_t75" style="height:30pt;width:129pt;" o:ole="t" filled="f" o:preferrelative="t" stroked="f" coordsize="21600,21600">
            <v:path/>
            <v:fill on="f" focussize="0,0"/>
            <v:stroke on="f"/>
            <v:imagedata r:id="rId84" o:title=""/>
            <o:lock v:ext="edit" aspectratio="t"/>
            <w10:wrap type="none"/>
            <w10:anchorlock/>
          </v:shape>
          <o:OLEObject Type="Embed" ProgID="PBrush" ShapeID="_x0000_i1045" DrawAspect="Content" ObjectID="_1468075745" r:id="rId83">
            <o:LockedField>false</o:LockedField>
          </o:OLEObject>
        </w:object>
      </w:r>
    </w:p>
    <w:p w14:paraId="797C5EFE">
      <w:pPr>
        <w:keepNext w:val="0"/>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color w:val="000000"/>
          <w:sz w:val="24"/>
        </w:rPr>
      </w:pPr>
      <w:r>
        <w:rPr>
          <w:rFonts w:hint="default" w:ascii="Arial" w:hAnsi="Arial" w:eastAsia="宋体" w:cs="Arial"/>
          <w:color w:val="000000"/>
          <w:sz w:val="24"/>
        </w:rPr>
        <w:t>式中：</w:t>
      </w:r>
      <w:r>
        <w:rPr>
          <w:rFonts w:hint="default" w:ascii="Arial" w:hAnsi="Arial" w:eastAsia="宋体" w:cs="Arial"/>
          <w:i/>
          <w:color w:val="000000"/>
          <w:sz w:val="24"/>
        </w:rPr>
        <w:t>L</w:t>
      </w:r>
      <w:r>
        <w:rPr>
          <w:rFonts w:hint="default" w:ascii="Arial" w:hAnsi="Arial" w:eastAsia="宋体" w:cs="Arial"/>
          <w:i/>
          <w:color w:val="000000"/>
          <w:sz w:val="24"/>
          <w:vertAlign w:val="subscript"/>
        </w:rPr>
        <w:t>eqg</w:t>
      </w:r>
      <w:r>
        <w:rPr>
          <w:rFonts w:hint="default" w:ascii="Arial" w:hAnsi="Arial" w:eastAsia="宋体" w:cs="Arial"/>
          <w:color w:val="000000"/>
          <w:sz w:val="24"/>
        </w:rPr>
        <w:t>——项目声源在预测点的等效声级贡献值，dB(A)；</w:t>
      </w:r>
    </w:p>
    <w:p w14:paraId="4258732D">
      <w:pPr>
        <w:keepNext w:val="0"/>
        <w:keepLines w:val="0"/>
        <w:pageBreakBefore w:val="0"/>
        <w:widowControl w:val="0"/>
        <w:kinsoku/>
        <w:wordWrap/>
        <w:overflowPunct/>
        <w:topLinePunct w:val="0"/>
        <w:autoSpaceDE/>
        <w:autoSpaceDN/>
        <w:bidi w:val="0"/>
        <w:adjustRightInd/>
        <w:snapToGrid/>
        <w:spacing w:line="360" w:lineRule="auto"/>
        <w:ind w:left="105" w:leftChars="50" w:firstLine="1200" w:firstLineChars="500"/>
        <w:textAlignment w:val="auto"/>
        <w:rPr>
          <w:rFonts w:hint="default" w:ascii="Arial" w:hAnsi="Arial" w:eastAsia="宋体" w:cs="Arial"/>
          <w:color w:val="000000"/>
          <w:sz w:val="24"/>
        </w:rPr>
      </w:pPr>
      <w:r>
        <w:rPr>
          <w:rFonts w:hint="default" w:ascii="Arial" w:hAnsi="Arial" w:eastAsia="宋体" w:cs="Arial"/>
          <w:i/>
          <w:color w:val="000000"/>
          <w:sz w:val="24"/>
        </w:rPr>
        <w:t>L</w:t>
      </w:r>
      <w:r>
        <w:rPr>
          <w:rFonts w:hint="default" w:ascii="Arial" w:hAnsi="Arial" w:eastAsia="宋体" w:cs="Arial"/>
          <w:i/>
          <w:color w:val="000000"/>
          <w:sz w:val="24"/>
          <w:vertAlign w:val="subscript"/>
        </w:rPr>
        <w:t>Ai</w:t>
      </w:r>
      <w:r>
        <w:rPr>
          <w:rFonts w:hint="default" w:ascii="Arial" w:hAnsi="Arial" w:eastAsia="宋体" w:cs="Arial"/>
          <w:color w:val="000000"/>
          <w:sz w:val="24"/>
        </w:rPr>
        <w:t>——声源在预测点产生的A声级，dB(A)；</w:t>
      </w:r>
    </w:p>
    <w:p w14:paraId="5291D136">
      <w:pPr>
        <w:keepNext w:val="0"/>
        <w:keepLines w:val="0"/>
        <w:pageBreakBefore w:val="0"/>
        <w:widowControl w:val="0"/>
        <w:kinsoku/>
        <w:wordWrap/>
        <w:overflowPunct/>
        <w:topLinePunct w:val="0"/>
        <w:autoSpaceDE/>
        <w:autoSpaceDN/>
        <w:bidi w:val="0"/>
        <w:adjustRightInd/>
        <w:snapToGrid/>
        <w:spacing w:line="360" w:lineRule="auto"/>
        <w:ind w:left="105" w:leftChars="50" w:firstLine="1200" w:firstLineChars="500"/>
        <w:textAlignment w:val="auto"/>
        <w:rPr>
          <w:rFonts w:hint="default" w:ascii="Arial" w:hAnsi="Arial" w:eastAsia="宋体" w:cs="Arial"/>
          <w:color w:val="000000"/>
          <w:sz w:val="24"/>
        </w:rPr>
      </w:pPr>
      <w:r>
        <w:rPr>
          <w:rFonts w:hint="default" w:ascii="Arial" w:hAnsi="Arial" w:eastAsia="宋体" w:cs="Arial"/>
          <w:i/>
          <w:color w:val="000000"/>
          <w:sz w:val="24"/>
        </w:rPr>
        <w:t>T</w:t>
      </w:r>
      <w:r>
        <w:rPr>
          <w:rFonts w:hint="default" w:ascii="Arial" w:hAnsi="Arial" w:eastAsia="宋体" w:cs="Arial"/>
          <w:color w:val="000000"/>
          <w:sz w:val="24"/>
        </w:rPr>
        <w:t>——预测计算的时间段，s；</w:t>
      </w:r>
    </w:p>
    <w:p w14:paraId="68F69052">
      <w:pPr>
        <w:keepNext w:val="0"/>
        <w:keepLines w:val="0"/>
        <w:pageBreakBefore w:val="0"/>
        <w:widowControl w:val="0"/>
        <w:kinsoku/>
        <w:wordWrap/>
        <w:overflowPunct/>
        <w:topLinePunct w:val="0"/>
        <w:autoSpaceDE/>
        <w:autoSpaceDN/>
        <w:bidi w:val="0"/>
        <w:adjustRightInd/>
        <w:snapToGrid/>
        <w:spacing w:line="360" w:lineRule="auto"/>
        <w:ind w:left="105" w:leftChars="50" w:firstLine="1200" w:firstLineChars="500"/>
        <w:textAlignment w:val="auto"/>
        <w:rPr>
          <w:rFonts w:hint="default" w:ascii="Arial" w:hAnsi="Arial" w:eastAsia="宋体" w:cs="Arial"/>
          <w:color w:val="000000"/>
          <w:sz w:val="24"/>
          <w:szCs w:val="20"/>
        </w:rPr>
      </w:pPr>
      <w:r>
        <w:rPr>
          <w:rFonts w:hint="default" w:ascii="Arial" w:hAnsi="Arial" w:eastAsia="宋体" w:cs="Arial"/>
          <w:i/>
          <w:color w:val="000000"/>
          <w:sz w:val="24"/>
        </w:rPr>
        <w:t>t</w:t>
      </w:r>
      <w:r>
        <w:rPr>
          <w:rFonts w:hint="default" w:ascii="Arial" w:hAnsi="Arial" w:eastAsia="宋体" w:cs="Arial"/>
          <w:i/>
          <w:color w:val="000000"/>
          <w:sz w:val="24"/>
          <w:vertAlign w:val="subscript"/>
        </w:rPr>
        <w:t>i</w:t>
      </w:r>
      <w:r>
        <w:rPr>
          <w:rFonts w:hint="default" w:ascii="Arial" w:hAnsi="Arial" w:eastAsia="宋体" w:cs="Arial"/>
          <w:color w:val="000000"/>
          <w:sz w:val="24"/>
        </w:rPr>
        <w:t>——i声源在T时段内的运行时间，s</w:t>
      </w:r>
      <w:r>
        <w:rPr>
          <w:rFonts w:hint="default" w:ascii="Arial" w:hAnsi="Arial" w:eastAsia="宋体" w:cs="Arial"/>
          <w:color w:val="000000"/>
          <w:sz w:val="24"/>
          <w:szCs w:val="20"/>
        </w:rPr>
        <w:t>。</w:t>
      </w:r>
    </w:p>
    <w:p w14:paraId="7B06BED8">
      <w:pPr>
        <w:keepNext w:val="0"/>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color w:val="000000"/>
          <w:sz w:val="24"/>
          <w:szCs w:val="20"/>
        </w:rPr>
      </w:pPr>
      <w:r>
        <w:rPr>
          <w:rFonts w:hint="default" w:ascii="Arial" w:hAnsi="Arial" w:eastAsia="宋体" w:cs="Arial"/>
          <w:color w:val="000000"/>
          <w:sz w:val="24"/>
          <w:szCs w:val="20"/>
        </w:rPr>
        <w:t>为进一步降低生产噪声对厂界声环境的影响，要求建设单位采取以下降噪措施：</w:t>
      </w:r>
    </w:p>
    <w:p w14:paraId="7484B837">
      <w:pPr>
        <w:keepNext w:val="0"/>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color w:val="000000"/>
          <w:sz w:val="24"/>
          <w:szCs w:val="20"/>
        </w:rPr>
      </w:pPr>
      <w:r>
        <w:rPr>
          <w:rFonts w:hint="default" w:ascii="Arial" w:hAnsi="Arial" w:eastAsia="宋体" w:cs="Arial"/>
          <w:color w:val="000000"/>
          <w:sz w:val="24"/>
          <w:szCs w:val="20"/>
        </w:rPr>
        <w:t>①根据拟建项目噪声源特征，建议在设计和设备采购阶段，充分选用先进的低噪设备，如选用低噪的风机等，以从声源上降低设备本身噪声。</w:t>
      </w:r>
    </w:p>
    <w:p w14:paraId="43677A4A">
      <w:pPr>
        <w:keepNext w:val="0"/>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color w:val="000000"/>
          <w:sz w:val="24"/>
          <w:szCs w:val="20"/>
        </w:rPr>
      </w:pPr>
      <w:r>
        <w:rPr>
          <w:rFonts w:hint="default" w:ascii="Arial" w:hAnsi="Arial" w:eastAsia="宋体" w:cs="Arial"/>
          <w:color w:val="000000"/>
          <w:sz w:val="24"/>
          <w:szCs w:val="20"/>
        </w:rPr>
        <w:t>②合理布局，高噪声设备尽可能布置在厂房中间。</w:t>
      </w:r>
    </w:p>
    <w:p w14:paraId="4BEE4312">
      <w:pPr>
        <w:keepNext w:val="0"/>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color w:val="000000"/>
          <w:sz w:val="24"/>
          <w:szCs w:val="20"/>
        </w:rPr>
      </w:pPr>
      <w:r>
        <w:rPr>
          <w:rFonts w:hint="default" w:ascii="Arial" w:hAnsi="Arial" w:eastAsia="宋体" w:cs="Arial"/>
          <w:color w:val="000000"/>
          <w:sz w:val="24"/>
          <w:szCs w:val="20"/>
        </w:rPr>
        <w:t>③对高噪声设备配备减振基础，设置独立工作间。</w:t>
      </w:r>
    </w:p>
    <w:p w14:paraId="746D79EF">
      <w:pPr>
        <w:keepNext w:val="0"/>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color w:val="000000"/>
          <w:sz w:val="24"/>
          <w:szCs w:val="20"/>
        </w:rPr>
      </w:pPr>
      <w:r>
        <w:rPr>
          <w:rFonts w:hint="default" w:ascii="Arial" w:hAnsi="Arial" w:eastAsia="宋体" w:cs="Arial"/>
          <w:color w:val="000000"/>
          <w:sz w:val="24"/>
          <w:szCs w:val="20"/>
        </w:rPr>
        <w:t>④加强设备的维护，确保设备处于良好的运转状态，杜绝因设备不正常运转时产生的高噪声现象。</w:t>
      </w:r>
    </w:p>
    <w:p w14:paraId="5DC63CAD">
      <w:pPr>
        <w:keepNext w:val="0"/>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color w:val="000000"/>
          <w:sz w:val="24"/>
          <w:szCs w:val="20"/>
        </w:rPr>
      </w:pPr>
      <w:r>
        <w:rPr>
          <w:rFonts w:hint="default" w:ascii="Arial" w:hAnsi="Arial" w:eastAsia="宋体" w:cs="Arial"/>
          <w:color w:val="000000"/>
          <w:sz w:val="24"/>
          <w:szCs w:val="20"/>
        </w:rPr>
        <w:t>在计算声能在户外传播中各种衰减因素时，只考虑屏障衰减、距离衰减，其它影响的衰减如空气吸收、地面效应、温度梯度等均作为预测计算的安全系数。在采取上述减噪、降噪措施后，项目厂界噪声预测具体结果见表。</w:t>
      </w:r>
    </w:p>
    <w:p w14:paraId="58EAA551">
      <w:pPr>
        <w:keepNext w:val="0"/>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color w:val="000000"/>
          <w:sz w:val="24"/>
          <w:szCs w:val="20"/>
        </w:rPr>
      </w:pPr>
    </w:p>
    <w:p w14:paraId="645B6EF9">
      <w:pPr>
        <w:pStyle w:val="78"/>
        <w:bidi w:val="0"/>
        <w:rPr>
          <w:rFonts w:hint="default" w:ascii="Arial" w:hAnsi="Arial" w:eastAsia="宋体" w:cs="Arial"/>
          <w:color w:val="000000"/>
        </w:rPr>
      </w:pPr>
      <w:r>
        <w:rPr>
          <w:rFonts w:hint="default" w:ascii="Arial" w:hAnsi="Arial" w:eastAsia="宋体" w:cs="Arial"/>
          <w:color w:val="000000"/>
        </w:rPr>
        <w:t>噪声影响预测</w:t>
      </w:r>
      <w:r>
        <w:rPr>
          <w:rFonts w:hint="default" w:ascii="Arial" w:hAnsi="Arial" w:eastAsia="宋体" w:cs="Arial"/>
          <w:color w:val="000000"/>
          <w:lang w:val="en-US" w:eastAsia="zh-CN"/>
        </w:rPr>
        <w:t xml:space="preserve">  </w:t>
      </w:r>
      <w:r>
        <w:rPr>
          <w:rFonts w:hint="default" w:ascii="Arial" w:hAnsi="Arial" w:eastAsia="宋体" w:cs="Arial"/>
          <w:color w:val="000000"/>
        </w:rPr>
        <w:t>单位：dB(A)</w:t>
      </w:r>
    </w:p>
    <w:tbl>
      <w:tblPr>
        <w:tblStyle w:val="29"/>
        <w:tblW w:w="48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6"/>
        <w:gridCol w:w="1701"/>
        <w:gridCol w:w="1417"/>
        <w:gridCol w:w="1559"/>
        <w:gridCol w:w="1373"/>
      </w:tblGrid>
      <w:tr w14:paraId="6D332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66" w:type="dxa"/>
            <w:tcBorders>
              <w:tl2br w:val="nil"/>
            </w:tcBorders>
            <w:shd w:val="clear" w:color="auto" w:fill="FFFFFF"/>
            <w:noWrap w:val="0"/>
            <w:vAlign w:val="center"/>
          </w:tcPr>
          <w:p w14:paraId="44B47456">
            <w:pPr>
              <w:tabs>
                <w:tab w:val="right" w:pos="8777"/>
              </w:tabs>
              <w:snapToGrid w:val="0"/>
              <w:ind w:right="40"/>
              <w:jc w:val="center"/>
              <w:rPr>
                <w:rFonts w:hint="default" w:ascii="Arial" w:hAnsi="Arial" w:eastAsia="宋体" w:cs="Arial"/>
                <w:b w:val="0"/>
                <w:color w:val="000000"/>
                <w:szCs w:val="21"/>
              </w:rPr>
            </w:pPr>
            <w:r>
              <w:rPr>
                <w:rFonts w:hint="default" w:ascii="Arial" w:hAnsi="Arial" w:eastAsia="宋体" w:cs="Arial"/>
                <w:b w:val="0"/>
                <w:color w:val="000000"/>
                <w:szCs w:val="21"/>
              </w:rPr>
              <w:t>监测点名称</w:t>
            </w:r>
          </w:p>
        </w:tc>
        <w:tc>
          <w:tcPr>
            <w:tcW w:w="1701" w:type="dxa"/>
            <w:shd w:val="clear" w:color="auto" w:fill="FFFFFF"/>
            <w:noWrap w:val="0"/>
            <w:vAlign w:val="center"/>
          </w:tcPr>
          <w:p w14:paraId="6610B0BF">
            <w:pPr>
              <w:tabs>
                <w:tab w:val="right" w:pos="8777"/>
              </w:tabs>
              <w:snapToGrid w:val="0"/>
              <w:ind w:right="40"/>
              <w:jc w:val="center"/>
              <w:rPr>
                <w:rFonts w:hint="default" w:ascii="Arial" w:hAnsi="Arial" w:eastAsia="宋体" w:cs="Arial"/>
                <w:b w:val="0"/>
                <w:color w:val="000000"/>
                <w:szCs w:val="21"/>
              </w:rPr>
            </w:pPr>
            <w:r>
              <w:rPr>
                <w:rFonts w:hint="default" w:ascii="Arial" w:hAnsi="Arial" w:eastAsia="宋体" w:cs="Arial"/>
                <w:b w:val="0"/>
                <w:color w:val="000000"/>
                <w:szCs w:val="21"/>
              </w:rPr>
              <w:t>东厂界</w:t>
            </w:r>
          </w:p>
        </w:tc>
        <w:tc>
          <w:tcPr>
            <w:tcW w:w="1417" w:type="dxa"/>
            <w:shd w:val="clear" w:color="auto" w:fill="FFFFFF"/>
            <w:noWrap w:val="0"/>
            <w:vAlign w:val="center"/>
          </w:tcPr>
          <w:p w14:paraId="05A2D98B">
            <w:pPr>
              <w:tabs>
                <w:tab w:val="right" w:pos="8777"/>
              </w:tabs>
              <w:snapToGrid w:val="0"/>
              <w:ind w:right="40"/>
              <w:jc w:val="center"/>
              <w:rPr>
                <w:rFonts w:hint="default" w:ascii="Arial" w:hAnsi="Arial" w:eastAsia="宋体" w:cs="Arial"/>
                <w:b w:val="0"/>
                <w:color w:val="000000"/>
                <w:szCs w:val="21"/>
              </w:rPr>
            </w:pPr>
            <w:r>
              <w:rPr>
                <w:rFonts w:hint="default" w:ascii="Arial" w:hAnsi="Arial" w:eastAsia="宋体" w:cs="Arial"/>
                <w:b w:val="0"/>
                <w:color w:val="000000"/>
                <w:szCs w:val="21"/>
              </w:rPr>
              <w:t>南厂界</w:t>
            </w:r>
          </w:p>
        </w:tc>
        <w:tc>
          <w:tcPr>
            <w:tcW w:w="1559" w:type="dxa"/>
            <w:shd w:val="clear" w:color="auto" w:fill="FFFFFF"/>
            <w:noWrap w:val="0"/>
            <w:vAlign w:val="center"/>
          </w:tcPr>
          <w:p w14:paraId="4045C13A">
            <w:pPr>
              <w:tabs>
                <w:tab w:val="right" w:pos="8777"/>
              </w:tabs>
              <w:snapToGrid w:val="0"/>
              <w:ind w:right="40"/>
              <w:jc w:val="center"/>
              <w:rPr>
                <w:rFonts w:hint="default" w:ascii="Arial" w:hAnsi="Arial" w:eastAsia="宋体" w:cs="Arial"/>
                <w:b w:val="0"/>
                <w:color w:val="000000"/>
                <w:szCs w:val="21"/>
              </w:rPr>
            </w:pPr>
            <w:r>
              <w:rPr>
                <w:rFonts w:hint="default" w:ascii="Arial" w:hAnsi="Arial" w:eastAsia="宋体" w:cs="Arial"/>
                <w:b w:val="0"/>
                <w:color w:val="000000"/>
                <w:szCs w:val="21"/>
              </w:rPr>
              <w:t>西厂界</w:t>
            </w:r>
          </w:p>
        </w:tc>
        <w:tc>
          <w:tcPr>
            <w:tcW w:w="1373" w:type="dxa"/>
            <w:shd w:val="clear" w:color="auto" w:fill="FFFFFF"/>
            <w:noWrap w:val="0"/>
            <w:vAlign w:val="center"/>
          </w:tcPr>
          <w:p w14:paraId="462A6025">
            <w:pPr>
              <w:tabs>
                <w:tab w:val="right" w:pos="8777"/>
              </w:tabs>
              <w:snapToGrid w:val="0"/>
              <w:ind w:right="40"/>
              <w:jc w:val="center"/>
              <w:rPr>
                <w:rFonts w:hint="default" w:ascii="Arial" w:hAnsi="Arial" w:eastAsia="宋体" w:cs="Arial"/>
                <w:b w:val="0"/>
                <w:color w:val="000000"/>
                <w:szCs w:val="21"/>
              </w:rPr>
            </w:pPr>
            <w:r>
              <w:rPr>
                <w:rFonts w:hint="default" w:ascii="Arial" w:hAnsi="Arial" w:eastAsia="宋体" w:cs="Arial"/>
                <w:b w:val="0"/>
                <w:color w:val="000000"/>
                <w:szCs w:val="21"/>
              </w:rPr>
              <w:t>北厂界</w:t>
            </w:r>
          </w:p>
        </w:tc>
      </w:tr>
      <w:tr w14:paraId="18B50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66" w:type="dxa"/>
            <w:shd w:val="clear" w:color="auto" w:fill="FFFFFF"/>
            <w:noWrap w:val="0"/>
            <w:vAlign w:val="center"/>
          </w:tcPr>
          <w:p w14:paraId="701F7D1E">
            <w:pPr>
              <w:tabs>
                <w:tab w:val="right" w:pos="8777"/>
              </w:tabs>
              <w:snapToGrid w:val="0"/>
              <w:ind w:right="40"/>
              <w:jc w:val="center"/>
              <w:rPr>
                <w:rFonts w:hint="default" w:ascii="Arial" w:hAnsi="Arial" w:eastAsia="宋体" w:cs="Arial"/>
                <w:b w:val="0"/>
                <w:color w:val="000000"/>
                <w:szCs w:val="21"/>
              </w:rPr>
            </w:pPr>
            <w:r>
              <w:rPr>
                <w:rFonts w:hint="default" w:ascii="Arial" w:hAnsi="Arial" w:eastAsia="宋体" w:cs="Arial"/>
                <w:b w:val="0"/>
                <w:color w:val="000000"/>
                <w:szCs w:val="21"/>
              </w:rPr>
              <w:t>贡献值</w:t>
            </w:r>
          </w:p>
        </w:tc>
        <w:tc>
          <w:tcPr>
            <w:tcW w:w="1701" w:type="dxa"/>
            <w:shd w:val="clear" w:color="auto" w:fill="FFFFFF"/>
            <w:noWrap w:val="0"/>
            <w:vAlign w:val="center"/>
          </w:tcPr>
          <w:p w14:paraId="2D679138">
            <w:pPr>
              <w:jc w:val="center"/>
              <w:rPr>
                <w:rFonts w:hint="default" w:ascii="Arial" w:hAnsi="Arial" w:eastAsia="宋体" w:cs="Arial"/>
                <w:b w:val="0"/>
                <w:color w:val="000000"/>
                <w:szCs w:val="21"/>
                <w:lang w:val="en-US" w:eastAsia="zh-CN"/>
              </w:rPr>
            </w:pPr>
            <w:r>
              <w:rPr>
                <w:rFonts w:hint="default" w:ascii="Arial" w:hAnsi="Arial" w:eastAsia="宋体" w:cs="Arial"/>
                <w:b w:val="0"/>
                <w:color w:val="000000"/>
                <w:szCs w:val="21"/>
                <w:lang w:val="en-US" w:eastAsia="zh-CN"/>
              </w:rPr>
              <w:t>53.1</w:t>
            </w:r>
          </w:p>
        </w:tc>
        <w:tc>
          <w:tcPr>
            <w:tcW w:w="1417" w:type="dxa"/>
            <w:shd w:val="clear" w:color="auto" w:fill="FFFFFF"/>
            <w:noWrap w:val="0"/>
            <w:vAlign w:val="center"/>
          </w:tcPr>
          <w:p w14:paraId="69D97DE4">
            <w:pPr>
              <w:jc w:val="center"/>
              <w:rPr>
                <w:rFonts w:hint="default" w:ascii="Arial" w:hAnsi="Arial" w:eastAsia="宋体" w:cs="Arial"/>
                <w:b w:val="0"/>
                <w:color w:val="000000"/>
                <w:szCs w:val="21"/>
                <w:lang w:val="en-US" w:eastAsia="zh-CN"/>
              </w:rPr>
            </w:pPr>
            <w:r>
              <w:rPr>
                <w:rFonts w:hint="default" w:ascii="Arial" w:hAnsi="Arial" w:eastAsia="宋体" w:cs="Arial"/>
                <w:b w:val="0"/>
                <w:color w:val="000000"/>
                <w:szCs w:val="21"/>
                <w:lang w:val="en-US" w:eastAsia="zh-CN"/>
              </w:rPr>
              <w:t>45.3</w:t>
            </w:r>
          </w:p>
        </w:tc>
        <w:tc>
          <w:tcPr>
            <w:tcW w:w="1559" w:type="dxa"/>
            <w:shd w:val="clear" w:color="auto" w:fill="FFFFFF"/>
            <w:noWrap w:val="0"/>
            <w:vAlign w:val="center"/>
          </w:tcPr>
          <w:p w14:paraId="0D52F345">
            <w:pPr>
              <w:jc w:val="center"/>
              <w:rPr>
                <w:rFonts w:hint="default" w:ascii="Arial" w:hAnsi="Arial" w:eastAsia="宋体" w:cs="Arial"/>
                <w:b w:val="0"/>
                <w:color w:val="000000"/>
                <w:szCs w:val="21"/>
                <w:lang w:val="en-US" w:eastAsia="zh-CN"/>
              </w:rPr>
            </w:pPr>
            <w:r>
              <w:rPr>
                <w:rFonts w:hint="default" w:ascii="Arial" w:hAnsi="Arial" w:eastAsia="宋体" w:cs="Arial"/>
                <w:b w:val="0"/>
                <w:color w:val="000000"/>
                <w:szCs w:val="21"/>
                <w:lang w:val="en-US" w:eastAsia="zh-CN"/>
              </w:rPr>
              <w:t>51.3</w:t>
            </w:r>
          </w:p>
        </w:tc>
        <w:tc>
          <w:tcPr>
            <w:tcW w:w="1373" w:type="dxa"/>
            <w:shd w:val="clear" w:color="auto" w:fill="FFFFFF"/>
            <w:noWrap w:val="0"/>
            <w:vAlign w:val="center"/>
          </w:tcPr>
          <w:p w14:paraId="65930FF8">
            <w:pPr>
              <w:jc w:val="center"/>
              <w:rPr>
                <w:rFonts w:hint="default" w:ascii="Arial" w:hAnsi="Arial" w:eastAsia="宋体" w:cs="Arial"/>
                <w:b w:val="0"/>
                <w:color w:val="000000"/>
                <w:szCs w:val="21"/>
                <w:lang w:val="en-US"/>
              </w:rPr>
            </w:pPr>
            <w:r>
              <w:rPr>
                <w:rFonts w:hint="default" w:ascii="Arial" w:hAnsi="Arial" w:eastAsia="宋体" w:cs="Arial"/>
                <w:b w:val="0"/>
                <w:color w:val="000000"/>
                <w:szCs w:val="21"/>
                <w:lang w:val="en-US" w:eastAsia="zh-CN"/>
              </w:rPr>
              <w:t>54.5</w:t>
            </w:r>
          </w:p>
        </w:tc>
      </w:tr>
      <w:tr w14:paraId="3B801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66" w:type="dxa"/>
            <w:shd w:val="clear" w:color="auto" w:fill="FFFFFF"/>
            <w:noWrap w:val="0"/>
            <w:vAlign w:val="center"/>
          </w:tcPr>
          <w:p w14:paraId="381C76A6">
            <w:pPr>
              <w:tabs>
                <w:tab w:val="right" w:pos="8777"/>
              </w:tabs>
              <w:snapToGrid w:val="0"/>
              <w:ind w:right="40"/>
              <w:jc w:val="center"/>
              <w:rPr>
                <w:rFonts w:hint="default" w:ascii="Arial" w:hAnsi="Arial" w:eastAsia="宋体" w:cs="Arial"/>
                <w:b w:val="0"/>
                <w:color w:val="000000"/>
                <w:szCs w:val="21"/>
              </w:rPr>
            </w:pPr>
            <w:r>
              <w:rPr>
                <w:rFonts w:hint="default" w:ascii="Arial" w:hAnsi="Arial" w:eastAsia="宋体" w:cs="Arial"/>
                <w:b w:val="0"/>
                <w:color w:val="000000"/>
                <w:szCs w:val="21"/>
              </w:rPr>
              <w:t>标准值（昼</w:t>
            </w:r>
            <w:r>
              <w:rPr>
                <w:rFonts w:hint="default" w:ascii="Arial" w:hAnsi="Arial" w:eastAsia="宋体" w:cs="Arial"/>
                <w:b w:val="0"/>
                <w:color w:val="000000"/>
                <w:szCs w:val="21"/>
                <w:lang w:val="en-US" w:eastAsia="zh-CN"/>
              </w:rPr>
              <w:t>/夜</w:t>
            </w:r>
            <w:r>
              <w:rPr>
                <w:rFonts w:hint="default" w:ascii="Arial" w:hAnsi="Arial" w:eastAsia="宋体" w:cs="Arial"/>
                <w:b w:val="0"/>
                <w:color w:val="000000"/>
                <w:szCs w:val="21"/>
              </w:rPr>
              <w:t>）</w:t>
            </w:r>
          </w:p>
        </w:tc>
        <w:tc>
          <w:tcPr>
            <w:tcW w:w="1701" w:type="dxa"/>
            <w:shd w:val="clear" w:color="auto" w:fill="FFFFFF"/>
            <w:noWrap w:val="0"/>
            <w:vAlign w:val="center"/>
          </w:tcPr>
          <w:p w14:paraId="24062966">
            <w:pPr>
              <w:snapToGrid w:val="0"/>
              <w:ind w:right="40"/>
              <w:jc w:val="center"/>
              <w:rPr>
                <w:rFonts w:hint="default" w:ascii="Arial" w:hAnsi="Arial" w:eastAsia="宋体" w:cs="Arial"/>
                <w:b w:val="0"/>
                <w:color w:val="000000"/>
                <w:szCs w:val="21"/>
                <w:lang w:val="en-US" w:eastAsia="zh-CN"/>
              </w:rPr>
            </w:pPr>
            <w:r>
              <w:rPr>
                <w:rFonts w:hint="default" w:ascii="Arial" w:hAnsi="Arial" w:eastAsia="宋体" w:cs="Arial"/>
                <w:b w:val="0"/>
                <w:color w:val="000000"/>
                <w:szCs w:val="21"/>
              </w:rPr>
              <w:t>65</w:t>
            </w:r>
            <w:r>
              <w:rPr>
                <w:rFonts w:hint="default" w:ascii="Arial" w:hAnsi="Arial" w:eastAsia="宋体" w:cs="Arial"/>
                <w:b w:val="0"/>
                <w:color w:val="000000"/>
                <w:szCs w:val="21"/>
                <w:lang w:val="en-US" w:eastAsia="zh-CN"/>
              </w:rPr>
              <w:t>/55</w:t>
            </w:r>
          </w:p>
        </w:tc>
        <w:tc>
          <w:tcPr>
            <w:tcW w:w="1417" w:type="dxa"/>
            <w:shd w:val="clear" w:color="auto" w:fill="FFFFFF"/>
            <w:noWrap w:val="0"/>
            <w:vAlign w:val="center"/>
          </w:tcPr>
          <w:p w14:paraId="4D5E9388">
            <w:pPr>
              <w:snapToGrid w:val="0"/>
              <w:ind w:right="40"/>
              <w:jc w:val="center"/>
              <w:rPr>
                <w:rFonts w:hint="default" w:ascii="Arial" w:hAnsi="Arial" w:eastAsia="宋体" w:cs="Arial"/>
                <w:b w:val="0"/>
                <w:color w:val="000000"/>
                <w:szCs w:val="21"/>
              </w:rPr>
            </w:pPr>
            <w:r>
              <w:rPr>
                <w:rFonts w:hint="default" w:ascii="Arial" w:hAnsi="Arial" w:eastAsia="宋体" w:cs="Arial"/>
                <w:b w:val="0"/>
                <w:color w:val="000000"/>
                <w:szCs w:val="21"/>
              </w:rPr>
              <w:t>65</w:t>
            </w:r>
            <w:r>
              <w:rPr>
                <w:rFonts w:hint="default" w:ascii="Arial" w:hAnsi="Arial" w:eastAsia="宋体" w:cs="Arial"/>
                <w:b w:val="0"/>
                <w:color w:val="000000"/>
                <w:szCs w:val="21"/>
                <w:lang w:val="en-US" w:eastAsia="zh-CN"/>
              </w:rPr>
              <w:t>/55</w:t>
            </w:r>
          </w:p>
        </w:tc>
        <w:tc>
          <w:tcPr>
            <w:tcW w:w="1559" w:type="dxa"/>
            <w:shd w:val="clear" w:color="auto" w:fill="FFFFFF"/>
            <w:noWrap w:val="0"/>
            <w:vAlign w:val="center"/>
          </w:tcPr>
          <w:p w14:paraId="36212CC1">
            <w:pPr>
              <w:snapToGrid w:val="0"/>
              <w:ind w:right="40"/>
              <w:jc w:val="center"/>
              <w:rPr>
                <w:rFonts w:hint="default" w:ascii="Arial" w:hAnsi="Arial" w:eastAsia="宋体" w:cs="Arial"/>
                <w:b w:val="0"/>
                <w:color w:val="000000"/>
                <w:szCs w:val="21"/>
              </w:rPr>
            </w:pPr>
            <w:r>
              <w:rPr>
                <w:rFonts w:hint="default" w:ascii="Arial" w:hAnsi="Arial" w:eastAsia="宋体" w:cs="Arial"/>
                <w:b w:val="0"/>
                <w:color w:val="000000"/>
                <w:szCs w:val="21"/>
              </w:rPr>
              <w:t>65</w:t>
            </w:r>
            <w:r>
              <w:rPr>
                <w:rFonts w:hint="default" w:ascii="Arial" w:hAnsi="Arial" w:eastAsia="宋体" w:cs="Arial"/>
                <w:b w:val="0"/>
                <w:color w:val="000000"/>
                <w:szCs w:val="21"/>
                <w:lang w:val="en-US" w:eastAsia="zh-CN"/>
              </w:rPr>
              <w:t>/55</w:t>
            </w:r>
          </w:p>
        </w:tc>
        <w:tc>
          <w:tcPr>
            <w:tcW w:w="1373" w:type="dxa"/>
            <w:shd w:val="clear" w:color="auto" w:fill="FFFFFF"/>
            <w:noWrap w:val="0"/>
            <w:vAlign w:val="center"/>
          </w:tcPr>
          <w:p w14:paraId="54BA4262">
            <w:pPr>
              <w:snapToGrid w:val="0"/>
              <w:ind w:right="40"/>
              <w:jc w:val="center"/>
              <w:rPr>
                <w:rFonts w:hint="default" w:ascii="Arial" w:hAnsi="Arial" w:eastAsia="宋体" w:cs="Arial"/>
                <w:b w:val="0"/>
                <w:color w:val="000000"/>
                <w:szCs w:val="21"/>
              </w:rPr>
            </w:pPr>
            <w:r>
              <w:rPr>
                <w:rFonts w:hint="default" w:ascii="Arial" w:hAnsi="Arial" w:eastAsia="宋体" w:cs="Arial"/>
                <w:b w:val="0"/>
                <w:color w:val="000000"/>
                <w:szCs w:val="21"/>
              </w:rPr>
              <w:t>65</w:t>
            </w:r>
            <w:r>
              <w:rPr>
                <w:rFonts w:hint="default" w:ascii="Arial" w:hAnsi="Arial" w:eastAsia="宋体" w:cs="Arial"/>
                <w:b w:val="0"/>
                <w:color w:val="000000"/>
                <w:szCs w:val="21"/>
                <w:lang w:val="en-US" w:eastAsia="zh-CN"/>
              </w:rPr>
              <w:t>/55</w:t>
            </w:r>
          </w:p>
        </w:tc>
      </w:tr>
      <w:tr w14:paraId="54630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66" w:type="dxa"/>
            <w:shd w:val="clear" w:color="auto" w:fill="FFFFFF"/>
            <w:noWrap w:val="0"/>
            <w:vAlign w:val="center"/>
          </w:tcPr>
          <w:p w14:paraId="40A35612">
            <w:pPr>
              <w:tabs>
                <w:tab w:val="right" w:pos="8777"/>
              </w:tabs>
              <w:snapToGrid w:val="0"/>
              <w:ind w:right="40"/>
              <w:jc w:val="center"/>
              <w:rPr>
                <w:rFonts w:hint="default" w:ascii="Arial" w:hAnsi="Arial" w:eastAsia="宋体" w:cs="Arial"/>
                <w:b w:val="0"/>
                <w:color w:val="000000"/>
                <w:szCs w:val="21"/>
              </w:rPr>
            </w:pPr>
            <w:r>
              <w:rPr>
                <w:rFonts w:hint="default" w:ascii="Arial" w:hAnsi="Arial" w:eastAsia="宋体" w:cs="Arial"/>
                <w:b w:val="0"/>
                <w:color w:val="000000"/>
                <w:szCs w:val="21"/>
              </w:rPr>
              <w:t>达标情况</w:t>
            </w:r>
          </w:p>
        </w:tc>
        <w:tc>
          <w:tcPr>
            <w:tcW w:w="1701" w:type="dxa"/>
            <w:shd w:val="clear" w:color="auto" w:fill="FFFFFF"/>
            <w:noWrap w:val="0"/>
            <w:vAlign w:val="center"/>
          </w:tcPr>
          <w:p w14:paraId="162A9837">
            <w:pPr>
              <w:tabs>
                <w:tab w:val="right" w:pos="8777"/>
              </w:tabs>
              <w:snapToGrid w:val="0"/>
              <w:ind w:right="40"/>
              <w:jc w:val="center"/>
              <w:rPr>
                <w:rFonts w:hint="default" w:ascii="Arial" w:hAnsi="Arial" w:eastAsia="宋体" w:cs="Arial"/>
                <w:b w:val="0"/>
                <w:color w:val="000000"/>
                <w:szCs w:val="21"/>
              </w:rPr>
            </w:pPr>
            <w:r>
              <w:rPr>
                <w:rFonts w:hint="default" w:ascii="Arial" w:hAnsi="Arial" w:eastAsia="宋体" w:cs="Arial"/>
                <w:b w:val="0"/>
                <w:color w:val="000000"/>
                <w:szCs w:val="21"/>
              </w:rPr>
              <w:t>达标</w:t>
            </w:r>
          </w:p>
        </w:tc>
        <w:tc>
          <w:tcPr>
            <w:tcW w:w="1417" w:type="dxa"/>
            <w:shd w:val="clear" w:color="auto" w:fill="FFFFFF"/>
            <w:noWrap w:val="0"/>
            <w:vAlign w:val="center"/>
          </w:tcPr>
          <w:p w14:paraId="2B3AC3EC">
            <w:pPr>
              <w:tabs>
                <w:tab w:val="right" w:pos="8777"/>
              </w:tabs>
              <w:snapToGrid w:val="0"/>
              <w:ind w:right="40"/>
              <w:jc w:val="center"/>
              <w:rPr>
                <w:rFonts w:hint="default" w:ascii="Arial" w:hAnsi="Arial" w:eastAsia="宋体" w:cs="Arial"/>
                <w:b w:val="0"/>
                <w:color w:val="000000"/>
                <w:szCs w:val="21"/>
              </w:rPr>
            </w:pPr>
            <w:r>
              <w:rPr>
                <w:rFonts w:hint="default" w:ascii="Arial" w:hAnsi="Arial" w:eastAsia="宋体" w:cs="Arial"/>
                <w:b w:val="0"/>
                <w:color w:val="000000"/>
                <w:szCs w:val="21"/>
              </w:rPr>
              <w:t>达标</w:t>
            </w:r>
          </w:p>
        </w:tc>
        <w:tc>
          <w:tcPr>
            <w:tcW w:w="1559" w:type="dxa"/>
            <w:shd w:val="clear" w:color="auto" w:fill="FFFFFF"/>
            <w:noWrap w:val="0"/>
            <w:vAlign w:val="center"/>
          </w:tcPr>
          <w:p w14:paraId="31B6A219">
            <w:pPr>
              <w:tabs>
                <w:tab w:val="right" w:pos="8777"/>
              </w:tabs>
              <w:snapToGrid w:val="0"/>
              <w:ind w:right="40"/>
              <w:jc w:val="center"/>
              <w:rPr>
                <w:rFonts w:hint="default" w:ascii="Arial" w:hAnsi="Arial" w:eastAsia="宋体" w:cs="Arial"/>
                <w:b w:val="0"/>
                <w:color w:val="000000"/>
                <w:szCs w:val="21"/>
              </w:rPr>
            </w:pPr>
            <w:r>
              <w:rPr>
                <w:rFonts w:hint="default" w:ascii="Arial" w:hAnsi="Arial" w:eastAsia="宋体" w:cs="Arial"/>
                <w:b w:val="0"/>
                <w:color w:val="000000"/>
                <w:szCs w:val="21"/>
              </w:rPr>
              <w:t>达标</w:t>
            </w:r>
          </w:p>
        </w:tc>
        <w:tc>
          <w:tcPr>
            <w:tcW w:w="1373" w:type="dxa"/>
            <w:shd w:val="clear" w:color="auto" w:fill="FFFFFF"/>
            <w:noWrap w:val="0"/>
            <w:vAlign w:val="center"/>
          </w:tcPr>
          <w:p w14:paraId="0FC8193A">
            <w:pPr>
              <w:tabs>
                <w:tab w:val="right" w:pos="8777"/>
              </w:tabs>
              <w:snapToGrid w:val="0"/>
              <w:ind w:right="40"/>
              <w:jc w:val="center"/>
              <w:rPr>
                <w:rFonts w:hint="default" w:ascii="Arial" w:hAnsi="Arial" w:eastAsia="宋体" w:cs="Arial"/>
                <w:b w:val="0"/>
                <w:color w:val="000000"/>
                <w:szCs w:val="21"/>
              </w:rPr>
            </w:pPr>
            <w:r>
              <w:rPr>
                <w:rFonts w:hint="default" w:ascii="Arial" w:hAnsi="Arial" w:eastAsia="宋体" w:cs="Arial"/>
                <w:b w:val="0"/>
                <w:color w:val="000000"/>
                <w:szCs w:val="21"/>
              </w:rPr>
              <w:t>达标</w:t>
            </w:r>
          </w:p>
        </w:tc>
      </w:tr>
    </w:tbl>
    <w:p w14:paraId="5B477416">
      <w:pPr>
        <w:keepNext w:val="0"/>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color w:val="000000"/>
          <w:sz w:val="24"/>
          <w:szCs w:val="20"/>
        </w:rPr>
      </w:pPr>
      <w:r>
        <w:rPr>
          <w:rFonts w:hint="default" w:ascii="Arial" w:hAnsi="Arial" w:eastAsia="宋体" w:cs="Arial"/>
          <w:color w:val="000000"/>
          <w:sz w:val="24"/>
          <w:szCs w:val="20"/>
        </w:rPr>
        <w:t>从上表可知，在考虑噪声治理的情况下，项目厂界噪声排放符合《工业企业厂界</w:t>
      </w:r>
      <w:bookmarkStart w:id="13" w:name="_Hlk101279973"/>
      <w:r>
        <w:rPr>
          <w:rFonts w:hint="default" w:ascii="Arial" w:hAnsi="Arial" w:eastAsia="宋体" w:cs="Arial"/>
          <w:color w:val="000000"/>
          <w:sz w:val="24"/>
          <w:szCs w:val="20"/>
        </w:rPr>
        <w:t>环境</w:t>
      </w:r>
      <w:bookmarkEnd w:id="13"/>
      <w:r>
        <w:rPr>
          <w:rFonts w:hint="default" w:ascii="Arial" w:hAnsi="Arial" w:eastAsia="宋体" w:cs="Arial"/>
          <w:color w:val="000000"/>
          <w:sz w:val="24"/>
          <w:szCs w:val="20"/>
        </w:rPr>
        <w:t>噪声排放标准》（GB 12348—2008）中3类功能区标准。由此可见，只要采取行之有效的措施，对设备运行噪声进行科学的防治，不会对项目周边环境和敏感目标造成不良影响。综上所述，项目建成投产后，项目噪声能实现厂界达标排放，可维持周围声环境现状。</w:t>
      </w:r>
    </w:p>
    <w:p w14:paraId="183D74C1">
      <w:pPr>
        <w:pStyle w:val="85"/>
        <w:keepNext w:val="0"/>
        <w:keepLines w:val="0"/>
        <w:pageBreakBefore w:val="0"/>
        <w:widowControl w:val="0"/>
        <w:kinsoku/>
        <w:wordWrap/>
        <w:overflowPunct/>
        <w:topLinePunct w:val="0"/>
        <w:autoSpaceDE/>
        <w:autoSpaceDN/>
        <w:bidi w:val="0"/>
        <w:adjustRightInd/>
        <w:snapToGrid/>
        <w:ind w:left="303" w:leftChars="50" w:hanging="198"/>
        <w:textAlignment w:val="auto"/>
        <w:rPr>
          <w:rFonts w:hint="default" w:ascii="Arial" w:hAnsi="Arial" w:eastAsia="宋体" w:cs="Arial"/>
          <w:color w:val="000000"/>
        </w:rPr>
      </w:pPr>
      <w:r>
        <w:rPr>
          <w:rFonts w:hint="default" w:ascii="Arial" w:hAnsi="Arial" w:eastAsia="宋体" w:cs="Arial"/>
          <w:color w:val="000000"/>
        </w:rPr>
        <w:t>声环境监测计划</w:t>
      </w:r>
    </w:p>
    <w:p w14:paraId="4B44D2CF">
      <w:pPr>
        <w:pStyle w:val="78"/>
        <w:bidi w:val="0"/>
        <w:rPr>
          <w:rFonts w:hint="default" w:ascii="Arial" w:hAnsi="Arial" w:eastAsia="宋体" w:cs="Arial"/>
          <w:color w:val="000000"/>
        </w:rPr>
      </w:pPr>
      <w:r>
        <w:rPr>
          <w:rFonts w:hint="default" w:ascii="Arial" w:hAnsi="Arial" w:eastAsia="宋体" w:cs="Arial"/>
          <w:color w:val="000000"/>
        </w:rPr>
        <w:t>声环境监测计划</w:t>
      </w:r>
    </w:p>
    <w:tbl>
      <w:tblPr>
        <w:tblStyle w:val="29"/>
        <w:tblW w:w="48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6"/>
        <w:gridCol w:w="1014"/>
        <w:gridCol w:w="1070"/>
        <w:gridCol w:w="1104"/>
        <w:gridCol w:w="3812"/>
      </w:tblGrid>
      <w:tr w14:paraId="5221A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16" w:type="dxa"/>
            <w:tcBorders>
              <w:tl2br w:val="nil"/>
            </w:tcBorders>
            <w:shd w:val="clear" w:color="auto" w:fill="FFFFFF"/>
            <w:noWrap w:val="0"/>
            <w:vAlign w:val="center"/>
          </w:tcPr>
          <w:p w14:paraId="24F898B5">
            <w:pPr>
              <w:spacing w:line="280" w:lineRule="exact"/>
              <w:jc w:val="center"/>
              <w:rPr>
                <w:rFonts w:hint="default" w:ascii="Arial" w:hAnsi="Arial" w:eastAsia="宋体" w:cs="Arial"/>
                <w:b w:val="0"/>
                <w:color w:val="000000"/>
                <w:szCs w:val="21"/>
              </w:rPr>
            </w:pPr>
            <w:r>
              <w:rPr>
                <w:rFonts w:hint="default" w:ascii="Arial" w:hAnsi="Arial" w:eastAsia="宋体" w:cs="Arial"/>
                <w:b w:val="0"/>
                <w:color w:val="000000"/>
                <w:szCs w:val="21"/>
              </w:rPr>
              <w:t>项目</w:t>
            </w:r>
          </w:p>
        </w:tc>
        <w:tc>
          <w:tcPr>
            <w:tcW w:w="1014" w:type="dxa"/>
            <w:shd w:val="clear" w:color="auto" w:fill="FFFFFF"/>
            <w:noWrap w:val="0"/>
            <w:vAlign w:val="center"/>
          </w:tcPr>
          <w:p w14:paraId="2D2D22C8">
            <w:pPr>
              <w:spacing w:line="280" w:lineRule="exact"/>
              <w:jc w:val="center"/>
              <w:rPr>
                <w:rFonts w:hint="default" w:ascii="Arial" w:hAnsi="Arial" w:eastAsia="宋体" w:cs="Arial"/>
                <w:b w:val="0"/>
                <w:color w:val="000000"/>
                <w:szCs w:val="21"/>
              </w:rPr>
            </w:pPr>
            <w:r>
              <w:rPr>
                <w:rFonts w:hint="default" w:ascii="Arial" w:hAnsi="Arial" w:eastAsia="宋体" w:cs="Arial"/>
                <w:b w:val="0"/>
                <w:color w:val="000000"/>
                <w:szCs w:val="21"/>
              </w:rPr>
              <w:t>监测点位</w:t>
            </w:r>
          </w:p>
        </w:tc>
        <w:tc>
          <w:tcPr>
            <w:tcW w:w="1070" w:type="dxa"/>
            <w:shd w:val="clear" w:color="auto" w:fill="FFFFFF"/>
            <w:noWrap w:val="0"/>
            <w:vAlign w:val="center"/>
          </w:tcPr>
          <w:p w14:paraId="729DAC94">
            <w:pPr>
              <w:spacing w:line="280" w:lineRule="exact"/>
              <w:jc w:val="center"/>
              <w:rPr>
                <w:rFonts w:hint="default" w:ascii="Arial" w:hAnsi="Arial" w:eastAsia="宋体" w:cs="Arial"/>
                <w:b w:val="0"/>
                <w:color w:val="000000"/>
                <w:szCs w:val="21"/>
              </w:rPr>
            </w:pPr>
            <w:r>
              <w:rPr>
                <w:rFonts w:hint="default" w:ascii="Arial" w:hAnsi="Arial" w:eastAsia="宋体" w:cs="Arial"/>
                <w:b w:val="0"/>
                <w:color w:val="000000"/>
                <w:szCs w:val="21"/>
              </w:rPr>
              <w:t>监测指标</w:t>
            </w:r>
          </w:p>
        </w:tc>
        <w:tc>
          <w:tcPr>
            <w:tcW w:w="1104" w:type="dxa"/>
            <w:shd w:val="clear" w:color="auto" w:fill="FFFFFF"/>
            <w:noWrap w:val="0"/>
            <w:vAlign w:val="center"/>
          </w:tcPr>
          <w:p w14:paraId="00A00664">
            <w:pPr>
              <w:spacing w:line="280" w:lineRule="exact"/>
              <w:jc w:val="center"/>
              <w:rPr>
                <w:rFonts w:hint="default" w:ascii="Arial" w:hAnsi="Arial" w:eastAsia="宋体" w:cs="Arial"/>
                <w:b w:val="0"/>
                <w:color w:val="000000"/>
                <w:szCs w:val="21"/>
              </w:rPr>
            </w:pPr>
            <w:r>
              <w:rPr>
                <w:rFonts w:hint="default" w:ascii="Arial" w:hAnsi="Arial" w:eastAsia="宋体" w:cs="Arial"/>
                <w:b w:val="0"/>
                <w:color w:val="000000"/>
                <w:szCs w:val="21"/>
              </w:rPr>
              <w:t>监测频次</w:t>
            </w:r>
          </w:p>
        </w:tc>
        <w:tc>
          <w:tcPr>
            <w:tcW w:w="3812" w:type="dxa"/>
            <w:shd w:val="clear" w:color="auto" w:fill="FFFFFF"/>
            <w:noWrap w:val="0"/>
            <w:vAlign w:val="center"/>
          </w:tcPr>
          <w:p w14:paraId="2ECB70A6">
            <w:pPr>
              <w:spacing w:line="280" w:lineRule="exact"/>
              <w:jc w:val="center"/>
              <w:rPr>
                <w:rFonts w:hint="default" w:ascii="Arial" w:hAnsi="Arial" w:eastAsia="宋体" w:cs="Arial"/>
                <w:b w:val="0"/>
                <w:color w:val="000000"/>
                <w:szCs w:val="21"/>
              </w:rPr>
            </w:pPr>
            <w:r>
              <w:rPr>
                <w:rFonts w:hint="default" w:ascii="Arial" w:hAnsi="Arial" w:eastAsia="宋体" w:cs="Arial"/>
                <w:b w:val="0"/>
                <w:color w:val="000000"/>
                <w:szCs w:val="21"/>
              </w:rPr>
              <w:t>执行排放标准</w:t>
            </w:r>
          </w:p>
        </w:tc>
      </w:tr>
      <w:tr w14:paraId="2CD12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16" w:type="dxa"/>
            <w:shd w:val="clear" w:color="auto" w:fill="FFFFFF"/>
            <w:noWrap w:val="0"/>
            <w:vAlign w:val="center"/>
          </w:tcPr>
          <w:p w14:paraId="3DD3875B">
            <w:pPr>
              <w:spacing w:line="280" w:lineRule="exact"/>
              <w:jc w:val="center"/>
              <w:rPr>
                <w:rFonts w:hint="default" w:ascii="Arial" w:hAnsi="Arial" w:eastAsia="宋体" w:cs="Arial"/>
                <w:b w:val="0"/>
                <w:color w:val="000000"/>
                <w:szCs w:val="21"/>
              </w:rPr>
            </w:pPr>
            <w:r>
              <w:rPr>
                <w:rFonts w:hint="default" w:ascii="Arial" w:hAnsi="Arial" w:eastAsia="宋体" w:cs="Arial"/>
                <w:b w:val="0"/>
                <w:color w:val="000000"/>
                <w:szCs w:val="21"/>
              </w:rPr>
              <w:t>声环境</w:t>
            </w:r>
          </w:p>
        </w:tc>
        <w:tc>
          <w:tcPr>
            <w:tcW w:w="1014" w:type="dxa"/>
            <w:shd w:val="clear" w:color="auto" w:fill="FFFFFF"/>
            <w:noWrap w:val="0"/>
            <w:vAlign w:val="center"/>
          </w:tcPr>
          <w:p w14:paraId="5211609C">
            <w:pPr>
              <w:spacing w:line="280" w:lineRule="exact"/>
              <w:jc w:val="center"/>
              <w:rPr>
                <w:rFonts w:hint="default" w:ascii="Arial" w:hAnsi="Arial" w:eastAsia="宋体" w:cs="Arial"/>
                <w:b w:val="0"/>
                <w:color w:val="000000"/>
                <w:szCs w:val="21"/>
              </w:rPr>
            </w:pPr>
            <w:r>
              <w:rPr>
                <w:rFonts w:hint="default" w:ascii="Arial" w:hAnsi="Arial" w:eastAsia="宋体" w:cs="Arial"/>
                <w:b w:val="0"/>
                <w:color w:val="000000"/>
                <w:szCs w:val="21"/>
              </w:rPr>
              <w:t>厂界</w:t>
            </w:r>
          </w:p>
        </w:tc>
        <w:tc>
          <w:tcPr>
            <w:tcW w:w="1070" w:type="dxa"/>
            <w:shd w:val="clear" w:color="auto" w:fill="FFFFFF"/>
            <w:noWrap w:val="0"/>
            <w:vAlign w:val="center"/>
          </w:tcPr>
          <w:p w14:paraId="270B185E">
            <w:pPr>
              <w:spacing w:line="280" w:lineRule="exact"/>
              <w:jc w:val="center"/>
              <w:rPr>
                <w:rFonts w:hint="default" w:ascii="Arial" w:hAnsi="Arial" w:eastAsia="宋体" w:cs="Arial"/>
                <w:b w:val="0"/>
                <w:color w:val="000000"/>
                <w:szCs w:val="21"/>
              </w:rPr>
            </w:pPr>
            <w:r>
              <w:rPr>
                <w:rFonts w:hint="default" w:ascii="Arial" w:hAnsi="Arial" w:eastAsia="宋体" w:cs="Arial"/>
                <w:b w:val="0"/>
                <w:color w:val="000000"/>
                <w:szCs w:val="21"/>
              </w:rPr>
              <w:t>L</w:t>
            </w:r>
            <w:r>
              <w:rPr>
                <w:rFonts w:hint="default" w:ascii="Arial" w:hAnsi="Arial" w:eastAsia="宋体" w:cs="Arial"/>
                <w:b w:val="0"/>
                <w:color w:val="000000"/>
                <w:szCs w:val="21"/>
                <w:vertAlign w:val="subscript"/>
              </w:rPr>
              <w:t>Aeq</w:t>
            </w:r>
          </w:p>
        </w:tc>
        <w:tc>
          <w:tcPr>
            <w:tcW w:w="1104" w:type="dxa"/>
            <w:shd w:val="clear" w:color="auto" w:fill="FFFFFF"/>
            <w:noWrap w:val="0"/>
            <w:vAlign w:val="center"/>
          </w:tcPr>
          <w:p w14:paraId="22C9CA0D">
            <w:pPr>
              <w:spacing w:line="280" w:lineRule="exact"/>
              <w:jc w:val="center"/>
              <w:rPr>
                <w:rFonts w:hint="default" w:ascii="Arial" w:hAnsi="Arial" w:eastAsia="宋体" w:cs="Arial"/>
                <w:b w:val="0"/>
                <w:color w:val="000000"/>
                <w:szCs w:val="21"/>
              </w:rPr>
            </w:pPr>
            <w:r>
              <w:rPr>
                <w:rFonts w:hint="default" w:ascii="Arial" w:hAnsi="Arial" w:eastAsia="宋体" w:cs="Arial"/>
                <w:b w:val="0"/>
                <w:color w:val="000000"/>
                <w:szCs w:val="21"/>
              </w:rPr>
              <w:t>1次/季</w:t>
            </w:r>
          </w:p>
        </w:tc>
        <w:tc>
          <w:tcPr>
            <w:tcW w:w="3812" w:type="dxa"/>
            <w:shd w:val="clear" w:color="auto" w:fill="FFFFFF"/>
            <w:noWrap w:val="0"/>
            <w:vAlign w:val="center"/>
          </w:tcPr>
          <w:p w14:paraId="2B1EC315">
            <w:pPr>
              <w:spacing w:line="280" w:lineRule="exact"/>
              <w:jc w:val="center"/>
              <w:rPr>
                <w:rFonts w:hint="default" w:ascii="Arial" w:hAnsi="Arial" w:eastAsia="宋体" w:cs="Arial"/>
                <w:b w:val="0"/>
                <w:color w:val="000000"/>
                <w:szCs w:val="21"/>
              </w:rPr>
            </w:pPr>
            <w:r>
              <w:rPr>
                <w:rFonts w:hint="default" w:ascii="Arial" w:hAnsi="Arial" w:eastAsia="宋体" w:cs="Arial"/>
                <w:b w:val="0"/>
                <w:color w:val="000000"/>
                <w:szCs w:val="21"/>
              </w:rPr>
              <w:t>厂界昼夜间噪声执行《声环境质量标准》（GB 3096—2008）中3类标准</w:t>
            </w:r>
          </w:p>
        </w:tc>
      </w:tr>
    </w:tbl>
    <w:p w14:paraId="66840764">
      <w:pPr>
        <w:pStyle w:val="76"/>
        <w:keepNext/>
        <w:keepLines/>
        <w:pageBreakBefore w:val="0"/>
        <w:widowControl w:val="0"/>
        <w:kinsoku/>
        <w:wordWrap/>
        <w:overflowPunct/>
        <w:topLinePunct w:val="0"/>
        <w:autoSpaceDE/>
        <w:autoSpaceDN/>
        <w:bidi w:val="0"/>
        <w:adjustRightInd w:val="0"/>
        <w:snapToGrid w:val="0"/>
        <w:spacing w:line="240" w:lineRule="auto"/>
        <w:ind w:left="303" w:leftChars="50" w:hanging="198"/>
        <w:textAlignment w:val="auto"/>
        <w:rPr>
          <w:rFonts w:hint="default" w:ascii="Arial" w:hAnsi="Arial" w:eastAsia="宋体" w:cs="Arial"/>
          <w:color w:val="000000"/>
        </w:rPr>
      </w:pPr>
      <w:r>
        <w:rPr>
          <w:rFonts w:hint="default" w:ascii="Arial" w:hAnsi="Arial" w:eastAsia="宋体" w:cs="Arial"/>
          <w:color w:val="000000"/>
        </w:rPr>
        <w:t>固体废物环境影响和保护措施</w:t>
      </w:r>
    </w:p>
    <w:p w14:paraId="3CFE207F">
      <w:pPr>
        <w:pStyle w:val="85"/>
        <w:pageBreakBefore w:val="0"/>
        <w:widowControl w:val="0"/>
        <w:kinsoku/>
        <w:wordWrap/>
        <w:overflowPunct/>
        <w:topLinePunct w:val="0"/>
        <w:autoSpaceDE/>
        <w:autoSpaceDN/>
        <w:bidi w:val="0"/>
        <w:ind w:left="303" w:leftChars="50"/>
        <w:textAlignment w:val="auto"/>
        <w:rPr>
          <w:rFonts w:hint="default" w:ascii="Arial" w:hAnsi="Arial" w:eastAsia="宋体" w:cs="Arial"/>
          <w:color w:val="000000"/>
        </w:rPr>
      </w:pPr>
      <w:r>
        <w:rPr>
          <w:rFonts w:hint="default" w:ascii="Arial" w:hAnsi="Arial" w:eastAsia="宋体" w:cs="Arial"/>
          <w:color w:val="000000"/>
        </w:rPr>
        <w:t>固体废物产生情况</w:t>
      </w:r>
    </w:p>
    <w:p w14:paraId="3DB3F980">
      <w:pPr>
        <w:pStyle w:val="52"/>
        <w:pageBreakBefore w:val="0"/>
        <w:widowControl w:val="0"/>
        <w:numPr>
          <w:ilvl w:val="0"/>
          <w:numId w:val="11"/>
        </w:numPr>
        <w:kinsoku/>
        <w:wordWrap/>
        <w:overflowPunct/>
        <w:topLinePunct w:val="0"/>
        <w:autoSpaceDE/>
        <w:autoSpaceDN/>
        <w:bidi w:val="0"/>
        <w:spacing w:line="360" w:lineRule="auto"/>
        <w:ind w:left="105" w:leftChars="50"/>
        <w:textAlignment w:val="auto"/>
        <w:rPr>
          <w:rFonts w:hint="default" w:ascii="Arial" w:hAnsi="Arial" w:eastAsia="宋体" w:cs="Arial"/>
          <w:bCs/>
          <w:color w:val="000000"/>
          <w:sz w:val="24"/>
          <w:szCs w:val="24"/>
        </w:rPr>
      </w:pPr>
      <w:r>
        <w:rPr>
          <w:rFonts w:hint="default" w:ascii="Arial" w:hAnsi="Arial" w:eastAsia="宋体" w:cs="Arial"/>
          <w:bCs/>
          <w:color w:val="000000"/>
          <w:sz w:val="24"/>
          <w:szCs w:val="24"/>
          <w:lang w:val="en-US" w:eastAsia="zh-CN"/>
        </w:rPr>
        <w:t>不合格品</w:t>
      </w:r>
    </w:p>
    <w:p w14:paraId="3614C2B7">
      <w:pPr>
        <w:pStyle w:val="52"/>
        <w:pageBreakBefore w:val="0"/>
        <w:widowControl w:val="0"/>
        <w:kinsoku/>
        <w:wordWrap/>
        <w:overflowPunct/>
        <w:topLinePunct w:val="0"/>
        <w:autoSpaceDE/>
        <w:autoSpaceDN/>
        <w:bidi w:val="0"/>
        <w:spacing w:line="360" w:lineRule="auto"/>
        <w:ind w:left="105" w:leftChars="50" w:firstLine="480" w:firstLineChars="200"/>
        <w:textAlignment w:val="auto"/>
        <w:rPr>
          <w:rFonts w:hint="default" w:ascii="Arial" w:hAnsi="Arial" w:eastAsia="宋体" w:cs="Arial"/>
          <w:bCs/>
          <w:color w:val="000000"/>
          <w:sz w:val="24"/>
          <w:szCs w:val="24"/>
        </w:rPr>
      </w:pPr>
      <w:r>
        <w:rPr>
          <w:rFonts w:hint="default" w:ascii="Arial" w:hAnsi="Arial" w:eastAsia="宋体" w:cs="Arial"/>
          <w:bCs/>
          <w:color w:val="000000"/>
          <w:sz w:val="24"/>
          <w:szCs w:val="24"/>
        </w:rPr>
        <w:t>本项目</w:t>
      </w:r>
      <w:r>
        <w:rPr>
          <w:rFonts w:hint="default" w:ascii="Arial" w:hAnsi="Arial" w:eastAsia="宋体" w:cs="Arial"/>
          <w:bCs/>
          <w:color w:val="000000"/>
          <w:sz w:val="24"/>
          <w:szCs w:val="24"/>
          <w:lang w:val="en-US" w:eastAsia="zh-CN"/>
        </w:rPr>
        <w:t>丙纶丝和织带生产过程中会产生少量不合格品</w:t>
      </w:r>
      <w:r>
        <w:rPr>
          <w:rFonts w:hint="default" w:ascii="Arial" w:hAnsi="Arial" w:eastAsia="宋体" w:cs="Arial"/>
          <w:bCs/>
          <w:color w:val="000000"/>
          <w:sz w:val="24"/>
          <w:szCs w:val="24"/>
        </w:rPr>
        <w:t>，根据建设单位提供的资料</w:t>
      </w:r>
      <w:r>
        <w:rPr>
          <w:rFonts w:hint="default" w:ascii="Arial" w:hAnsi="Arial" w:eastAsia="宋体" w:cs="Arial"/>
          <w:bCs/>
          <w:color w:val="000000"/>
          <w:sz w:val="24"/>
          <w:szCs w:val="24"/>
          <w:lang w:val="en-US" w:eastAsia="zh-CN"/>
        </w:rPr>
        <w:t>丙纶丝不合格品</w:t>
      </w:r>
      <w:r>
        <w:rPr>
          <w:rFonts w:hint="eastAsia" w:ascii="Arial" w:hAnsi="Arial" w:eastAsia="宋体" w:cs="Arial"/>
          <w:bCs/>
          <w:color w:val="000000"/>
          <w:sz w:val="24"/>
          <w:szCs w:val="24"/>
          <w:lang w:val="en-US" w:eastAsia="zh-CN"/>
        </w:rPr>
        <w:t>重新投入投料机进行熔融纺丝</w:t>
      </w:r>
      <w:r>
        <w:rPr>
          <w:rFonts w:hint="default" w:ascii="Arial" w:hAnsi="Arial" w:eastAsia="宋体" w:cs="Arial"/>
          <w:bCs/>
          <w:color w:val="000000"/>
          <w:sz w:val="24"/>
          <w:szCs w:val="24"/>
          <w:lang w:eastAsia="zh-CN"/>
        </w:rPr>
        <w:t>；</w:t>
      </w:r>
      <w:r>
        <w:rPr>
          <w:rFonts w:hint="default" w:ascii="Arial" w:hAnsi="Arial" w:eastAsia="宋体" w:cs="Arial"/>
          <w:bCs/>
          <w:color w:val="000000"/>
          <w:sz w:val="24"/>
          <w:szCs w:val="24"/>
          <w:lang w:val="en-US" w:eastAsia="zh-CN"/>
        </w:rPr>
        <w:t>织带边角料和不合格品的产生量约为</w:t>
      </w:r>
      <w:r>
        <w:rPr>
          <w:rFonts w:hint="eastAsia" w:ascii="Arial" w:hAnsi="Arial" w:eastAsia="宋体" w:cs="Arial"/>
          <w:bCs/>
          <w:color w:val="000000"/>
          <w:sz w:val="24"/>
          <w:szCs w:val="24"/>
          <w:lang w:val="en-US" w:eastAsia="zh-CN"/>
        </w:rPr>
        <w:t>20</w:t>
      </w:r>
      <w:r>
        <w:rPr>
          <w:rFonts w:hint="default" w:ascii="Arial" w:hAnsi="Arial" w:eastAsia="宋体" w:cs="Arial"/>
          <w:bCs/>
          <w:color w:val="000000"/>
          <w:sz w:val="24"/>
          <w:szCs w:val="24"/>
          <w:lang w:val="en-US" w:eastAsia="zh-CN"/>
        </w:rPr>
        <w:t>t/a。综上，不合格</w:t>
      </w:r>
      <w:r>
        <w:rPr>
          <w:rFonts w:hint="default" w:ascii="Arial" w:hAnsi="Arial" w:eastAsia="宋体" w:cs="Arial"/>
          <w:bCs/>
          <w:color w:val="000000"/>
          <w:sz w:val="24"/>
          <w:szCs w:val="24"/>
        </w:rPr>
        <w:t>的产生量为</w:t>
      </w:r>
      <w:r>
        <w:rPr>
          <w:rFonts w:hint="default" w:ascii="Arial" w:hAnsi="Arial" w:eastAsia="宋体" w:cs="Arial"/>
          <w:bCs/>
          <w:color w:val="000000"/>
          <w:sz w:val="24"/>
          <w:szCs w:val="24"/>
          <w:lang w:val="en-US" w:eastAsia="zh-CN"/>
        </w:rPr>
        <w:t>20</w:t>
      </w:r>
      <w:r>
        <w:rPr>
          <w:rFonts w:hint="default" w:ascii="Arial" w:hAnsi="Arial" w:eastAsia="宋体" w:cs="Arial"/>
          <w:bCs/>
          <w:color w:val="000000"/>
          <w:sz w:val="24"/>
          <w:szCs w:val="24"/>
        </w:rPr>
        <w:t>t/a。</w:t>
      </w:r>
    </w:p>
    <w:p w14:paraId="3BD87765">
      <w:pPr>
        <w:pStyle w:val="52"/>
        <w:pageBreakBefore w:val="0"/>
        <w:widowControl w:val="0"/>
        <w:numPr>
          <w:ilvl w:val="0"/>
          <w:numId w:val="11"/>
        </w:numPr>
        <w:kinsoku/>
        <w:wordWrap/>
        <w:overflowPunct/>
        <w:topLinePunct w:val="0"/>
        <w:autoSpaceDE/>
        <w:autoSpaceDN/>
        <w:bidi w:val="0"/>
        <w:spacing w:line="360" w:lineRule="auto"/>
        <w:ind w:left="105" w:leftChars="50"/>
        <w:textAlignment w:val="auto"/>
        <w:rPr>
          <w:rFonts w:hint="default" w:ascii="Arial" w:hAnsi="Arial" w:eastAsia="宋体" w:cs="Arial"/>
          <w:bCs/>
          <w:color w:val="000000"/>
          <w:sz w:val="24"/>
          <w:szCs w:val="24"/>
        </w:rPr>
      </w:pPr>
      <w:r>
        <w:rPr>
          <w:rFonts w:hint="eastAsia" w:ascii="Arial" w:hAnsi="Arial" w:eastAsia="宋体" w:cs="Arial"/>
          <w:bCs/>
          <w:color w:val="000000"/>
          <w:sz w:val="24"/>
          <w:szCs w:val="24"/>
          <w:lang w:val="en-US" w:eastAsia="zh-CN"/>
        </w:rPr>
        <w:t>清理废渣</w:t>
      </w:r>
    </w:p>
    <w:p w14:paraId="07E6C1F3">
      <w:pPr>
        <w:pStyle w:val="52"/>
        <w:pageBreakBefore w:val="0"/>
        <w:widowControl w:val="0"/>
        <w:kinsoku/>
        <w:wordWrap/>
        <w:overflowPunct/>
        <w:topLinePunct w:val="0"/>
        <w:autoSpaceDE/>
        <w:autoSpaceDN/>
        <w:bidi w:val="0"/>
        <w:spacing w:line="360" w:lineRule="auto"/>
        <w:ind w:left="105" w:leftChars="50" w:firstLine="480" w:firstLineChars="200"/>
        <w:textAlignment w:val="auto"/>
        <w:rPr>
          <w:rFonts w:hint="default" w:ascii="Arial" w:hAnsi="Arial" w:eastAsia="宋体" w:cs="Arial"/>
          <w:bCs/>
          <w:color w:val="000000"/>
          <w:sz w:val="24"/>
          <w:szCs w:val="24"/>
          <w:lang w:val="en-US"/>
        </w:rPr>
      </w:pPr>
      <w:r>
        <w:rPr>
          <w:rFonts w:hint="eastAsia" w:ascii="Arial" w:hAnsi="Arial" w:eastAsia="宋体" w:cs="Arial"/>
          <w:bCs/>
          <w:color w:val="000000"/>
          <w:sz w:val="24"/>
          <w:szCs w:val="24"/>
          <w:lang w:val="en-US" w:eastAsia="zh-CN"/>
        </w:rPr>
        <w:t>项目煅烧喷丝板及组件时会产生一定废渣，根据建设单位提供资料，产生量约为0.05t/a。</w:t>
      </w:r>
    </w:p>
    <w:p w14:paraId="7A232159">
      <w:pPr>
        <w:pStyle w:val="52"/>
        <w:pageBreakBefore w:val="0"/>
        <w:widowControl w:val="0"/>
        <w:numPr>
          <w:ilvl w:val="0"/>
          <w:numId w:val="11"/>
        </w:numPr>
        <w:kinsoku/>
        <w:wordWrap/>
        <w:overflowPunct/>
        <w:topLinePunct w:val="0"/>
        <w:autoSpaceDE/>
        <w:autoSpaceDN/>
        <w:bidi w:val="0"/>
        <w:spacing w:line="360" w:lineRule="auto"/>
        <w:ind w:left="105" w:leftChars="50"/>
        <w:textAlignment w:val="auto"/>
        <w:rPr>
          <w:rFonts w:hint="default" w:ascii="Arial" w:hAnsi="Arial" w:eastAsia="宋体" w:cs="Arial"/>
          <w:bCs/>
          <w:color w:val="000000"/>
          <w:sz w:val="24"/>
          <w:szCs w:val="24"/>
        </w:rPr>
      </w:pPr>
      <w:r>
        <w:rPr>
          <w:rFonts w:hint="eastAsia" w:ascii="Arial" w:hAnsi="Arial" w:eastAsia="宋体" w:cs="Arial"/>
          <w:bCs/>
          <w:color w:val="000000"/>
          <w:sz w:val="24"/>
          <w:szCs w:val="24"/>
          <w:lang w:val="en-US" w:eastAsia="zh-CN"/>
        </w:rPr>
        <w:t>一般废包装材料</w:t>
      </w:r>
    </w:p>
    <w:p w14:paraId="7C84B2F5">
      <w:pPr>
        <w:pStyle w:val="52"/>
        <w:pageBreakBefore w:val="0"/>
        <w:widowControl w:val="0"/>
        <w:kinsoku/>
        <w:wordWrap/>
        <w:overflowPunct/>
        <w:topLinePunct w:val="0"/>
        <w:autoSpaceDE/>
        <w:autoSpaceDN/>
        <w:bidi w:val="0"/>
        <w:spacing w:line="360" w:lineRule="auto"/>
        <w:ind w:left="105" w:leftChars="50" w:firstLine="480" w:firstLineChars="200"/>
        <w:textAlignment w:val="auto"/>
        <w:rPr>
          <w:rFonts w:hint="default" w:ascii="Arial" w:hAnsi="Arial" w:eastAsia="宋体" w:cs="Arial"/>
          <w:bCs/>
          <w:color w:val="000000"/>
          <w:sz w:val="24"/>
          <w:szCs w:val="24"/>
        </w:rPr>
      </w:pPr>
      <w:r>
        <w:rPr>
          <w:rFonts w:hint="default" w:ascii="Arial" w:hAnsi="Arial" w:eastAsia="宋体" w:cs="Arial"/>
          <w:bCs/>
          <w:color w:val="000000"/>
          <w:sz w:val="24"/>
          <w:szCs w:val="24"/>
        </w:rPr>
        <w:t>产品包装过程会产生一定量</w:t>
      </w:r>
      <w:r>
        <w:rPr>
          <w:rFonts w:hint="default" w:ascii="Arial" w:hAnsi="Arial" w:eastAsia="宋体" w:cs="Arial"/>
          <w:color w:val="000000"/>
          <w:sz w:val="24"/>
          <w:szCs w:val="24"/>
        </w:rPr>
        <w:t>一般</w:t>
      </w:r>
      <w:r>
        <w:rPr>
          <w:rFonts w:hint="default" w:ascii="Arial" w:hAnsi="Arial" w:eastAsia="宋体" w:cs="Arial"/>
          <w:bCs/>
          <w:color w:val="000000"/>
          <w:sz w:val="24"/>
          <w:szCs w:val="24"/>
        </w:rPr>
        <w:t>废包装材料，主要</w:t>
      </w:r>
      <w:r>
        <w:rPr>
          <w:rFonts w:hint="default" w:ascii="Arial" w:hAnsi="Arial" w:eastAsia="宋体" w:cs="Arial"/>
          <w:bCs/>
          <w:color w:val="000000"/>
          <w:sz w:val="24"/>
          <w:szCs w:val="24"/>
          <w:lang w:val="en-US" w:eastAsia="zh-CN"/>
        </w:rPr>
        <w:t>为塑料编织袋</w:t>
      </w:r>
      <w:r>
        <w:rPr>
          <w:rFonts w:hint="default" w:ascii="Arial" w:hAnsi="Arial" w:eastAsia="宋体" w:cs="Arial"/>
          <w:bCs/>
          <w:color w:val="000000"/>
          <w:sz w:val="24"/>
          <w:szCs w:val="24"/>
        </w:rPr>
        <w:t>。根据建设单位提供的资料，本项目</w:t>
      </w:r>
      <w:r>
        <w:rPr>
          <w:rFonts w:hint="eastAsia" w:ascii="Arial" w:hAnsi="Arial" w:eastAsia="宋体" w:cs="Arial"/>
          <w:bCs/>
          <w:color w:val="000000"/>
          <w:sz w:val="24"/>
          <w:szCs w:val="24"/>
          <w:lang w:eastAsia="zh-CN"/>
        </w:rPr>
        <w:t>一般废包装材料</w:t>
      </w:r>
      <w:r>
        <w:rPr>
          <w:rFonts w:hint="default" w:ascii="Arial" w:hAnsi="Arial" w:eastAsia="宋体" w:cs="Arial"/>
          <w:bCs/>
          <w:color w:val="000000"/>
          <w:sz w:val="24"/>
          <w:szCs w:val="24"/>
        </w:rPr>
        <w:t>产生量约为</w:t>
      </w:r>
      <w:r>
        <w:rPr>
          <w:rFonts w:hint="default" w:ascii="Arial" w:hAnsi="Arial" w:eastAsia="宋体" w:cs="Arial"/>
          <w:bCs/>
          <w:color w:val="000000"/>
          <w:sz w:val="24"/>
          <w:szCs w:val="24"/>
          <w:lang w:val="en-US" w:eastAsia="zh-CN"/>
        </w:rPr>
        <w:t>3.2</w:t>
      </w:r>
      <w:r>
        <w:rPr>
          <w:rFonts w:hint="default" w:ascii="Arial" w:hAnsi="Arial" w:eastAsia="宋体" w:cs="Arial"/>
          <w:bCs/>
          <w:color w:val="000000"/>
          <w:sz w:val="24"/>
          <w:szCs w:val="24"/>
        </w:rPr>
        <w:t>t/a。</w:t>
      </w:r>
    </w:p>
    <w:p w14:paraId="0CB7EDD1">
      <w:pPr>
        <w:pStyle w:val="52"/>
        <w:pageBreakBefore w:val="0"/>
        <w:widowControl w:val="0"/>
        <w:numPr>
          <w:ilvl w:val="0"/>
          <w:numId w:val="11"/>
        </w:numPr>
        <w:kinsoku/>
        <w:wordWrap/>
        <w:overflowPunct/>
        <w:topLinePunct w:val="0"/>
        <w:autoSpaceDE/>
        <w:autoSpaceDN/>
        <w:bidi w:val="0"/>
        <w:spacing w:line="360" w:lineRule="auto"/>
        <w:ind w:left="105" w:leftChars="50"/>
        <w:textAlignment w:val="auto"/>
        <w:rPr>
          <w:rFonts w:hint="default" w:ascii="Arial" w:hAnsi="Arial" w:eastAsia="宋体" w:cs="Arial"/>
          <w:bCs/>
          <w:color w:val="000000"/>
          <w:sz w:val="24"/>
          <w:szCs w:val="24"/>
        </w:rPr>
      </w:pPr>
      <w:r>
        <w:rPr>
          <w:rFonts w:hint="default" w:ascii="Arial" w:hAnsi="Arial" w:eastAsia="宋体" w:cs="Arial"/>
          <w:bCs/>
          <w:color w:val="000000"/>
          <w:sz w:val="24"/>
          <w:szCs w:val="24"/>
          <w:lang w:val="en-US" w:eastAsia="zh-CN"/>
        </w:rPr>
        <w:t>废机油</w:t>
      </w:r>
    </w:p>
    <w:p w14:paraId="2192D2A8">
      <w:pPr>
        <w:pStyle w:val="52"/>
        <w:pageBreakBefore w:val="0"/>
        <w:widowControl w:val="0"/>
        <w:kinsoku/>
        <w:wordWrap/>
        <w:overflowPunct/>
        <w:topLinePunct w:val="0"/>
        <w:autoSpaceDE/>
        <w:autoSpaceDN/>
        <w:bidi w:val="0"/>
        <w:spacing w:line="360" w:lineRule="auto"/>
        <w:ind w:left="105" w:leftChars="50" w:firstLine="480" w:firstLineChars="200"/>
        <w:textAlignment w:val="auto"/>
        <w:rPr>
          <w:rFonts w:hint="default" w:ascii="Arial" w:hAnsi="Arial" w:eastAsia="宋体" w:cs="Arial"/>
          <w:bCs/>
          <w:sz w:val="24"/>
          <w:szCs w:val="24"/>
          <w:lang w:val="en-US" w:eastAsia="zh-CN"/>
        </w:rPr>
      </w:pPr>
      <w:r>
        <w:rPr>
          <w:rFonts w:hint="default" w:ascii="Arial" w:hAnsi="Arial" w:eastAsia="宋体" w:cs="Arial"/>
          <w:bCs/>
          <w:sz w:val="24"/>
          <w:szCs w:val="24"/>
          <w:lang w:val="en-US" w:eastAsia="zh-CN"/>
        </w:rPr>
        <w:t>本项目生产设备在日常维护过程中可能会产生少量废机油，项目机油使用量约为0.1t/a，废机油产生量约为使用量的80%，则本项目废机油产生量为0.08t/a，经收集后交有资质单位处置。</w:t>
      </w:r>
    </w:p>
    <w:p w14:paraId="371DF5A3">
      <w:pPr>
        <w:pStyle w:val="52"/>
        <w:keepNext w:val="0"/>
        <w:keepLines w:val="0"/>
        <w:pageBreakBefore w:val="0"/>
        <w:widowControl w:val="0"/>
        <w:numPr>
          <w:ilvl w:val="0"/>
          <w:numId w:val="11"/>
        </w:numPr>
        <w:kinsoku/>
        <w:wordWrap/>
        <w:overflowPunct/>
        <w:topLinePunct w:val="0"/>
        <w:autoSpaceDE/>
        <w:autoSpaceDN/>
        <w:bidi w:val="0"/>
        <w:adjustRightInd/>
        <w:snapToGrid/>
        <w:spacing w:line="360" w:lineRule="auto"/>
        <w:ind w:left="530" w:leftChars="50" w:hanging="425" w:firstLineChars="0"/>
        <w:textAlignment w:val="auto"/>
        <w:rPr>
          <w:rFonts w:hint="default" w:ascii="Arial" w:hAnsi="Arial" w:eastAsia="宋体" w:cs="Arial"/>
          <w:bCs/>
          <w:sz w:val="24"/>
          <w:szCs w:val="24"/>
          <w:lang w:val="en-US" w:eastAsia="zh-CN"/>
        </w:rPr>
      </w:pPr>
      <w:r>
        <w:rPr>
          <w:rFonts w:hint="eastAsia" w:ascii="Arial" w:hAnsi="Arial" w:eastAsia="宋体" w:cs="Arial"/>
          <w:bCs/>
          <w:sz w:val="24"/>
          <w:szCs w:val="24"/>
          <w:lang w:val="en-US" w:eastAsia="zh-CN"/>
        </w:rPr>
        <w:t>废机油桶</w:t>
      </w:r>
    </w:p>
    <w:p w14:paraId="639FF72B">
      <w:pPr>
        <w:pStyle w:val="52"/>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Arial" w:hAnsi="Arial" w:eastAsia="宋体" w:cs="Arial"/>
          <w:bCs/>
          <w:sz w:val="24"/>
          <w:szCs w:val="24"/>
          <w:lang w:val="en-US" w:eastAsia="zh-CN"/>
        </w:rPr>
      </w:pPr>
      <w:r>
        <w:rPr>
          <w:rFonts w:hint="default" w:ascii="Arial" w:hAnsi="Arial" w:eastAsia="宋体" w:cs="Arial"/>
          <w:sz w:val="24"/>
          <w:szCs w:val="24"/>
          <w:lang w:val="en-US" w:eastAsia="zh-CN"/>
        </w:rPr>
        <w:t>机油包装规格为25kg/桶，桶重约2</w:t>
      </w:r>
      <w:r>
        <w:rPr>
          <w:rFonts w:hint="eastAsia" w:ascii="Arial" w:hAnsi="Arial" w:eastAsia="宋体" w:cs="Arial"/>
          <w:sz w:val="24"/>
          <w:szCs w:val="24"/>
          <w:lang w:val="en-US" w:eastAsia="zh-CN"/>
        </w:rPr>
        <w:t>.5</w:t>
      </w:r>
      <w:r>
        <w:rPr>
          <w:rFonts w:hint="default" w:ascii="Arial" w:hAnsi="Arial" w:eastAsia="宋体" w:cs="Arial"/>
          <w:sz w:val="24"/>
          <w:szCs w:val="24"/>
          <w:lang w:val="en-US" w:eastAsia="zh-CN"/>
        </w:rPr>
        <w:t>kg</w:t>
      </w:r>
      <w:r>
        <w:rPr>
          <w:rFonts w:hint="default" w:ascii="Arial" w:hAnsi="Arial" w:eastAsia="宋体" w:cs="Arial"/>
          <w:sz w:val="24"/>
          <w:szCs w:val="24"/>
        </w:rPr>
        <w:t>则项目废包装桶的产生量约为</w:t>
      </w:r>
      <w:r>
        <w:rPr>
          <w:rFonts w:hint="eastAsia" w:ascii="Arial" w:hAnsi="Arial" w:eastAsia="宋体" w:cs="Arial"/>
          <w:sz w:val="24"/>
          <w:szCs w:val="24"/>
          <w:lang w:val="en-US" w:eastAsia="zh-CN"/>
        </w:rPr>
        <w:t>0.01</w:t>
      </w:r>
      <w:r>
        <w:rPr>
          <w:rFonts w:hint="default" w:ascii="Arial" w:hAnsi="Arial" w:eastAsia="宋体" w:cs="Arial"/>
          <w:sz w:val="24"/>
          <w:szCs w:val="24"/>
        </w:rPr>
        <w:t>t/a</w:t>
      </w:r>
      <w:r>
        <w:rPr>
          <w:rFonts w:hint="default" w:ascii="Arial" w:hAnsi="Arial" w:eastAsia="宋体" w:cs="Arial"/>
          <w:sz w:val="24"/>
          <w:szCs w:val="24"/>
          <w:lang w:eastAsia="zh-CN"/>
        </w:rPr>
        <w:t>。</w:t>
      </w:r>
    </w:p>
    <w:p w14:paraId="2A26F03D">
      <w:pPr>
        <w:pStyle w:val="52"/>
        <w:pageBreakBefore w:val="0"/>
        <w:widowControl w:val="0"/>
        <w:numPr>
          <w:ilvl w:val="0"/>
          <w:numId w:val="11"/>
        </w:numPr>
        <w:kinsoku/>
        <w:wordWrap/>
        <w:overflowPunct/>
        <w:topLinePunct w:val="0"/>
        <w:autoSpaceDE/>
        <w:autoSpaceDN/>
        <w:bidi w:val="0"/>
        <w:spacing w:line="360" w:lineRule="auto"/>
        <w:ind w:left="105" w:leftChars="50"/>
        <w:textAlignment w:val="auto"/>
        <w:rPr>
          <w:rFonts w:hint="default" w:ascii="Arial" w:hAnsi="Arial" w:eastAsia="宋体" w:cs="Arial"/>
          <w:bCs/>
          <w:color w:val="000000"/>
          <w:sz w:val="24"/>
          <w:szCs w:val="24"/>
        </w:rPr>
      </w:pPr>
      <w:r>
        <w:rPr>
          <w:rFonts w:hint="default" w:ascii="Arial" w:hAnsi="Arial" w:eastAsia="宋体" w:cs="Arial"/>
          <w:bCs/>
          <w:sz w:val="24"/>
          <w:szCs w:val="24"/>
          <w:lang w:val="en-US" w:eastAsia="zh-CN"/>
        </w:rPr>
        <w:t>废化学品包装</w:t>
      </w:r>
    </w:p>
    <w:p w14:paraId="7077E71D">
      <w:pPr>
        <w:pStyle w:val="52"/>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50" w:firstLine="480" w:firstLineChars="200"/>
        <w:textAlignment w:val="auto"/>
        <w:rPr>
          <w:rFonts w:hint="default" w:ascii="Arial" w:hAnsi="Arial" w:eastAsia="宋体" w:cs="Arial"/>
          <w:bCs/>
          <w:color w:val="000000"/>
          <w:sz w:val="24"/>
          <w:szCs w:val="24"/>
          <w:lang w:eastAsia="zh-CN"/>
        </w:rPr>
      </w:pPr>
      <w:r>
        <w:rPr>
          <w:rFonts w:hint="default" w:ascii="Arial" w:hAnsi="Arial" w:eastAsia="宋体" w:cs="Arial"/>
          <w:bCs/>
          <w:color w:val="000000"/>
          <w:sz w:val="24"/>
          <w:szCs w:val="24"/>
          <w:lang w:eastAsia="zh-CN"/>
        </w:rPr>
        <w:t>本项目</w:t>
      </w:r>
      <w:r>
        <w:rPr>
          <w:rFonts w:hint="eastAsia" w:ascii="Arial" w:hAnsi="Arial" w:eastAsia="宋体" w:cs="Arial"/>
          <w:bCs/>
          <w:color w:val="000000"/>
          <w:sz w:val="24"/>
          <w:szCs w:val="24"/>
          <w:lang w:val="en-US" w:eastAsia="zh-CN"/>
        </w:rPr>
        <w:t>纺丝油剂</w:t>
      </w:r>
      <w:r>
        <w:rPr>
          <w:rFonts w:hint="default" w:ascii="Arial" w:hAnsi="Arial" w:eastAsia="宋体" w:cs="Arial"/>
          <w:bCs/>
          <w:color w:val="000000"/>
          <w:sz w:val="24"/>
          <w:szCs w:val="24"/>
          <w:lang w:eastAsia="zh-CN"/>
        </w:rPr>
        <w:t>使用过程中会产生废包装桶</w:t>
      </w:r>
      <w:r>
        <w:rPr>
          <w:rFonts w:hint="eastAsia" w:ascii="Arial" w:hAnsi="Arial" w:eastAsia="宋体" w:cs="Arial"/>
          <w:bCs/>
          <w:color w:val="000000"/>
          <w:sz w:val="24"/>
          <w:szCs w:val="24"/>
          <w:lang w:val="en-US" w:eastAsia="zh-CN"/>
        </w:rPr>
        <w:t>约4t/a</w:t>
      </w:r>
      <w:r>
        <w:rPr>
          <w:rFonts w:hint="default" w:ascii="Arial" w:hAnsi="Arial" w:eastAsia="宋体" w:cs="Arial"/>
          <w:bCs/>
          <w:color w:val="000000"/>
          <w:sz w:val="24"/>
          <w:szCs w:val="24"/>
          <w:lang w:eastAsia="zh-CN"/>
        </w:rPr>
        <w:t>。根据《固体废物鉴别标准通则》（GB34330—20</w:t>
      </w:r>
      <w:r>
        <w:rPr>
          <w:rFonts w:hint="eastAsia" w:ascii="Arial" w:hAnsi="Arial" w:eastAsia="宋体" w:cs="Arial"/>
          <w:bCs/>
          <w:color w:val="000000"/>
          <w:sz w:val="24"/>
          <w:szCs w:val="24"/>
          <w:lang w:val="en-US" w:eastAsia="zh-CN"/>
        </w:rPr>
        <w:t>25</w:t>
      </w:r>
      <w:r>
        <w:rPr>
          <w:rFonts w:hint="default" w:ascii="Arial" w:hAnsi="Arial" w:eastAsia="宋体" w:cs="Arial"/>
          <w:bCs/>
          <w:color w:val="000000"/>
          <w:sz w:val="24"/>
          <w:szCs w:val="24"/>
          <w:lang w:eastAsia="zh-CN"/>
        </w:rPr>
        <w:t>）中“6 不作为固体废物管理的物质——任何不需要修复和加工即可用于其原始用途的物质，或者在产生点经过修复和加工后满足国家、地方制定或行业通行的产品质量标准并且用于其原始用途的物质”。企业承诺不损坏产生的废桶，废桶不需要修复和加工即可用于其原始用途。故</w:t>
      </w:r>
      <w:r>
        <w:rPr>
          <w:rFonts w:hint="eastAsia" w:ascii="Arial" w:hAnsi="Arial" w:eastAsia="宋体" w:cs="Arial"/>
          <w:bCs/>
          <w:color w:val="000000"/>
          <w:sz w:val="24"/>
          <w:szCs w:val="24"/>
          <w:lang w:val="en-US" w:eastAsia="zh-CN"/>
        </w:rPr>
        <w:t>纺丝油剂</w:t>
      </w:r>
      <w:r>
        <w:rPr>
          <w:rFonts w:hint="default" w:ascii="Arial" w:hAnsi="Arial" w:eastAsia="宋体" w:cs="Arial"/>
          <w:bCs/>
          <w:color w:val="000000"/>
          <w:sz w:val="24"/>
          <w:szCs w:val="24"/>
          <w:lang w:eastAsia="zh-CN"/>
        </w:rPr>
        <w:t>产生的废包装桶不作为固体废物，原料厂家回收（但企业未开始投产，无法提供原料厂家回收协议，本报告要求企业在项目投产前落实原料厂家回收协议）。另外，本报告要求</w:t>
      </w:r>
      <w:r>
        <w:rPr>
          <w:rFonts w:hint="eastAsia" w:ascii="Arial" w:hAnsi="Arial" w:eastAsia="宋体" w:cs="Arial"/>
          <w:bCs/>
          <w:color w:val="000000"/>
          <w:sz w:val="24"/>
          <w:szCs w:val="24"/>
          <w:lang w:val="en-US" w:eastAsia="zh-CN"/>
        </w:rPr>
        <w:t>纺丝油剂</w:t>
      </w:r>
      <w:r>
        <w:rPr>
          <w:rFonts w:hint="default" w:ascii="Arial" w:hAnsi="Arial" w:eastAsia="宋体" w:cs="Arial"/>
          <w:bCs/>
          <w:color w:val="000000"/>
          <w:sz w:val="24"/>
          <w:szCs w:val="24"/>
          <w:lang w:eastAsia="zh-CN"/>
        </w:rPr>
        <w:t>废包装桶必须按照《危险废物贮存污染控制标准》（GB18597-2001）进行收集、贮存，设置室内暂存区，做好防雨、防渗处理，设置危险废物识别标志；建立规范的台账记录，按规定办理危险废物转移报批手续，并严格执行转移联单制度，确保处置过程不对环境造成二次污染。</w:t>
      </w:r>
    </w:p>
    <w:p w14:paraId="2869C477">
      <w:pPr>
        <w:pStyle w:val="52"/>
        <w:pageBreakBefore w:val="0"/>
        <w:widowControl w:val="0"/>
        <w:numPr>
          <w:ilvl w:val="0"/>
          <w:numId w:val="11"/>
        </w:numPr>
        <w:kinsoku/>
        <w:wordWrap/>
        <w:overflowPunct/>
        <w:topLinePunct w:val="0"/>
        <w:autoSpaceDE/>
        <w:autoSpaceDN/>
        <w:bidi w:val="0"/>
        <w:spacing w:line="360" w:lineRule="auto"/>
        <w:ind w:left="105" w:leftChars="50"/>
        <w:textAlignment w:val="auto"/>
        <w:rPr>
          <w:rFonts w:hint="default" w:ascii="Arial" w:hAnsi="Arial" w:eastAsia="宋体" w:cs="Arial"/>
          <w:bCs/>
          <w:color w:val="000000"/>
          <w:sz w:val="24"/>
          <w:szCs w:val="24"/>
        </w:rPr>
      </w:pPr>
      <w:r>
        <w:rPr>
          <w:rFonts w:hint="default" w:ascii="Arial" w:hAnsi="Arial" w:eastAsia="宋体" w:cs="Arial"/>
          <w:bCs/>
          <w:color w:val="000000"/>
          <w:sz w:val="24"/>
          <w:szCs w:val="24"/>
          <w:lang w:val="en-US" w:eastAsia="zh-CN"/>
        </w:rPr>
        <w:t>废油剂</w:t>
      </w:r>
    </w:p>
    <w:p w14:paraId="7E07014D">
      <w:pPr>
        <w:pStyle w:val="52"/>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50" w:firstLine="480" w:firstLineChars="200"/>
        <w:textAlignment w:val="auto"/>
        <w:rPr>
          <w:rFonts w:hint="default" w:ascii="Arial" w:hAnsi="Arial" w:eastAsia="宋体" w:cs="Arial"/>
          <w:bCs/>
          <w:sz w:val="24"/>
          <w:szCs w:val="24"/>
        </w:rPr>
      </w:pPr>
      <w:r>
        <w:rPr>
          <w:rFonts w:hint="default" w:ascii="Arial" w:hAnsi="Arial" w:eastAsia="宋体" w:cs="Arial"/>
          <w:bCs/>
          <w:sz w:val="24"/>
          <w:szCs w:val="24"/>
          <w:lang w:val="en-US" w:eastAsia="zh-CN"/>
        </w:rPr>
        <w:t>上油废气经</w:t>
      </w:r>
      <w:r>
        <w:rPr>
          <w:rFonts w:hint="eastAsia" w:ascii="Arial" w:hAnsi="Arial" w:eastAsia="宋体" w:cs="Arial"/>
          <w:bCs/>
          <w:sz w:val="24"/>
          <w:szCs w:val="24"/>
          <w:lang w:val="en-US" w:eastAsia="zh-CN"/>
        </w:rPr>
        <w:t>水喷淋</w:t>
      </w:r>
      <w:r>
        <w:rPr>
          <w:rFonts w:hint="default" w:ascii="Arial" w:hAnsi="Arial" w:eastAsia="宋体" w:cs="Arial"/>
          <w:bCs/>
          <w:sz w:val="24"/>
          <w:szCs w:val="24"/>
          <w:lang w:val="en-US" w:eastAsia="zh-CN"/>
        </w:rPr>
        <w:t>高压静电处理</w:t>
      </w:r>
      <w:r>
        <w:rPr>
          <w:rFonts w:hint="eastAsia" w:ascii="Arial" w:hAnsi="Arial" w:eastAsia="宋体" w:cs="Arial"/>
          <w:bCs/>
          <w:sz w:val="24"/>
          <w:szCs w:val="24"/>
          <w:lang w:val="en-US" w:eastAsia="zh-CN"/>
        </w:rPr>
        <w:t>及喷淋废水捞油工序</w:t>
      </w:r>
      <w:r>
        <w:rPr>
          <w:rFonts w:hint="default" w:ascii="Arial" w:hAnsi="Arial" w:eastAsia="宋体" w:cs="Arial"/>
          <w:bCs/>
          <w:sz w:val="24"/>
          <w:szCs w:val="24"/>
          <w:lang w:val="en-US" w:eastAsia="zh-CN"/>
        </w:rPr>
        <w:t>油雾削减量约为0.116t/a</w:t>
      </w:r>
      <w:r>
        <w:rPr>
          <w:rFonts w:hint="default" w:ascii="Arial" w:hAnsi="Arial" w:eastAsia="宋体" w:cs="Arial"/>
          <w:bCs/>
          <w:sz w:val="24"/>
          <w:szCs w:val="24"/>
        </w:rPr>
        <w:t>，故</w:t>
      </w:r>
      <w:r>
        <w:rPr>
          <w:rFonts w:hint="default" w:ascii="Arial" w:hAnsi="Arial" w:eastAsia="宋体" w:cs="Arial"/>
          <w:bCs/>
          <w:sz w:val="24"/>
          <w:szCs w:val="24"/>
          <w:lang w:val="en-US" w:eastAsia="zh-CN"/>
        </w:rPr>
        <w:t>废油剂产生量约为0.116t</w:t>
      </w:r>
      <w:r>
        <w:rPr>
          <w:rFonts w:hint="default" w:ascii="Arial" w:hAnsi="Arial" w:eastAsia="宋体" w:cs="Arial"/>
          <w:bCs/>
          <w:sz w:val="24"/>
          <w:szCs w:val="24"/>
        </w:rPr>
        <w:t>/a</w:t>
      </w:r>
      <w:r>
        <w:rPr>
          <w:rFonts w:hint="default" w:ascii="Arial" w:hAnsi="Arial" w:eastAsia="宋体" w:cs="Arial"/>
          <w:bCs/>
          <w:sz w:val="24"/>
          <w:szCs w:val="24"/>
          <w:lang w:eastAsia="zh-CN"/>
        </w:rPr>
        <w:t>，</w:t>
      </w:r>
      <w:r>
        <w:rPr>
          <w:rFonts w:hint="default" w:ascii="Arial" w:hAnsi="Arial" w:eastAsia="宋体" w:cs="Arial"/>
          <w:bCs/>
          <w:sz w:val="24"/>
          <w:szCs w:val="24"/>
          <w:lang w:val="en-US" w:eastAsia="zh-CN"/>
        </w:rPr>
        <w:t>委托有资质单位进行处置</w:t>
      </w:r>
      <w:r>
        <w:rPr>
          <w:rFonts w:hint="default" w:ascii="Arial" w:hAnsi="Arial" w:eastAsia="宋体" w:cs="Arial"/>
          <w:bCs/>
          <w:sz w:val="24"/>
          <w:szCs w:val="24"/>
        </w:rPr>
        <w:t>。</w:t>
      </w:r>
    </w:p>
    <w:p w14:paraId="2E731FC9">
      <w:pPr>
        <w:pStyle w:val="52"/>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50" w:firstLine="480" w:firstLineChars="200"/>
        <w:textAlignment w:val="auto"/>
        <w:rPr>
          <w:rFonts w:hint="default" w:ascii="Arial" w:hAnsi="Arial" w:eastAsia="宋体" w:cs="Arial"/>
          <w:bCs/>
          <w:sz w:val="24"/>
          <w:szCs w:val="24"/>
        </w:rPr>
      </w:pPr>
    </w:p>
    <w:p w14:paraId="6DB02A4A">
      <w:pPr>
        <w:pStyle w:val="52"/>
        <w:keepNext w:val="0"/>
        <w:keepLines w:val="0"/>
        <w:pageBreakBefore w:val="0"/>
        <w:widowControl w:val="0"/>
        <w:numPr>
          <w:ilvl w:val="0"/>
          <w:numId w:val="11"/>
        </w:numPr>
        <w:kinsoku/>
        <w:wordWrap/>
        <w:overflowPunct/>
        <w:topLinePunct w:val="0"/>
        <w:autoSpaceDE/>
        <w:autoSpaceDN/>
        <w:bidi w:val="0"/>
        <w:adjustRightInd/>
        <w:snapToGrid/>
        <w:spacing w:line="360" w:lineRule="auto"/>
        <w:ind w:left="530" w:leftChars="50" w:hanging="425" w:firstLineChars="0"/>
        <w:textAlignment w:val="auto"/>
        <w:rPr>
          <w:rFonts w:hint="eastAsia" w:ascii="Arial" w:hAnsi="Arial" w:eastAsia="宋体" w:cs="Arial"/>
          <w:bCs/>
          <w:sz w:val="24"/>
          <w:szCs w:val="24"/>
          <w:lang w:eastAsia="zh-CN"/>
        </w:rPr>
      </w:pPr>
      <w:r>
        <w:rPr>
          <w:rFonts w:hint="eastAsia" w:ascii="Arial" w:hAnsi="Arial" w:eastAsia="宋体" w:cs="Arial"/>
          <w:bCs/>
          <w:sz w:val="24"/>
          <w:szCs w:val="24"/>
          <w:lang w:val="en-US" w:eastAsia="zh-CN"/>
        </w:rPr>
        <w:t>喷淋废水</w:t>
      </w:r>
    </w:p>
    <w:p w14:paraId="00422D6F">
      <w:pPr>
        <w:pStyle w:val="52"/>
        <w:keepNext w:val="0"/>
        <w:keepLines w:val="0"/>
        <w:pageBreakBefore w:val="0"/>
        <w:widowControl w:val="0"/>
        <w:numPr>
          <w:ilvl w:val="0"/>
          <w:numId w:val="0"/>
        </w:numPr>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bCs/>
          <w:sz w:val="24"/>
          <w:szCs w:val="24"/>
        </w:rPr>
      </w:pPr>
      <w:r>
        <w:rPr>
          <w:rFonts w:hint="eastAsia" w:ascii="Arial" w:hAnsi="Arial" w:eastAsia="宋体" w:cs="Arial"/>
          <w:bCs/>
          <w:sz w:val="24"/>
          <w:szCs w:val="24"/>
          <w:lang w:val="en-US" w:eastAsia="zh-CN"/>
        </w:rPr>
        <w:t>水喷淋废气处理设施水箱更换产生的喷淋废水约为12t/a，</w:t>
      </w:r>
      <w:r>
        <w:rPr>
          <w:rFonts w:hint="default" w:ascii="Arial" w:hAnsi="Arial" w:eastAsia="宋体" w:cs="Arial"/>
          <w:bCs/>
          <w:sz w:val="24"/>
          <w:szCs w:val="24"/>
          <w:lang w:val="en-US" w:eastAsia="zh-CN"/>
        </w:rPr>
        <w:t>委托有资质单位进行处置</w:t>
      </w:r>
      <w:r>
        <w:rPr>
          <w:rFonts w:hint="default" w:ascii="Arial" w:hAnsi="Arial" w:eastAsia="宋体" w:cs="Arial"/>
          <w:bCs/>
          <w:sz w:val="24"/>
          <w:szCs w:val="24"/>
        </w:rPr>
        <w:t>。</w:t>
      </w:r>
    </w:p>
    <w:p w14:paraId="5F15B56E">
      <w:pPr>
        <w:pStyle w:val="52"/>
        <w:keepNext w:val="0"/>
        <w:keepLines w:val="0"/>
        <w:pageBreakBefore w:val="0"/>
        <w:widowControl w:val="0"/>
        <w:numPr>
          <w:ilvl w:val="0"/>
          <w:numId w:val="11"/>
        </w:numPr>
        <w:kinsoku/>
        <w:wordWrap/>
        <w:overflowPunct/>
        <w:topLinePunct w:val="0"/>
        <w:autoSpaceDE/>
        <w:autoSpaceDN/>
        <w:bidi w:val="0"/>
        <w:adjustRightInd/>
        <w:snapToGrid/>
        <w:spacing w:line="360" w:lineRule="auto"/>
        <w:ind w:left="530" w:leftChars="50" w:hanging="425" w:firstLineChars="0"/>
        <w:textAlignment w:val="auto"/>
        <w:rPr>
          <w:rFonts w:hint="default" w:ascii="Arial" w:hAnsi="Arial" w:eastAsia="宋体" w:cs="Arial"/>
          <w:bCs/>
          <w:sz w:val="24"/>
          <w:szCs w:val="24"/>
          <w:lang w:val="en-US" w:eastAsia="zh-CN"/>
        </w:rPr>
      </w:pPr>
      <w:r>
        <w:rPr>
          <w:rFonts w:hint="eastAsia" w:ascii="Arial" w:hAnsi="Arial" w:eastAsia="宋体" w:cs="Arial"/>
          <w:bCs/>
          <w:sz w:val="24"/>
          <w:szCs w:val="24"/>
          <w:lang w:val="en-US" w:eastAsia="zh-CN"/>
        </w:rPr>
        <w:t>清洗废水</w:t>
      </w:r>
    </w:p>
    <w:p w14:paraId="3575043E">
      <w:pPr>
        <w:pStyle w:val="52"/>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Arial" w:hAnsi="Arial" w:eastAsia="宋体" w:cs="Arial"/>
          <w:bCs/>
          <w:sz w:val="24"/>
          <w:szCs w:val="24"/>
        </w:rPr>
      </w:pPr>
      <w:r>
        <w:rPr>
          <w:rFonts w:hint="eastAsia" w:ascii="Arial" w:hAnsi="Arial" w:eastAsia="宋体" w:cs="Arial"/>
          <w:bCs/>
          <w:sz w:val="24"/>
          <w:szCs w:val="24"/>
          <w:lang w:val="en-US" w:eastAsia="zh-CN"/>
        </w:rPr>
        <w:t>本项目清洗废水产生量约为0.4t/a，</w:t>
      </w:r>
      <w:r>
        <w:rPr>
          <w:rFonts w:hint="default" w:ascii="Arial" w:hAnsi="Arial" w:eastAsia="宋体" w:cs="Arial"/>
          <w:bCs/>
          <w:sz w:val="24"/>
          <w:szCs w:val="24"/>
          <w:lang w:val="en-US" w:eastAsia="zh-CN"/>
        </w:rPr>
        <w:t>委托有资质单位进行处置</w:t>
      </w:r>
      <w:r>
        <w:rPr>
          <w:rFonts w:hint="default" w:ascii="Arial" w:hAnsi="Arial" w:eastAsia="宋体" w:cs="Arial"/>
          <w:bCs/>
          <w:sz w:val="24"/>
          <w:szCs w:val="24"/>
        </w:rPr>
        <w:t>。</w:t>
      </w:r>
    </w:p>
    <w:p w14:paraId="79391834">
      <w:pPr>
        <w:pStyle w:val="52"/>
        <w:keepNext w:val="0"/>
        <w:keepLines w:val="0"/>
        <w:pageBreakBefore w:val="0"/>
        <w:widowControl w:val="0"/>
        <w:numPr>
          <w:ilvl w:val="0"/>
          <w:numId w:val="11"/>
        </w:numPr>
        <w:kinsoku/>
        <w:wordWrap/>
        <w:overflowPunct/>
        <w:topLinePunct w:val="0"/>
        <w:autoSpaceDE/>
        <w:autoSpaceDN/>
        <w:bidi w:val="0"/>
        <w:adjustRightInd/>
        <w:snapToGrid/>
        <w:spacing w:line="360" w:lineRule="auto"/>
        <w:ind w:left="105" w:leftChars="50"/>
        <w:textAlignment w:val="auto"/>
        <w:rPr>
          <w:rFonts w:hint="default" w:ascii="Arial" w:hAnsi="Arial" w:eastAsia="宋体" w:cs="Arial"/>
          <w:bCs/>
          <w:color w:val="000000"/>
          <w:sz w:val="24"/>
          <w:szCs w:val="24"/>
        </w:rPr>
      </w:pPr>
      <w:r>
        <w:rPr>
          <w:rFonts w:hint="default" w:ascii="Arial" w:hAnsi="Arial" w:eastAsia="宋体" w:cs="Arial"/>
          <w:bCs/>
          <w:color w:val="000000"/>
          <w:sz w:val="24"/>
          <w:szCs w:val="24"/>
        </w:rPr>
        <w:t>生活垃圾</w:t>
      </w:r>
    </w:p>
    <w:p w14:paraId="0194539A">
      <w:pPr>
        <w:pStyle w:val="52"/>
        <w:keepNext w:val="0"/>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bCs/>
          <w:color w:val="000000"/>
          <w:sz w:val="24"/>
          <w:szCs w:val="24"/>
        </w:rPr>
      </w:pPr>
      <w:r>
        <w:rPr>
          <w:rFonts w:hint="default" w:ascii="Arial" w:hAnsi="Arial" w:eastAsia="宋体" w:cs="Arial"/>
          <w:bCs/>
          <w:color w:val="000000"/>
          <w:sz w:val="24"/>
          <w:szCs w:val="24"/>
        </w:rPr>
        <w:t>本项目劳动定员为</w:t>
      </w:r>
      <w:r>
        <w:rPr>
          <w:rFonts w:hint="default" w:ascii="Arial" w:hAnsi="Arial" w:eastAsia="宋体" w:cs="Arial"/>
          <w:bCs/>
          <w:color w:val="000000"/>
          <w:sz w:val="24"/>
          <w:szCs w:val="24"/>
          <w:lang w:val="en-US" w:eastAsia="zh-CN"/>
        </w:rPr>
        <w:t>35</w:t>
      </w:r>
      <w:r>
        <w:rPr>
          <w:rFonts w:hint="default" w:ascii="Arial" w:hAnsi="Arial" w:eastAsia="宋体" w:cs="Arial"/>
          <w:bCs/>
          <w:color w:val="000000"/>
          <w:sz w:val="24"/>
          <w:szCs w:val="24"/>
        </w:rPr>
        <w:t>人，职工日常生活产生的生活垃圾量按每人每天</w:t>
      </w:r>
      <w:r>
        <w:rPr>
          <w:rFonts w:hint="default" w:ascii="Arial" w:hAnsi="Arial" w:eastAsia="宋体" w:cs="Arial"/>
          <w:bCs/>
          <w:color w:val="000000"/>
          <w:sz w:val="24"/>
          <w:szCs w:val="24"/>
          <w:lang w:val="en-US" w:eastAsia="zh-CN"/>
        </w:rPr>
        <w:t>0.5</w:t>
      </w:r>
      <w:r>
        <w:rPr>
          <w:rFonts w:hint="default" w:ascii="Arial" w:hAnsi="Arial" w:eastAsia="宋体" w:cs="Arial"/>
          <w:bCs/>
          <w:color w:val="000000"/>
          <w:sz w:val="24"/>
          <w:szCs w:val="24"/>
        </w:rPr>
        <w:t>kg计，则每天产生的生活垃圾</w:t>
      </w:r>
      <w:r>
        <w:rPr>
          <w:rFonts w:hint="default" w:ascii="Arial" w:hAnsi="Arial" w:eastAsia="宋体" w:cs="Arial"/>
          <w:bCs/>
          <w:color w:val="000000"/>
          <w:sz w:val="24"/>
          <w:szCs w:val="24"/>
          <w:lang w:val="en-US" w:eastAsia="zh-CN"/>
        </w:rPr>
        <w:t>17.5</w:t>
      </w:r>
      <w:r>
        <w:rPr>
          <w:rFonts w:hint="default" w:ascii="Arial" w:hAnsi="Arial" w:eastAsia="宋体" w:cs="Arial"/>
          <w:bCs/>
          <w:color w:val="000000"/>
          <w:sz w:val="24"/>
          <w:szCs w:val="24"/>
        </w:rPr>
        <w:t>kg，年产生生活垃圾约</w:t>
      </w:r>
      <w:r>
        <w:rPr>
          <w:rFonts w:hint="default" w:ascii="Arial" w:hAnsi="Arial" w:eastAsia="宋体" w:cs="Arial"/>
          <w:bCs/>
          <w:color w:val="000000"/>
          <w:sz w:val="24"/>
          <w:szCs w:val="24"/>
          <w:lang w:val="en-US" w:eastAsia="zh-CN"/>
        </w:rPr>
        <w:t>5.25</w:t>
      </w:r>
      <w:r>
        <w:rPr>
          <w:rFonts w:hint="default" w:ascii="Arial" w:hAnsi="Arial" w:eastAsia="宋体" w:cs="Arial"/>
          <w:bCs/>
          <w:color w:val="000000"/>
          <w:sz w:val="24"/>
          <w:szCs w:val="24"/>
        </w:rPr>
        <w:t>t；职工生活垃圾由当地环卫部门清运。</w:t>
      </w:r>
    </w:p>
    <w:p w14:paraId="30058B18">
      <w:pPr>
        <w:pStyle w:val="52"/>
        <w:keepNext w:val="0"/>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bCs/>
          <w:color w:val="000000"/>
          <w:sz w:val="24"/>
          <w:szCs w:val="24"/>
        </w:rPr>
      </w:pPr>
      <w:r>
        <w:rPr>
          <w:rFonts w:hint="default" w:ascii="Arial" w:hAnsi="Arial" w:eastAsia="宋体" w:cs="Arial"/>
          <w:bCs/>
          <w:color w:val="000000"/>
          <w:sz w:val="24"/>
          <w:szCs w:val="24"/>
        </w:rPr>
        <w:t>根据以上分析，本项目固废具体产生及处理处置情况如下：</w:t>
      </w:r>
    </w:p>
    <w:p w14:paraId="67E8ED75">
      <w:pPr>
        <w:pStyle w:val="52"/>
        <w:keepNext w:val="0"/>
        <w:keepLines w:val="0"/>
        <w:pageBreakBefore w:val="0"/>
        <w:widowControl w:val="0"/>
        <w:numPr>
          <w:ilvl w:val="0"/>
          <w:numId w:val="12"/>
        </w:numPr>
        <w:kinsoku/>
        <w:wordWrap/>
        <w:overflowPunct/>
        <w:topLinePunct w:val="0"/>
        <w:autoSpaceDE/>
        <w:autoSpaceDN/>
        <w:bidi w:val="0"/>
        <w:adjustRightInd/>
        <w:snapToGrid/>
        <w:spacing w:line="360" w:lineRule="auto"/>
        <w:ind w:left="105" w:leftChars="50" w:firstLine="482" w:firstLineChars="200"/>
        <w:textAlignment w:val="auto"/>
        <w:rPr>
          <w:rFonts w:hint="default" w:ascii="Arial" w:hAnsi="Arial" w:eastAsia="宋体" w:cs="Arial"/>
          <w:b/>
          <w:bCs w:val="0"/>
          <w:color w:val="000000"/>
          <w:sz w:val="24"/>
          <w:szCs w:val="24"/>
        </w:rPr>
      </w:pPr>
      <w:r>
        <w:rPr>
          <w:rFonts w:hint="default" w:ascii="Arial" w:hAnsi="Arial" w:eastAsia="宋体" w:cs="Arial"/>
          <w:b/>
          <w:bCs w:val="0"/>
          <w:color w:val="000000"/>
          <w:sz w:val="24"/>
          <w:szCs w:val="24"/>
        </w:rPr>
        <w:t>项目副产物产生情况汇总</w:t>
      </w:r>
      <w:r>
        <w:rPr>
          <w:rFonts w:hint="default" w:ascii="Arial" w:hAnsi="Arial" w:eastAsia="宋体" w:cs="Arial"/>
          <w:b/>
          <w:bCs w:val="0"/>
          <w:color w:val="000000"/>
          <w:sz w:val="24"/>
          <w:szCs w:val="24"/>
          <w:lang w:eastAsia="zh-CN"/>
        </w:rPr>
        <w:t>：</w:t>
      </w:r>
    </w:p>
    <w:p w14:paraId="739FA9EF">
      <w:pPr>
        <w:pStyle w:val="78"/>
        <w:bidi w:val="0"/>
        <w:rPr>
          <w:rFonts w:hint="default" w:ascii="Arial" w:hAnsi="Arial" w:eastAsia="宋体" w:cs="Arial"/>
          <w:color w:val="000000"/>
        </w:rPr>
      </w:pPr>
      <w:r>
        <w:rPr>
          <w:rFonts w:hint="default" w:ascii="Arial" w:hAnsi="Arial" w:eastAsia="宋体" w:cs="Arial"/>
          <w:color w:val="000000"/>
          <w:lang w:val="en-US" w:eastAsia="zh-CN"/>
        </w:rPr>
        <w:t xml:space="preserve"> </w:t>
      </w:r>
      <w:r>
        <w:rPr>
          <w:rFonts w:hint="default" w:ascii="Arial" w:hAnsi="Arial" w:eastAsia="宋体" w:cs="Arial"/>
          <w:color w:val="000000"/>
        </w:rPr>
        <w:t>项目副产物产生情况</w:t>
      </w:r>
    </w:p>
    <w:tbl>
      <w:tblPr>
        <w:tblStyle w:val="29"/>
        <w:tblW w:w="48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955"/>
        <w:gridCol w:w="1547"/>
        <w:gridCol w:w="583"/>
        <w:gridCol w:w="1827"/>
        <w:gridCol w:w="1514"/>
      </w:tblGrid>
      <w:tr w14:paraId="3989A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0" w:type="dxa"/>
            <w:tcBorders>
              <w:tl2br w:val="nil"/>
            </w:tcBorders>
            <w:shd w:val="clear" w:color="auto" w:fill="FFFFFF"/>
            <w:noWrap w:val="0"/>
            <w:vAlign w:val="center"/>
          </w:tcPr>
          <w:p w14:paraId="21818357">
            <w:pPr>
              <w:jc w:val="center"/>
              <w:rPr>
                <w:rFonts w:hint="default" w:ascii="Arial" w:hAnsi="Arial" w:eastAsia="宋体" w:cs="Arial"/>
                <w:b w:val="0"/>
                <w:color w:val="000000"/>
                <w:szCs w:val="21"/>
              </w:rPr>
            </w:pPr>
            <w:r>
              <w:rPr>
                <w:rFonts w:hint="default" w:ascii="Arial" w:hAnsi="Arial" w:eastAsia="宋体" w:cs="Arial"/>
                <w:b w:val="0"/>
                <w:color w:val="000000"/>
                <w:szCs w:val="21"/>
              </w:rPr>
              <w:t>序号</w:t>
            </w:r>
          </w:p>
        </w:tc>
        <w:tc>
          <w:tcPr>
            <w:tcW w:w="1955" w:type="dxa"/>
            <w:shd w:val="clear" w:color="auto" w:fill="FFFFFF"/>
            <w:noWrap w:val="0"/>
            <w:vAlign w:val="center"/>
          </w:tcPr>
          <w:p w14:paraId="27444072">
            <w:pPr>
              <w:jc w:val="center"/>
              <w:rPr>
                <w:rFonts w:hint="default" w:ascii="Arial" w:hAnsi="Arial" w:eastAsia="宋体" w:cs="Arial"/>
                <w:b w:val="0"/>
                <w:color w:val="000000"/>
                <w:szCs w:val="21"/>
              </w:rPr>
            </w:pPr>
            <w:r>
              <w:rPr>
                <w:rFonts w:hint="default" w:ascii="Arial" w:hAnsi="Arial" w:eastAsia="宋体" w:cs="Arial"/>
                <w:b w:val="0"/>
                <w:color w:val="000000"/>
                <w:szCs w:val="21"/>
              </w:rPr>
              <w:t>产物名称</w:t>
            </w:r>
          </w:p>
        </w:tc>
        <w:tc>
          <w:tcPr>
            <w:tcW w:w="1547" w:type="dxa"/>
            <w:shd w:val="clear" w:color="auto" w:fill="FFFFFF"/>
            <w:noWrap w:val="0"/>
            <w:vAlign w:val="center"/>
          </w:tcPr>
          <w:p w14:paraId="2FED2869">
            <w:pPr>
              <w:jc w:val="center"/>
              <w:rPr>
                <w:rFonts w:hint="default" w:ascii="Arial" w:hAnsi="Arial" w:eastAsia="宋体" w:cs="Arial"/>
                <w:b w:val="0"/>
                <w:color w:val="000000"/>
                <w:szCs w:val="21"/>
              </w:rPr>
            </w:pPr>
            <w:r>
              <w:rPr>
                <w:rFonts w:hint="default" w:ascii="Arial" w:hAnsi="Arial" w:eastAsia="宋体" w:cs="Arial"/>
                <w:b w:val="0"/>
                <w:color w:val="000000"/>
                <w:szCs w:val="21"/>
              </w:rPr>
              <w:t>产生工序</w:t>
            </w:r>
          </w:p>
        </w:tc>
        <w:tc>
          <w:tcPr>
            <w:tcW w:w="583" w:type="dxa"/>
            <w:shd w:val="clear" w:color="auto" w:fill="FFFFFF"/>
            <w:noWrap w:val="0"/>
            <w:vAlign w:val="center"/>
          </w:tcPr>
          <w:p w14:paraId="564DAA5B">
            <w:pPr>
              <w:jc w:val="center"/>
              <w:rPr>
                <w:rFonts w:hint="default" w:ascii="Arial" w:hAnsi="Arial" w:eastAsia="宋体" w:cs="Arial"/>
                <w:b w:val="0"/>
                <w:color w:val="000000"/>
                <w:szCs w:val="21"/>
              </w:rPr>
            </w:pPr>
            <w:r>
              <w:rPr>
                <w:rFonts w:hint="default" w:ascii="Arial" w:hAnsi="Arial" w:eastAsia="宋体" w:cs="Arial"/>
                <w:b w:val="0"/>
                <w:color w:val="000000"/>
                <w:szCs w:val="21"/>
              </w:rPr>
              <w:t>形态</w:t>
            </w:r>
          </w:p>
        </w:tc>
        <w:tc>
          <w:tcPr>
            <w:tcW w:w="1827" w:type="dxa"/>
            <w:shd w:val="clear" w:color="auto" w:fill="FFFFFF"/>
            <w:noWrap w:val="0"/>
            <w:vAlign w:val="center"/>
          </w:tcPr>
          <w:p w14:paraId="4EB86C2B">
            <w:pPr>
              <w:jc w:val="center"/>
              <w:rPr>
                <w:rFonts w:hint="default" w:ascii="Arial" w:hAnsi="Arial" w:eastAsia="宋体" w:cs="Arial"/>
                <w:b w:val="0"/>
                <w:color w:val="000000"/>
                <w:szCs w:val="21"/>
              </w:rPr>
            </w:pPr>
            <w:r>
              <w:rPr>
                <w:rFonts w:hint="default" w:ascii="Arial" w:hAnsi="Arial" w:eastAsia="宋体" w:cs="Arial"/>
                <w:b w:val="0"/>
                <w:color w:val="000000"/>
                <w:szCs w:val="21"/>
              </w:rPr>
              <w:t>主要成分</w:t>
            </w:r>
          </w:p>
        </w:tc>
        <w:tc>
          <w:tcPr>
            <w:tcW w:w="1514" w:type="dxa"/>
            <w:shd w:val="clear" w:color="auto" w:fill="FFFFFF"/>
            <w:noWrap w:val="0"/>
            <w:vAlign w:val="center"/>
          </w:tcPr>
          <w:p w14:paraId="31E32D0F">
            <w:pPr>
              <w:jc w:val="center"/>
              <w:rPr>
                <w:rFonts w:hint="default" w:ascii="Arial" w:hAnsi="Arial" w:eastAsia="宋体" w:cs="Arial"/>
                <w:b w:val="0"/>
                <w:color w:val="000000"/>
                <w:szCs w:val="21"/>
              </w:rPr>
            </w:pPr>
            <w:r>
              <w:rPr>
                <w:rFonts w:hint="default" w:ascii="Arial" w:hAnsi="Arial" w:eastAsia="宋体" w:cs="Arial"/>
                <w:b w:val="0"/>
                <w:color w:val="000000"/>
                <w:szCs w:val="21"/>
              </w:rPr>
              <w:t>产生量（t/a）</w:t>
            </w:r>
          </w:p>
        </w:tc>
      </w:tr>
      <w:tr w14:paraId="01E2B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0" w:type="dxa"/>
            <w:shd w:val="clear" w:color="auto" w:fill="FFFFFF"/>
            <w:noWrap w:val="0"/>
            <w:vAlign w:val="center"/>
          </w:tcPr>
          <w:p w14:paraId="54B88962">
            <w:pPr>
              <w:jc w:val="center"/>
              <w:rPr>
                <w:rFonts w:hint="default" w:ascii="Arial" w:hAnsi="Arial" w:eastAsia="宋体" w:cs="Arial"/>
                <w:b w:val="0"/>
                <w:color w:val="000000"/>
                <w:szCs w:val="21"/>
              </w:rPr>
            </w:pPr>
            <w:r>
              <w:rPr>
                <w:rFonts w:hint="default" w:ascii="Arial" w:hAnsi="Arial" w:eastAsia="宋体" w:cs="Arial"/>
                <w:b w:val="0"/>
                <w:color w:val="000000"/>
                <w:szCs w:val="21"/>
              </w:rPr>
              <w:t>1</w:t>
            </w:r>
          </w:p>
        </w:tc>
        <w:tc>
          <w:tcPr>
            <w:tcW w:w="1955" w:type="dxa"/>
            <w:shd w:val="clear" w:color="auto" w:fill="FFFFFF"/>
            <w:noWrap w:val="0"/>
            <w:vAlign w:val="center"/>
          </w:tcPr>
          <w:p w14:paraId="0382F2BE">
            <w:pPr>
              <w:jc w:val="center"/>
              <w:rPr>
                <w:rFonts w:hint="default" w:ascii="Arial" w:hAnsi="Arial" w:eastAsia="宋体" w:cs="Arial"/>
                <w:b w:val="0"/>
                <w:color w:val="000000"/>
                <w:szCs w:val="21"/>
                <w:lang w:val="en-US" w:eastAsia="zh-CN"/>
              </w:rPr>
            </w:pPr>
            <w:r>
              <w:rPr>
                <w:rFonts w:hint="default" w:ascii="Arial" w:hAnsi="Arial" w:eastAsia="宋体" w:cs="Arial"/>
                <w:b w:val="0"/>
                <w:color w:val="000000"/>
                <w:szCs w:val="21"/>
                <w:lang w:val="en-US" w:eastAsia="zh-CN"/>
              </w:rPr>
              <w:t>不合格品</w:t>
            </w:r>
          </w:p>
        </w:tc>
        <w:tc>
          <w:tcPr>
            <w:tcW w:w="1547" w:type="dxa"/>
            <w:shd w:val="clear" w:color="auto" w:fill="FFFFFF"/>
            <w:noWrap w:val="0"/>
            <w:vAlign w:val="center"/>
          </w:tcPr>
          <w:p w14:paraId="1E5C4E06">
            <w:pPr>
              <w:jc w:val="center"/>
              <w:rPr>
                <w:rFonts w:hint="default" w:ascii="Arial" w:hAnsi="Arial" w:eastAsia="宋体" w:cs="Arial"/>
                <w:b w:val="0"/>
                <w:color w:val="000000"/>
                <w:szCs w:val="21"/>
                <w:lang w:val="en-US" w:eastAsia="zh-CN"/>
              </w:rPr>
            </w:pPr>
            <w:r>
              <w:rPr>
                <w:rFonts w:hint="default" w:ascii="Arial" w:hAnsi="Arial" w:eastAsia="宋体" w:cs="Arial"/>
                <w:b w:val="0"/>
                <w:color w:val="000000"/>
                <w:szCs w:val="21"/>
                <w:lang w:val="en-US" w:eastAsia="zh-CN"/>
              </w:rPr>
              <w:t>检验</w:t>
            </w:r>
          </w:p>
        </w:tc>
        <w:tc>
          <w:tcPr>
            <w:tcW w:w="583" w:type="dxa"/>
            <w:shd w:val="clear" w:color="auto" w:fill="FFFFFF"/>
            <w:noWrap w:val="0"/>
            <w:vAlign w:val="center"/>
          </w:tcPr>
          <w:p w14:paraId="4B3D58D8">
            <w:pPr>
              <w:jc w:val="center"/>
              <w:rPr>
                <w:rFonts w:hint="default" w:ascii="Arial" w:hAnsi="Arial" w:eastAsia="宋体" w:cs="Arial"/>
                <w:b w:val="0"/>
                <w:color w:val="000000"/>
                <w:szCs w:val="21"/>
              </w:rPr>
            </w:pPr>
            <w:r>
              <w:rPr>
                <w:rFonts w:hint="default" w:ascii="Arial" w:hAnsi="Arial" w:eastAsia="宋体" w:cs="Arial"/>
                <w:b w:val="0"/>
                <w:color w:val="000000"/>
                <w:szCs w:val="21"/>
              </w:rPr>
              <w:t>固</w:t>
            </w:r>
          </w:p>
        </w:tc>
        <w:tc>
          <w:tcPr>
            <w:tcW w:w="1827" w:type="dxa"/>
            <w:shd w:val="clear" w:color="auto" w:fill="FFFFFF"/>
            <w:noWrap w:val="0"/>
            <w:vAlign w:val="center"/>
          </w:tcPr>
          <w:p w14:paraId="37B0708F">
            <w:pPr>
              <w:jc w:val="center"/>
              <w:rPr>
                <w:rFonts w:hint="default" w:ascii="Arial" w:hAnsi="Arial" w:eastAsia="宋体" w:cs="Arial"/>
                <w:b w:val="0"/>
                <w:color w:val="000000"/>
                <w:szCs w:val="21"/>
                <w:lang w:val="en-US" w:eastAsia="zh-CN"/>
              </w:rPr>
            </w:pPr>
            <w:r>
              <w:rPr>
                <w:rFonts w:hint="default" w:ascii="Arial" w:hAnsi="Arial" w:eastAsia="宋体" w:cs="Arial"/>
                <w:b w:val="0"/>
                <w:color w:val="000000"/>
                <w:szCs w:val="21"/>
              </w:rPr>
              <w:t>废</w:t>
            </w:r>
            <w:r>
              <w:rPr>
                <w:rFonts w:hint="default" w:ascii="Arial" w:hAnsi="Arial" w:eastAsia="宋体" w:cs="Arial"/>
                <w:b w:val="0"/>
                <w:color w:val="000000"/>
                <w:szCs w:val="21"/>
                <w:lang w:val="en-US" w:eastAsia="zh-CN"/>
              </w:rPr>
              <w:t>塑料</w:t>
            </w:r>
          </w:p>
        </w:tc>
        <w:tc>
          <w:tcPr>
            <w:tcW w:w="1514" w:type="dxa"/>
            <w:shd w:val="clear" w:color="auto" w:fill="FFFFFF"/>
            <w:noWrap w:val="0"/>
            <w:vAlign w:val="center"/>
          </w:tcPr>
          <w:p w14:paraId="33ECBE6A">
            <w:pPr>
              <w:jc w:val="center"/>
              <w:rPr>
                <w:rFonts w:hint="default" w:ascii="Arial" w:hAnsi="Arial" w:eastAsia="宋体" w:cs="Arial"/>
                <w:b w:val="0"/>
                <w:color w:val="000000"/>
                <w:szCs w:val="21"/>
                <w:lang w:val="en-US" w:eastAsia="zh-CN"/>
              </w:rPr>
            </w:pPr>
            <w:r>
              <w:rPr>
                <w:rFonts w:hint="default" w:ascii="Arial" w:hAnsi="Arial" w:eastAsia="宋体" w:cs="Arial"/>
                <w:b w:val="0"/>
                <w:color w:val="000000"/>
                <w:szCs w:val="21"/>
                <w:lang w:val="en-US" w:eastAsia="zh-CN"/>
              </w:rPr>
              <w:t>20</w:t>
            </w:r>
          </w:p>
        </w:tc>
      </w:tr>
      <w:tr w14:paraId="26115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0" w:type="dxa"/>
            <w:shd w:val="clear" w:color="auto" w:fill="FFFFFF"/>
            <w:noWrap w:val="0"/>
            <w:vAlign w:val="center"/>
          </w:tcPr>
          <w:p w14:paraId="60A96983">
            <w:pPr>
              <w:jc w:val="center"/>
              <w:rPr>
                <w:rFonts w:hint="default" w:ascii="Arial" w:hAnsi="Arial" w:eastAsia="宋体" w:cs="Arial"/>
                <w:b w:val="0"/>
                <w:color w:val="000000"/>
                <w:kern w:val="2"/>
                <w:sz w:val="21"/>
                <w:szCs w:val="21"/>
                <w:lang w:val="en-US" w:eastAsia="zh-CN" w:bidi="ar-SA"/>
              </w:rPr>
            </w:pPr>
            <w:r>
              <w:rPr>
                <w:rFonts w:hint="default" w:ascii="Arial" w:hAnsi="Arial" w:eastAsia="宋体" w:cs="Arial"/>
                <w:b w:val="0"/>
                <w:color w:val="000000"/>
                <w:szCs w:val="21"/>
              </w:rPr>
              <w:t>2</w:t>
            </w:r>
          </w:p>
        </w:tc>
        <w:tc>
          <w:tcPr>
            <w:tcW w:w="1955" w:type="dxa"/>
            <w:shd w:val="clear" w:color="auto" w:fill="FFFFFF"/>
            <w:noWrap w:val="0"/>
            <w:vAlign w:val="center"/>
          </w:tcPr>
          <w:p w14:paraId="23F5508E">
            <w:pPr>
              <w:jc w:val="center"/>
              <w:rPr>
                <w:rFonts w:hint="default" w:ascii="Arial" w:hAnsi="Arial" w:eastAsia="宋体" w:cs="Arial"/>
                <w:b w:val="0"/>
                <w:color w:val="000000"/>
                <w:szCs w:val="21"/>
                <w:lang w:val="en-US" w:eastAsia="zh-CN"/>
              </w:rPr>
            </w:pPr>
            <w:r>
              <w:rPr>
                <w:rFonts w:hint="eastAsia" w:ascii="Arial" w:hAnsi="Arial" w:eastAsia="宋体" w:cs="Arial"/>
                <w:b w:val="0"/>
                <w:color w:val="000000"/>
                <w:szCs w:val="21"/>
                <w:lang w:val="en-US" w:eastAsia="zh-CN"/>
              </w:rPr>
              <w:t>清理废渣</w:t>
            </w:r>
          </w:p>
        </w:tc>
        <w:tc>
          <w:tcPr>
            <w:tcW w:w="1547" w:type="dxa"/>
            <w:shd w:val="clear" w:color="auto" w:fill="FFFFFF"/>
            <w:noWrap w:val="0"/>
            <w:vAlign w:val="center"/>
          </w:tcPr>
          <w:p w14:paraId="3E79C798">
            <w:pPr>
              <w:jc w:val="center"/>
              <w:rPr>
                <w:rFonts w:hint="default" w:ascii="Arial" w:hAnsi="Arial" w:eastAsia="宋体" w:cs="Arial"/>
                <w:b w:val="0"/>
                <w:color w:val="000000"/>
                <w:szCs w:val="21"/>
                <w:lang w:val="en-US" w:eastAsia="zh-CN"/>
              </w:rPr>
            </w:pPr>
            <w:r>
              <w:rPr>
                <w:rFonts w:hint="eastAsia" w:ascii="Arial" w:hAnsi="Arial" w:eastAsia="宋体" w:cs="Arial"/>
                <w:b w:val="0"/>
                <w:color w:val="000000"/>
                <w:szCs w:val="21"/>
                <w:lang w:val="en-US" w:eastAsia="zh-CN"/>
              </w:rPr>
              <w:t>煅烧清理</w:t>
            </w:r>
          </w:p>
        </w:tc>
        <w:tc>
          <w:tcPr>
            <w:tcW w:w="583" w:type="dxa"/>
            <w:shd w:val="clear" w:color="auto" w:fill="FFFFFF"/>
            <w:noWrap w:val="0"/>
            <w:vAlign w:val="center"/>
          </w:tcPr>
          <w:p w14:paraId="1D8B7254">
            <w:pPr>
              <w:jc w:val="center"/>
              <w:rPr>
                <w:rFonts w:hint="eastAsia" w:ascii="Arial" w:hAnsi="Arial" w:eastAsia="宋体" w:cs="Arial"/>
                <w:b w:val="0"/>
                <w:color w:val="000000"/>
                <w:szCs w:val="21"/>
                <w:lang w:val="en-US" w:eastAsia="zh-CN"/>
              </w:rPr>
            </w:pPr>
            <w:r>
              <w:rPr>
                <w:rFonts w:hint="eastAsia" w:ascii="Arial" w:hAnsi="Arial" w:eastAsia="宋体" w:cs="Arial"/>
                <w:b w:val="0"/>
                <w:color w:val="000000"/>
                <w:szCs w:val="21"/>
                <w:lang w:val="en-US" w:eastAsia="zh-CN"/>
              </w:rPr>
              <w:t>固</w:t>
            </w:r>
          </w:p>
        </w:tc>
        <w:tc>
          <w:tcPr>
            <w:tcW w:w="1827" w:type="dxa"/>
            <w:shd w:val="clear" w:color="auto" w:fill="FFFFFF"/>
            <w:noWrap w:val="0"/>
            <w:vAlign w:val="center"/>
          </w:tcPr>
          <w:p w14:paraId="28DF1CF0">
            <w:pPr>
              <w:jc w:val="center"/>
              <w:rPr>
                <w:rFonts w:hint="default" w:ascii="Arial" w:hAnsi="Arial" w:eastAsia="宋体" w:cs="Arial"/>
                <w:b w:val="0"/>
                <w:color w:val="000000"/>
                <w:szCs w:val="21"/>
                <w:lang w:val="en-US" w:eastAsia="zh-CN"/>
              </w:rPr>
            </w:pPr>
            <w:r>
              <w:rPr>
                <w:rFonts w:hint="eastAsia" w:ascii="Arial" w:hAnsi="Arial" w:eastAsia="宋体" w:cs="Arial"/>
                <w:b w:val="0"/>
                <w:color w:val="000000"/>
                <w:szCs w:val="21"/>
                <w:lang w:val="en-US" w:eastAsia="zh-CN"/>
              </w:rPr>
              <w:t>废塑料</w:t>
            </w:r>
          </w:p>
        </w:tc>
        <w:tc>
          <w:tcPr>
            <w:tcW w:w="1514" w:type="dxa"/>
            <w:shd w:val="clear" w:color="auto" w:fill="FFFFFF"/>
            <w:noWrap w:val="0"/>
            <w:vAlign w:val="center"/>
          </w:tcPr>
          <w:p w14:paraId="7D69C744">
            <w:pPr>
              <w:jc w:val="center"/>
              <w:rPr>
                <w:rFonts w:hint="default" w:ascii="Arial" w:hAnsi="Arial" w:eastAsia="宋体" w:cs="Arial"/>
                <w:b w:val="0"/>
                <w:color w:val="000000"/>
                <w:szCs w:val="21"/>
                <w:lang w:val="en-US" w:eastAsia="zh-CN"/>
              </w:rPr>
            </w:pPr>
            <w:r>
              <w:rPr>
                <w:rFonts w:hint="eastAsia" w:ascii="Arial" w:hAnsi="Arial" w:eastAsia="宋体" w:cs="Arial"/>
                <w:b w:val="0"/>
                <w:color w:val="000000"/>
                <w:szCs w:val="21"/>
                <w:lang w:val="en-US" w:eastAsia="zh-CN"/>
              </w:rPr>
              <w:t>0.05</w:t>
            </w:r>
          </w:p>
        </w:tc>
      </w:tr>
      <w:tr w14:paraId="54137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0" w:type="dxa"/>
            <w:shd w:val="clear" w:color="auto" w:fill="FFFFFF"/>
            <w:noWrap w:val="0"/>
            <w:vAlign w:val="center"/>
          </w:tcPr>
          <w:p w14:paraId="07EF1FED">
            <w:pPr>
              <w:jc w:val="center"/>
              <w:rPr>
                <w:rFonts w:hint="default" w:ascii="Arial" w:hAnsi="Arial" w:eastAsia="宋体" w:cs="Arial"/>
                <w:b w:val="0"/>
                <w:color w:val="000000"/>
                <w:kern w:val="2"/>
                <w:sz w:val="21"/>
                <w:szCs w:val="21"/>
                <w:lang w:val="en-US" w:eastAsia="zh-CN" w:bidi="ar-SA"/>
              </w:rPr>
            </w:pPr>
            <w:r>
              <w:rPr>
                <w:rFonts w:hint="default" w:ascii="Arial" w:hAnsi="Arial" w:eastAsia="宋体" w:cs="Arial"/>
                <w:b w:val="0"/>
                <w:color w:val="000000"/>
                <w:szCs w:val="21"/>
              </w:rPr>
              <w:t>3</w:t>
            </w:r>
          </w:p>
        </w:tc>
        <w:tc>
          <w:tcPr>
            <w:tcW w:w="1955" w:type="dxa"/>
            <w:shd w:val="clear" w:color="auto" w:fill="FFFFFF"/>
            <w:noWrap w:val="0"/>
            <w:vAlign w:val="center"/>
          </w:tcPr>
          <w:p w14:paraId="18D3B717">
            <w:pPr>
              <w:jc w:val="center"/>
              <w:rPr>
                <w:rFonts w:hint="default" w:ascii="Arial" w:hAnsi="Arial" w:eastAsia="宋体" w:cs="Arial"/>
                <w:b w:val="0"/>
                <w:color w:val="000000" w:themeColor="text1"/>
                <w:szCs w:val="21"/>
                <w14:textFill>
                  <w14:solidFill>
                    <w14:schemeClr w14:val="tx1"/>
                  </w14:solidFill>
                </w14:textFill>
              </w:rPr>
            </w:pPr>
            <w:r>
              <w:rPr>
                <w:rFonts w:hint="default" w:ascii="Arial" w:hAnsi="Arial" w:eastAsia="宋体" w:cs="Arial"/>
                <w:b w:val="0"/>
                <w:color w:val="000000" w:themeColor="text1"/>
                <w:lang w:val="en-US" w:eastAsia="zh-CN"/>
                <w14:textFill>
                  <w14:solidFill>
                    <w14:schemeClr w14:val="tx1"/>
                  </w14:solidFill>
                </w14:textFill>
              </w:rPr>
              <w:t>废</w:t>
            </w:r>
            <w:r>
              <w:rPr>
                <w:rFonts w:hint="default" w:ascii="Arial" w:hAnsi="Arial" w:eastAsia="宋体" w:cs="Arial"/>
                <w:b w:val="0"/>
                <w:color w:val="000000" w:themeColor="text1"/>
                <w14:textFill>
                  <w14:solidFill>
                    <w14:schemeClr w14:val="tx1"/>
                  </w14:solidFill>
                </w14:textFill>
              </w:rPr>
              <w:t>一般</w:t>
            </w:r>
            <w:r>
              <w:rPr>
                <w:rFonts w:hint="default" w:ascii="Arial" w:hAnsi="Arial" w:eastAsia="宋体" w:cs="Arial"/>
                <w:b w:val="0"/>
                <w:color w:val="000000" w:themeColor="text1"/>
                <w:kern w:val="0"/>
                <w:szCs w:val="21"/>
                <w14:textFill>
                  <w14:solidFill>
                    <w14:schemeClr w14:val="tx1"/>
                  </w14:solidFill>
                </w14:textFill>
              </w:rPr>
              <w:t>废包装材料</w:t>
            </w:r>
          </w:p>
        </w:tc>
        <w:tc>
          <w:tcPr>
            <w:tcW w:w="1547" w:type="dxa"/>
            <w:shd w:val="clear" w:color="auto" w:fill="FFFFFF"/>
            <w:noWrap w:val="0"/>
            <w:vAlign w:val="center"/>
          </w:tcPr>
          <w:p w14:paraId="70EEC823">
            <w:pPr>
              <w:jc w:val="center"/>
              <w:rPr>
                <w:rFonts w:hint="default" w:ascii="Arial" w:hAnsi="Arial" w:eastAsia="宋体" w:cs="Arial"/>
                <w:b w:val="0"/>
                <w:color w:val="000000" w:themeColor="text1"/>
                <w:szCs w:val="21"/>
                <w14:textFill>
                  <w14:solidFill>
                    <w14:schemeClr w14:val="tx1"/>
                  </w14:solidFill>
                </w14:textFill>
              </w:rPr>
            </w:pPr>
            <w:r>
              <w:rPr>
                <w:rFonts w:hint="default" w:ascii="Arial" w:hAnsi="Arial" w:eastAsia="宋体" w:cs="Arial"/>
                <w:b w:val="0"/>
                <w:bCs/>
                <w:color w:val="000000" w:themeColor="text1"/>
                <w:szCs w:val="21"/>
                <w14:textFill>
                  <w14:solidFill>
                    <w14:schemeClr w14:val="tx1"/>
                  </w14:solidFill>
                </w14:textFill>
              </w:rPr>
              <w:t>原料使用</w:t>
            </w:r>
          </w:p>
        </w:tc>
        <w:tc>
          <w:tcPr>
            <w:tcW w:w="583" w:type="dxa"/>
            <w:shd w:val="clear" w:color="auto" w:fill="FFFFFF"/>
            <w:noWrap w:val="0"/>
            <w:vAlign w:val="center"/>
          </w:tcPr>
          <w:p w14:paraId="711127D0">
            <w:pPr>
              <w:jc w:val="center"/>
              <w:rPr>
                <w:rFonts w:hint="default" w:ascii="Arial" w:hAnsi="Arial" w:eastAsia="宋体" w:cs="Arial"/>
                <w:b w:val="0"/>
                <w:color w:val="000000" w:themeColor="text1"/>
                <w:szCs w:val="21"/>
                <w14:textFill>
                  <w14:solidFill>
                    <w14:schemeClr w14:val="tx1"/>
                  </w14:solidFill>
                </w14:textFill>
              </w:rPr>
            </w:pPr>
            <w:r>
              <w:rPr>
                <w:rFonts w:hint="default" w:ascii="Arial" w:hAnsi="Arial" w:eastAsia="宋体" w:cs="Arial"/>
                <w:b w:val="0"/>
                <w:color w:val="000000" w:themeColor="text1"/>
                <w:szCs w:val="21"/>
                <w14:textFill>
                  <w14:solidFill>
                    <w14:schemeClr w14:val="tx1"/>
                  </w14:solidFill>
                </w14:textFill>
              </w:rPr>
              <w:t>固</w:t>
            </w:r>
          </w:p>
        </w:tc>
        <w:tc>
          <w:tcPr>
            <w:tcW w:w="1827" w:type="dxa"/>
            <w:shd w:val="clear" w:color="auto" w:fill="FFFFFF"/>
            <w:noWrap w:val="0"/>
            <w:vAlign w:val="center"/>
          </w:tcPr>
          <w:p w14:paraId="20133952">
            <w:pPr>
              <w:jc w:val="center"/>
              <w:rPr>
                <w:rFonts w:hint="default" w:ascii="Arial" w:hAnsi="Arial" w:eastAsia="宋体" w:cs="Arial"/>
                <w:b w:val="0"/>
                <w:color w:val="000000" w:themeColor="text1"/>
                <w:szCs w:val="21"/>
                <w14:textFill>
                  <w14:solidFill>
                    <w14:schemeClr w14:val="tx1"/>
                  </w14:solidFill>
                </w14:textFill>
              </w:rPr>
            </w:pPr>
            <w:r>
              <w:rPr>
                <w:rFonts w:hint="default" w:ascii="Arial" w:hAnsi="Arial" w:eastAsia="宋体" w:cs="Arial"/>
                <w:b w:val="0"/>
                <w:color w:val="000000" w:themeColor="text1"/>
                <w14:textFill>
                  <w14:solidFill>
                    <w14:schemeClr w14:val="tx1"/>
                  </w14:solidFill>
                </w14:textFill>
              </w:rPr>
              <w:t>一般</w:t>
            </w:r>
            <w:r>
              <w:rPr>
                <w:rFonts w:hint="default" w:ascii="Arial" w:hAnsi="Arial" w:eastAsia="宋体" w:cs="Arial"/>
                <w:b w:val="0"/>
                <w:color w:val="000000" w:themeColor="text1"/>
                <w:kern w:val="0"/>
                <w:szCs w:val="21"/>
                <w14:textFill>
                  <w14:solidFill>
                    <w14:schemeClr w14:val="tx1"/>
                  </w14:solidFill>
                </w14:textFill>
              </w:rPr>
              <w:t>废包装材料</w:t>
            </w:r>
          </w:p>
        </w:tc>
        <w:tc>
          <w:tcPr>
            <w:tcW w:w="1514" w:type="dxa"/>
            <w:shd w:val="clear" w:color="auto" w:fill="FFFFFF"/>
            <w:noWrap w:val="0"/>
            <w:vAlign w:val="center"/>
          </w:tcPr>
          <w:p w14:paraId="2120871C">
            <w:pPr>
              <w:jc w:val="center"/>
              <w:rPr>
                <w:rFonts w:hint="default" w:ascii="Arial" w:hAnsi="Arial" w:eastAsia="宋体" w:cs="Arial"/>
                <w:b w:val="0"/>
                <w:color w:val="000000" w:themeColor="text1"/>
                <w:szCs w:val="21"/>
                <w:lang w:val="en-US" w:eastAsia="zh-CN"/>
                <w14:textFill>
                  <w14:solidFill>
                    <w14:schemeClr w14:val="tx1"/>
                  </w14:solidFill>
                </w14:textFill>
              </w:rPr>
            </w:pPr>
            <w:r>
              <w:rPr>
                <w:rFonts w:hint="default" w:ascii="Arial" w:hAnsi="Arial" w:eastAsia="宋体" w:cs="Arial"/>
                <w:b w:val="0"/>
                <w:color w:val="000000" w:themeColor="text1"/>
                <w:szCs w:val="21"/>
                <w:lang w:val="en-US" w:eastAsia="zh-CN"/>
                <w14:textFill>
                  <w14:solidFill>
                    <w14:schemeClr w14:val="tx1"/>
                  </w14:solidFill>
                </w14:textFill>
              </w:rPr>
              <w:t>3.2</w:t>
            </w:r>
          </w:p>
        </w:tc>
      </w:tr>
      <w:tr w14:paraId="66DAC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0" w:type="dxa"/>
            <w:shd w:val="clear" w:color="auto" w:fill="FFFFFF"/>
            <w:noWrap w:val="0"/>
            <w:vAlign w:val="center"/>
          </w:tcPr>
          <w:p w14:paraId="4AB2C374">
            <w:pPr>
              <w:jc w:val="center"/>
              <w:rPr>
                <w:rFonts w:hint="default" w:ascii="Arial" w:hAnsi="Arial" w:eastAsia="宋体" w:cs="Arial"/>
                <w:b w:val="0"/>
                <w:color w:val="000000"/>
                <w:kern w:val="2"/>
                <w:sz w:val="21"/>
                <w:szCs w:val="21"/>
                <w:lang w:val="en-US" w:eastAsia="zh-CN" w:bidi="ar-SA"/>
              </w:rPr>
            </w:pPr>
            <w:r>
              <w:rPr>
                <w:rFonts w:hint="default" w:ascii="Arial" w:hAnsi="Arial" w:eastAsia="宋体" w:cs="Arial"/>
                <w:b w:val="0"/>
                <w:color w:val="000000"/>
                <w:szCs w:val="21"/>
              </w:rPr>
              <w:t>4</w:t>
            </w:r>
          </w:p>
        </w:tc>
        <w:tc>
          <w:tcPr>
            <w:tcW w:w="1955" w:type="dxa"/>
            <w:shd w:val="clear" w:color="auto" w:fill="FFFFFF"/>
            <w:noWrap w:val="0"/>
            <w:vAlign w:val="center"/>
          </w:tcPr>
          <w:p w14:paraId="39AD2247">
            <w:pPr>
              <w:jc w:val="center"/>
              <w:rPr>
                <w:rFonts w:hint="default" w:ascii="Arial" w:hAnsi="Arial" w:eastAsia="宋体" w:cs="Arial"/>
                <w:b w:val="0"/>
                <w:color w:val="000000" w:themeColor="text1"/>
                <w:szCs w:val="21"/>
                <w:lang w:val="en-US" w:eastAsia="zh-CN"/>
                <w14:textFill>
                  <w14:solidFill>
                    <w14:schemeClr w14:val="tx1"/>
                  </w14:solidFill>
                </w14:textFill>
              </w:rPr>
            </w:pPr>
            <w:r>
              <w:rPr>
                <w:rFonts w:hint="default" w:ascii="Arial" w:hAnsi="Arial" w:eastAsia="宋体" w:cs="Arial"/>
                <w:b w:val="0"/>
                <w:color w:val="000000" w:themeColor="text1"/>
                <w:szCs w:val="21"/>
                <w:lang w:val="en-US" w:eastAsia="zh-CN"/>
                <w14:textFill>
                  <w14:solidFill>
                    <w14:schemeClr w14:val="tx1"/>
                  </w14:solidFill>
                </w14:textFill>
              </w:rPr>
              <w:t>废机油</w:t>
            </w:r>
          </w:p>
        </w:tc>
        <w:tc>
          <w:tcPr>
            <w:tcW w:w="1547" w:type="dxa"/>
            <w:shd w:val="clear" w:color="auto" w:fill="FFFFFF"/>
            <w:noWrap w:val="0"/>
            <w:vAlign w:val="center"/>
          </w:tcPr>
          <w:p w14:paraId="247E6393">
            <w:pPr>
              <w:jc w:val="center"/>
              <w:rPr>
                <w:rFonts w:hint="default" w:ascii="Arial" w:hAnsi="Arial" w:eastAsia="宋体" w:cs="Arial"/>
                <w:b w:val="0"/>
                <w:color w:val="000000" w:themeColor="text1"/>
                <w:szCs w:val="21"/>
                <w:lang w:val="en-US" w:eastAsia="zh-CN"/>
                <w14:textFill>
                  <w14:solidFill>
                    <w14:schemeClr w14:val="tx1"/>
                  </w14:solidFill>
                </w14:textFill>
              </w:rPr>
            </w:pPr>
            <w:r>
              <w:rPr>
                <w:rFonts w:hint="eastAsia" w:ascii="Arial" w:hAnsi="Arial" w:eastAsia="宋体" w:cs="Arial"/>
                <w:b w:val="0"/>
                <w:color w:val="000000" w:themeColor="text1"/>
                <w:szCs w:val="21"/>
                <w:lang w:val="en-US" w:eastAsia="zh-CN"/>
                <w14:textFill>
                  <w14:solidFill>
                    <w14:schemeClr w14:val="tx1"/>
                  </w14:solidFill>
                </w14:textFill>
              </w:rPr>
              <w:t>设备维护</w:t>
            </w:r>
          </w:p>
        </w:tc>
        <w:tc>
          <w:tcPr>
            <w:tcW w:w="583" w:type="dxa"/>
            <w:shd w:val="clear" w:color="auto" w:fill="FFFFFF"/>
            <w:noWrap w:val="0"/>
            <w:vAlign w:val="center"/>
          </w:tcPr>
          <w:p w14:paraId="5AC2D6CE">
            <w:pPr>
              <w:jc w:val="center"/>
              <w:rPr>
                <w:rFonts w:hint="default" w:ascii="Arial" w:hAnsi="Arial" w:eastAsia="宋体" w:cs="Arial"/>
                <w:b w:val="0"/>
                <w:color w:val="000000" w:themeColor="text1"/>
                <w:szCs w:val="21"/>
                <w:lang w:val="en-US" w:eastAsia="zh-CN"/>
                <w14:textFill>
                  <w14:solidFill>
                    <w14:schemeClr w14:val="tx1"/>
                  </w14:solidFill>
                </w14:textFill>
              </w:rPr>
            </w:pPr>
            <w:r>
              <w:rPr>
                <w:rFonts w:hint="default" w:ascii="Arial" w:hAnsi="Arial" w:eastAsia="宋体" w:cs="Arial"/>
                <w:b w:val="0"/>
                <w:color w:val="000000" w:themeColor="text1"/>
                <w:szCs w:val="21"/>
                <w:lang w:val="en-US" w:eastAsia="zh-CN"/>
                <w14:textFill>
                  <w14:solidFill>
                    <w14:schemeClr w14:val="tx1"/>
                  </w14:solidFill>
                </w14:textFill>
              </w:rPr>
              <w:t>液</w:t>
            </w:r>
          </w:p>
        </w:tc>
        <w:tc>
          <w:tcPr>
            <w:tcW w:w="1827" w:type="dxa"/>
            <w:shd w:val="clear" w:color="auto" w:fill="FFFFFF"/>
            <w:noWrap w:val="0"/>
            <w:vAlign w:val="center"/>
          </w:tcPr>
          <w:p w14:paraId="6EEE20D8">
            <w:pPr>
              <w:jc w:val="center"/>
              <w:rPr>
                <w:rFonts w:hint="default" w:ascii="Arial" w:hAnsi="Arial" w:eastAsia="宋体" w:cs="Arial"/>
                <w:b w:val="0"/>
                <w:color w:val="000000" w:themeColor="text1"/>
                <w:szCs w:val="21"/>
                <w:lang w:val="en-US" w:eastAsia="zh-CN"/>
                <w14:textFill>
                  <w14:solidFill>
                    <w14:schemeClr w14:val="tx1"/>
                  </w14:solidFill>
                </w14:textFill>
              </w:rPr>
            </w:pPr>
            <w:r>
              <w:rPr>
                <w:rFonts w:hint="default" w:ascii="Arial" w:hAnsi="Arial" w:eastAsia="宋体" w:cs="Arial"/>
                <w:b w:val="0"/>
                <w:color w:val="000000" w:themeColor="text1"/>
                <w:szCs w:val="21"/>
                <w:lang w:val="en-US" w:eastAsia="zh-CN"/>
                <w14:textFill>
                  <w14:solidFill>
                    <w14:schemeClr w14:val="tx1"/>
                  </w14:solidFill>
                </w14:textFill>
              </w:rPr>
              <w:t>机油</w:t>
            </w:r>
          </w:p>
        </w:tc>
        <w:tc>
          <w:tcPr>
            <w:tcW w:w="1514" w:type="dxa"/>
            <w:shd w:val="clear" w:color="auto" w:fill="FFFFFF"/>
            <w:noWrap w:val="0"/>
            <w:vAlign w:val="center"/>
          </w:tcPr>
          <w:p w14:paraId="7DD88973">
            <w:pPr>
              <w:jc w:val="center"/>
              <w:rPr>
                <w:rFonts w:hint="default" w:ascii="Arial" w:hAnsi="Arial" w:eastAsia="宋体" w:cs="Arial"/>
                <w:b w:val="0"/>
                <w:color w:val="000000" w:themeColor="text1"/>
                <w:szCs w:val="21"/>
                <w:lang w:val="en-US" w:eastAsia="zh-CN"/>
                <w14:textFill>
                  <w14:solidFill>
                    <w14:schemeClr w14:val="tx1"/>
                  </w14:solidFill>
                </w14:textFill>
              </w:rPr>
            </w:pPr>
            <w:r>
              <w:rPr>
                <w:rFonts w:hint="default" w:ascii="Arial" w:hAnsi="Arial" w:eastAsia="宋体" w:cs="Arial"/>
                <w:b w:val="0"/>
                <w:color w:val="000000" w:themeColor="text1"/>
                <w:szCs w:val="21"/>
                <w:lang w:val="en-US" w:eastAsia="zh-CN"/>
                <w14:textFill>
                  <w14:solidFill>
                    <w14:schemeClr w14:val="tx1"/>
                  </w14:solidFill>
                </w14:textFill>
              </w:rPr>
              <w:t>0.08</w:t>
            </w:r>
          </w:p>
        </w:tc>
      </w:tr>
      <w:tr w14:paraId="3F833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0" w:type="dxa"/>
            <w:shd w:val="clear" w:color="auto" w:fill="FFFFFF"/>
            <w:noWrap w:val="0"/>
            <w:vAlign w:val="center"/>
          </w:tcPr>
          <w:p w14:paraId="6BBD8067">
            <w:pPr>
              <w:jc w:val="center"/>
              <w:rPr>
                <w:rFonts w:hint="default" w:ascii="Arial" w:hAnsi="Arial" w:eastAsia="宋体" w:cs="Arial"/>
                <w:b w:val="0"/>
                <w:color w:val="000000"/>
                <w:kern w:val="2"/>
                <w:sz w:val="21"/>
                <w:szCs w:val="21"/>
                <w:lang w:val="en-US" w:eastAsia="zh-CN" w:bidi="ar-SA"/>
              </w:rPr>
            </w:pPr>
            <w:r>
              <w:rPr>
                <w:rFonts w:hint="default" w:ascii="Arial" w:hAnsi="Arial" w:eastAsia="宋体" w:cs="Arial"/>
                <w:b w:val="0"/>
                <w:color w:val="000000"/>
                <w:szCs w:val="21"/>
              </w:rPr>
              <w:t>5</w:t>
            </w:r>
          </w:p>
        </w:tc>
        <w:tc>
          <w:tcPr>
            <w:tcW w:w="1955" w:type="dxa"/>
            <w:shd w:val="clear" w:color="auto" w:fill="FFFFFF"/>
            <w:noWrap w:val="0"/>
            <w:vAlign w:val="center"/>
          </w:tcPr>
          <w:p w14:paraId="23000ADC">
            <w:pPr>
              <w:jc w:val="center"/>
              <w:rPr>
                <w:rFonts w:hint="default" w:ascii="Arial" w:hAnsi="Arial" w:eastAsia="宋体" w:cs="Arial"/>
                <w:b w:val="0"/>
                <w:color w:val="000000" w:themeColor="text1"/>
                <w:szCs w:val="21"/>
                <w:lang w:val="en-US" w:eastAsia="zh-CN"/>
                <w14:textFill>
                  <w14:solidFill>
                    <w14:schemeClr w14:val="tx1"/>
                  </w14:solidFill>
                </w14:textFill>
              </w:rPr>
            </w:pPr>
            <w:r>
              <w:rPr>
                <w:rFonts w:hint="default" w:ascii="Arial" w:hAnsi="Arial" w:eastAsia="宋体" w:cs="Arial"/>
                <w:b w:val="0"/>
                <w:color w:val="000000" w:themeColor="text1"/>
                <w:szCs w:val="21"/>
                <w:lang w:val="en-US" w:eastAsia="zh-CN"/>
                <w14:textFill>
                  <w14:solidFill>
                    <w14:schemeClr w14:val="tx1"/>
                  </w14:solidFill>
                </w14:textFill>
              </w:rPr>
              <w:t>废油剂</w:t>
            </w:r>
          </w:p>
        </w:tc>
        <w:tc>
          <w:tcPr>
            <w:tcW w:w="1547" w:type="dxa"/>
            <w:shd w:val="clear" w:color="auto" w:fill="FFFFFF"/>
            <w:noWrap w:val="0"/>
            <w:vAlign w:val="center"/>
          </w:tcPr>
          <w:p w14:paraId="0D29C963">
            <w:pPr>
              <w:jc w:val="center"/>
              <w:rPr>
                <w:rFonts w:hint="default" w:ascii="Arial" w:hAnsi="Arial" w:eastAsia="宋体" w:cs="Arial"/>
                <w:b w:val="0"/>
                <w:bCs/>
                <w:color w:val="000000" w:themeColor="text1"/>
                <w:szCs w:val="21"/>
                <w:lang w:val="en-US" w:eastAsia="zh-CN"/>
                <w14:textFill>
                  <w14:solidFill>
                    <w14:schemeClr w14:val="tx1"/>
                  </w14:solidFill>
                </w14:textFill>
              </w:rPr>
            </w:pPr>
            <w:r>
              <w:rPr>
                <w:rFonts w:hint="default" w:ascii="Arial" w:hAnsi="Arial" w:eastAsia="宋体" w:cs="Arial"/>
                <w:kern w:val="2"/>
                <w:sz w:val="20"/>
                <w:szCs w:val="20"/>
                <w:lang w:val="en-US" w:eastAsia="zh-CN" w:bidi="ar-SA"/>
              </w:rPr>
              <w:t>废气处理</w:t>
            </w:r>
          </w:p>
        </w:tc>
        <w:tc>
          <w:tcPr>
            <w:tcW w:w="583" w:type="dxa"/>
            <w:shd w:val="clear" w:color="auto" w:fill="FFFFFF"/>
            <w:noWrap w:val="0"/>
            <w:vAlign w:val="center"/>
          </w:tcPr>
          <w:p w14:paraId="7F170288">
            <w:pPr>
              <w:jc w:val="center"/>
              <w:rPr>
                <w:rFonts w:hint="default" w:ascii="Arial" w:hAnsi="Arial" w:eastAsia="宋体" w:cs="Arial"/>
                <w:b w:val="0"/>
                <w:color w:val="000000" w:themeColor="text1"/>
                <w:szCs w:val="21"/>
                <w:lang w:val="en-US" w:eastAsia="zh-CN"/>
                <w14:textFill>
                  <w14:solidFill>
                    <w14:schemeClr w14:val="tx1"/>
                  </w14:solidFill>
                </w14:textFill>
              </w:rPr>
            </w:pPr>
            <w:r>
              <w:rPr>
                <w:rFonts w:hint="default" w:ascii="Arial" w:hAnsi="Arial" w:eastAsia="宋体" w:cs="Arial"/>
                <w:b w:val="0"/>
                <w:color w:val="000000" w:themeColor="text1"/>
                <w:szCs w:val="21"/>
                <w:lang w:val="en-US" w:eastAsia="zh-CN"/>
                <w14:textFill>
                  <w14:solidFill>
                    <w14:schemeClr w14:val="tx1"/>
                  </w14:solidFill>
                </w14:textFill>
              </w:rPr>
              <w:t>液</w:t>
            </w:r>
          </w:p>
        </w:tc>
        <w:tc>
          <w:tcPr>
            <w:tcW w:w="1827" w:type="dxa"/>
            <w:shd w:val="clear" w:color="auto" w:fill="FFFFFF"/>
            <w:noWrap w:val="0"/>
            <w:vAlign w:val="center"/>
          </w:tcPr>
          <w:p w14:paraId="6F49B094">
            <w:pPr>
              <w:jc w:val="center"/>
              <w:rPr>
                <w:rFonts w:hint="default" w:ascii="Arial" w:hAnsi="Arial" w:eastAsia="宋体" w:cs="Arial"/>
                <w:b w:val="0"/>
                <w:color w:val="000000" w:themeColor="text1"/>
                <w:szCs w:val="21"/>
                <w:lang w:val="en-US" w:eastAsia="zh-CN"/>
                <w14:textFill>
                  <w14:solidFill>
                    <w14:schemeClr w14:val="tx1"/>
                  </w14:solidFill>
                </w14:textFill>
              </w:rPr>
            </w:pPr>
            <w:r>
              <w:rPr>
                <w:rFonts w:hint="default" w:ascii="Arial" w:hAnsi="Arial" w:eastAsia="宋体" w:cs="Arial"/>
                <w:b w:val="0"/>
                <w:color w:val="000000" w:themeColor="text1"/>
                <w:szCs w:val="21"/>
                <w:lang w:val="en-US" w:eastAsia="zh-CN"/>
                <w14:textFill>
                  <w14:solidFill>
                    <w14:schemeClr w14:val="tx1"/>
                  </w14:solidFill>
                </w14:textFill>
              </w:rPr>
              <w:t>纺丝油剂</w:t>
            </w:r>
          </w:p>
        </w:tc>
        <w:tc>
          <w:tcPr>
            <w:tcW w:w="1514" w:type="dxa"/>
            <w:shd w:val="clear" w:color="auto" w:fill="FFFFFF"/>
            <w:noWrap w:val="0"/>
            <w:vAlign w:val="center"/>
          </w:tcPr>
          <w:p w14:paraId="259860D1">
            <w:pPr>
              <w:jc w:val="center"/>
              <w:rPr>
                <w:rFonts w:hint="default" w:ascii="Arial" w:hAnsi="Arial" w:eastAsia="宋体" w:cs="Arial"/>
                <w:b w:val="0"/>
                <w:color w:val="000000" w:themeColor="text1"/>
                <w:szCs w:val="21"/>
                <w:lang w:val="en-US" w:eastAsia="zh-CN"/>
                <w14:textFill>
                  <w14:solidFill>
                    <w14:schemeClr w14:val="tx1"/>
                  </w14:solidFill>
                </w14:textFill>
              </w:rPr>
            </w:pPr>
            <w:r>
              <w:rPr>
                <w:rFonts w:hint="default" w:ascii="Arial" w:hAnsi="Arial" w:eastAsia="宋体" w:cs="Arial"/>
                <w:b w:val="0"/>
                <w:color w:val="000000" w:themeColor="text1"/>
                <w:szCs w:val="21"/>
                <w:lang w:val="en-US" w:eastAsia="zh-CN"/>
                <w14:textFill>
                  <w14:solidFill>
                    <w14:schemeClr w14:val="tx1"/>
                  </w14:solidFill>
                </w14:textFill>
              </w:rPr>
              <w:t>0.116</w:t>
            </w:r>
          </w:p>
        </w:tc>
      </w:tr>
      <w:tr w14:paraId="0CABB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0" w:type="dxa"/>
            <w:shd w:val="clear" w:color="auto" w:fill="FFFFFF"/>
            <w:noWrap w:val="0"/>
            <w:vAlign w:val="center"/>
          </w:tcPr>
          <w:p w14:paraId="6B812CC5">
            <w:pPr>
              <w:jc w:val="center"/>
              <w:rPr>
                <w:rFonts w:hint="default" w:ascii="Arial" w:hAnsi="Arial" w:eastAsia="宋体" w:cs="Arial"/>
                <w:b w:val="0"/>
                <w:color w:val="000000"/>
                <w:kern w:val="2"/>
                <w:sz w:val="21"/>
                <w:szCs w:val="21"/>
                <w:lang w:val="en-US" w:eastAsia="zh-CN" w:bidi="ar-SA"/>
              </w:rPr>
            </w:pPr>
            <w:r>
              <w:rPr>
                <w:rFonts w:hint="default" w:ascii="Arial" w:hAnsi="Arial" w:eastAsia="宋体" w:cs="Arial"/>
                <w:b w:val="0"/>
                <w:color w:val="000000"/>
                <w:szCs w:val="21"/>
                <w:lang w:val="en-US" w:eastAsia="zh-CN"/>
              </w:rPr>
              <w:t>6</w:t>
            </w:r>
          </w:p>
        </w:tc>
        <w:tc>
          <w:tcPr>
            <w:tcW w:w="1955" w:type="dxa"/>
            <w:noWrap w:val="0"/>
            <w:vAlign w:val="center"/>
          </w:tcPr>
          <w:p w14:paraId="77B50088">
            <w:pPr>
              <w:jc w:val="center"/>
              <w:rPr>
                <w:rFonts w:hint="default" w:ascii="Arial" w:hAnsi="Arial" w:eastAsia="宋体" w:cs="Arial"/>
                <w:color w:val="000000" w:themeColor="text1"/>
                <w:kern w:val="2"/>
                <w:sz w:val="21"/>
                <w:szCs w:val="21"/>
                <w:lang w:val="en-US" w:eastAsia="zh-CN" w:bidi="ar-SA"/>
                <w14:textFill>
                  <w14:solidFill>
                    <w14:schemeClr w14:val="tx1"/>
                  </w14:solidFill>
                </w14:textFill>
              </w:rPr>
            </w:pPr>
            <w:r>
              <w:rPr>
                <w:rFonts w:hint="eastAsia" w:ascii="Arial" w:hAnsi="Arial" w:eastAsia="宋体" w:cs="Arial"/>
                <w:color w:val="000000" w:themeColor="text1"/>
                <w:kern w:val="2"/>
                <w:sz w:val="21"/>
                <w:szCs w:val="21"/>
                <w:lang w:val="en-US" w:eastAsia="zh-CN" w:bidi="ar-SA"/>
                <w14:textFill>
                  <w14:solidFill>
                    <w14:schemeClr w14:val="tx1"/>
                  </w14:solidFill>
                </w14:textFill>
              </w:rPr>
              <w:t>喷淋废水</w:t>
            </w:r>
          </w:p>
        </w:tc>
        <w:tc>
          <w:tcPr>
            <w:tcW w:w="1547" w:type="dxa"/>
            <w:noWrap w:val="0"/>
            <w:vAlign w:val="center"/>
          </w:tcPr>
          <w:p w14:paraId="1F1EB7EF">
            <w:pPr>
              <w:jc w:val="center"/>
              <w:rPr>
                <w:rFonts w:hint="default" w:ascii="Arial" w:hAnsi="Arial" w:eastAsia="宋体" w:cs="Arial"/>
                <w:color w:val="000000" w:themeColor="text1"/>
                <w:kern w:val="2"/>
                <w:sz w:val="21"/>
                <w:szCs w:val="21"/>
                <w:lang w:val="en-US" w:eastAsia="zh-CN" w:bidi="ar-SA"/>
                <w14:textFill>
                  <w14:solidFill>
                    <w14:schemeClr w14:val="tx1"/>
                  </w14:solidFill>
                </w14:textFill>
              </w:rPr>
            </w:pPr>
            <w:r>
              <w:rPr>
                <w:rFonts w:hint="eastAsia" w:ascii="Arial" w:hAnsi="Arial" w:eastAsia="宋体" w:cs="Arial"/>
                <w:color w:val="000000" w:themeColor="text1"/>
                <w:kern w:val="2"/>
                <w:sz w:val="21"/>
                <w:szCs w:val="21"/>
                <w:lang w:val="en-US" w:eastAsia="zh-CN" w:bidi="ar-SA"/>
                <w14:textFill>
                  <w14:solidFill>
                    <w14:schemeClr w14:val="tx1"/>
                  </w14:solidFill>
                </w14:textFill>
              </w:rPr>
              <w:t>废气处理</w:t>
            </w:r>
          </w:p>
        </w:tc>
        <w:tc>
          <w:tcPr>
            <w:tcW w:w="583" w:type="dxa"/>
            <w:noWrap w:val="0"/>
            <w:vAlign w:val="center"/>
          </w:tcPr>
          <w:p w14:paraId="49D8837B">
            <w:pPr>
              <w:jc w:val="center"/>
              <w:rPr>
                <w:rFonts w:hint="default" w:ascii="Arial" w:hAnsi="Arial" w:eastAsia="宋体" w:cs="Arial"/>
                <w:color w:val="000000" w:themeColor="text1"/>
                <w:kern w:val="2"/>
                <w:sz w:val="21"/>
                <w:szCs w:val="21"/>
                <w:lang w:val="en-US" w:eastAsia="zh-CN" w:bidi="ar-SA"/>
                <w14:textFill>
                  <w14:solidFill>
                    <w14:schemeClr w14:val="tx1"/>
                  </w14:solidFill>
                </w14:textFill>
              </w:rPr>
            </w:pPr>
            <w:r>
              <w:rPr>
                <w:rFonts w:hint="eastAsia" w:ascii="Arial" w:hAnsi="Arial" w:eastAsia="宋体" w:cs="Arial"/>
                <w:color w:val="000000" w:themeColor="text1"/>
                <w:kern w:val="2"/>
                <w:sz w:val="21"/>
                <w:szCs w:val="21"/>
                <w:lang w:val="en-US" w:eastAsia="zh-CN" w:bidi="ar-SA"/>
                <w14:textFill>
                  <w14:solidFill>
                    <w14:schemeClr w14:val="tx1"/>
                  </w14:solidFill>
                </w14:textFill>
              </w:rPr>
              <w:t>液</w:t>
            </w:r>
          </w:p>
        </w:tc>
        <w:tc>
          <w:tcPr>
            <w:tcW w:w="1827" w:type="dxa"/>
            <w:noWrap w:val="0"/>
            <w:vAlign w:val="center"/>
          </w:tcPr>
          <w:p w14:paraId="54B4D26C">
            <w:pPr>
              <w:jc w:val="center"/>
              <w:rPr>
                <w:rFonts w:hint="default" w:ascii="Arial" w:hAnsi="Arial" w:eastAsia="宋体" w:cs="Arial"/>
                <w:color w:val="000000" w:themeColor="text1"/>
                <w:kern w:val="2"/>
                <w:sz w:val="21"/>
                <w:szCs w:val="21"/>
                <w:lang w:val="en-US" w:eastAsia="zh-CN" w:bidi="ar-SA"/>
                <w14:textFill>
                  <w14:solidFill>
                    <w14:schemeClr w14:val="tx1"/>
                  </w14:solidFill>
                </w14:textFill>
              </w:rPr>
            </w:pPr>
            <w:r>
              <w:rPr>
                <w:rFonts w:hint="eastAsia" w:ascii="Arial" w:hAnsi="Arial" w:eastAsia="宋体" w:cs="Arial"/>
                <w:color w:val="000000" w:themeColor="text1"/>
                <w:kern w:val="2"/>
                <w:sz w:val="21"/>
                <w:szCs w:val="21"/>
                <w:lang w:val="en-US" w:eastAsia="zh-CN" w:bidi="ar-SA"/>
                <w14:textFill>
                  <w14:solidFill>
                    <w14:schemeClr w14:val="tx1"/>
                  </w14:solidFill>
                </w14:textFill>
              </w:rPr>
              <w:t>废水</w:t>
            </w:r>
          </w:p>
        </w:tc>
        <w:tc>
          <w:tcPr>
            <w:tcW w:w="1514" w:type="dxa"/>
            <w:noWrap w:val="0"/>
            <w:vAlign w:val="center"/>
          </w:tcPr>
          <w:p w14:paraId="07E7C6AD">
            <w:pPr>
              <w:jc w:val="center"/>
              <w:rPr>
                <w:rFonts w:hint="default" w:ascii="Arial" w:hAnsi="Arial" w:eastAsia="宋体" w:cs="Arial"/>
                <w:color w:val="000000" w:themeColor="text1"/>
                <w:kern w:val="2"/>
                <w:sz w:val="21"/>
                <w:szCs w:val="21"/>
                <w:lang w:val="en-US" w:eastAsia="zh-CN" w:bidi="ar-SA"/>
                <w14:textFill>
                  <w14:solidFill>
                    <w14:schemeClr w14:val="tx1"/>
                  </w14:solidFill>
                </w14:textFill>
              </w:rPr>
            </w:pPr>
            <w:r>
              <w:rPr>
                <w:rFonts w:hint="eastAsia" w:ascii="Arial" w:hAnsi="Arial" w:eastAsia="宋体" w:cs="Arial"/>
                <w:color w:val="000000" w:themeColor="text1"/>
                <w:kern w:val="2"/>
                <w:sz w:val="21"/>
                <w:szCs w:val="21"/>
                <w:lang w:val="en-US" w:eastAsia="zh-CN" w:bidi="ar-SA"/>
                <w14:textFill>
                  <w14:solidFill>
                    <w14:schemeClr w14:val="tx1"/>
                  </w14:solidFill>
                </w14:textFill>
              </w:rPr>
              <w:t>12</w:t>
            </w:r>
          </w:p>
        </w:tc>
      </w:tr>
      <w:tr w14:paraId="1A90B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0" w:type="dxa"/>
            <w:shd w:val="clear" w:color="auto" w:fill="FFFFFF"/>
            <w:noWrap w:val="0"/>
            <w:vAlign w:val="center"/>
          </w:tcPr>
          <w:p w14:paraId="5D037B38">
            <w:pPr>
              <w:jc w:val="center"/>
              <w:rPr>
                <w:rFonts w:hint="default" w:ascii="Arial" w:hAnsi="Arial" w:eastAsia="宋体" w:cs="Arial"/>
                <w:b w:val="0"/>
                <w:color w:val="000000"/>
                <w:kern w:val="2"/>
                <w:sz w:val="21"/>
                <w:szCs w:val="21"/>
                <w:lang w:val="en-US" w:eastAsia="zh-CN" w:bidi="ar-SA"/>
              </w:rPr>
            </w:pPr>
            <w:r>
              <w:rPr>
                <w:rFonts w:hint="eastAsia" w:ascii="Arial" w:hAnsi="Arial" w:eastAsia="宋体" w:cs="Arial"/>
                <w:b w:val="0"/>
                <w:color w:val="000000"/>
                <w:szCs w:val="21"/>
                <w:lang w:val="en-US" w:eastAsia="zh-CN"/>
              </w:rPr>
              <w:t>7</w:t>
            </w:r>
          </w:p>
        </w:tc>
        <w:tc>
          <w:tcPr>
            <w:tcW w:w="1955" w:type="dxa"/>
            <w:shd w:val="clear" w:color="auto" w:fill="auto"/>
            <w:noWrap w:val="0"/>
            <w:vAlign w:val="center"/>
          </w:tcPr>
          <w:p w14:paraId="39F2CDF1">
            <w:pPr>
              <w:jc w:val="center"/>
              <w:rPr>
                <w:rFonts w:hint="default" w:ascii="Arial" w:hAnsi="Arial" w:eastAsia="宋体" w:cs="Arial"/>
                <w:color w:val="000000" w:themeColor="text1"/>
                <w:kern w:val="2"/>
                <w:sz w:val="21"/>
                <w:szCs w:val="21"/>
                <w:lang w:val="en-US" w:eastAsia="zh-CN" w:bidi="ar-SA"/>
                <w14:textFill>
                  <w14:solidFill>
                    <w14:schemeClr w14:val="tx1"/>
                  </w14:solidFill>
                </w14:textFill>
              </w:rPr>
            </w:pPr>
            <w:r>
              <w:rPr>
                <w:rFonts w:hint="eastAsia" w:ascii="Arial" w:hAnsi="Arial" w:eastAsia="宋体" w:cs="Arial"/>
                <w:color w:val="000000" w:themeColor="text1"/>
                <w:kern w:val="2"/>
                <w:sz w:val="21"/>
                <w:szCs w:val="21"/>
                <w:lang w:val="en-US" w:eastAsia="zh-CN" w:bidi="ar-SA"/>
                <w14:textFill>
                  <w14:solidFill>
                    <w14:schemeClr w14:val="tx1"/>
                  </w14:solidFill>
                </w14:textFill>
              </w:rPr>
              <w:t>清洗废水</w:t>
            </w:r>
          </w:p>
        </w:tc>
        <w:tc>
          <w:tcPr>
            <w:tcW w:w="1547" w:type="dxa"/>
            <w:shd w:val="clear" w:color="auto" w:fill="auto"/>
            <w:noWrap w:val="0"/>
            <w:vAlign w:val="center"/>
          </w:tcPr>
          <w:p w14:paraId="0AAB19BF">
            <w:pPr>
              <w:jc w:val="center"/>
              <w:rPr>
                <w:rFonts w:hint="default" w:ascii="Arial" w:hAnsi="Arial" w:eastAsia="宋体" w:cs="Arial"/>
                <w:color w:val="000000" w:themeColor="text1"/>
                <w:kern w:val="2"/>
                <w:sz w:val="21"/>
                <w:szCs w:val="21"/>
                <w:lang w:val="en-US" w:eastAsia="zh-CN" w:bidi="ar-SA"/>
                <w14:textFill>
                  <w14:solidFill>
                    <w14:schemeClr w14:val="tx1"/>
                  </w14:solidFill>
                </w14:textFill>
              </w:rPr>
            </w:pPr>
            <w:r>
              <w:rPr>
                <w:rFonts w:hint="eastAsia" w:ascii="Arial" w:hAnsi="Arial" w:eastAsia="宋体" w:cs="Arial"/>
                <w:color w:val="000000" w:themeColor="text1"/>
                <w:kern w:val="2"/>
                <w:sz w:val="21"/>
                <w:szCs w:val="21"/>
                <w:lang w:val="en-US" w:eastAsia="zh-CN" w:bidi="ar-SA"/>
                <w14:textFill>
                  <w14:solidFill>
                    <w14:schemeClr w14:val="tx1"/>
                  </w14:solidFill>
                </w14:textFill>
              </w:rPr>
              <w:t>清洗</w:t>
            </w:r>
          </w:p>
        </w:tc>
        <w:tc>
          <w:tcPr>
            <w:tcW w:w="583" w:type="dxa"/>
            <w:shd w:val="clear" w:color="auto" w:fill="auto"/>
            <w:noWrap w:val="0"/>
            <w:vAlign w:val="center"/>
          </w:tcPr>
          <w:p w14:paraId="75F3C445">
            <w:pPr>
              <w:jc w:val="center"/>
              <w:rPr>
                <w:rFonts w:hint="default" w:ascii="Arial" w:hAnsi="Arial" w:eastAsia="宋体" w:cs="Arial"/>
                <w:color w:val="000000" w:themeColor="text1"/>
                <w:kern w:val="2"/>
                <w:sz w:val="21"/>
                <w:szCs w:val="21"/>
                <w:lang w:val="en-US" w:eastAsia="zh-CN" w:bidi="ar-SA"/>
                <w14:textFill>
                  <w14:solidFill>
                    <w14:schemeClr w14:val="tx1"/>
                  </w14:solidFill>
                </w14:textFill>
              </w:rPr>
            </w:pPr>
            <w:r>
              <w:rPr>
                <w:rFonts w:hint="eastAsia" w:ascii="Arial" w:hAnsi="Arial" w:eastAsia="宋体" w:cs="Arial"/>
                <w:color w:val="000000" w:themeColor="text1"/>
                <w:kern w:val="2"/>
                <w:sz w:val="21"/>
                <w:szCs w:val="21"/>
                <w:lang w:val="en-US" w:eastAsia="zh-CN" w:bidi="ar-SA"/>
                <w14:textFill>
                  <w14:solidFill>
                    <w14:schemeClr w14:val="tx1"/>
                  </w14:solidFill>
                </w14:textFill>
              </w:rPr>
              <w:t>液</w:t>
            </w:r>
          </w:p>
        </w:tc>
        <w:tc>
          <w:tcPr>
            <w:tcW w:w="1827" w:type="dxa"/>
            <w:shd w:val="clear" w:color="auto" w:fill="auto"/>
            <w:noWrap w:val="0"/>
            <w:vAlign w:val="center"/>
          </w:tcPr>
          <w:p w14:paraId="4EBBBE2F">
            <w:pPr>
              <w:jc w:val="center"/>
              <w:rPr>
                <w:rFonts w:hint="default" w:ascii="Arial" w:hAnsi="Arial" w:eastAsia="宋体" w:cs="Arial"/>
                <w:color w:val="000000" w:themeColor="text1"/>
                <w:kern w:val="2"/>
                <w:sz w:val="21"/>
                <w:szCs w:val="21"/>
                <w:lang w:val="en-US" w:eastAsia="zh-CN" w:bidi="ar-SA"/>
                <w14:textFill>
                  <w14:solidFill>
                    <w14:schemeClr w14:val="tx1"/>
                  </w14:solidFill>
                </w14:textFill>
              </w:rPr>
            </w:pPr>
            <w:r>
              <w:rPr>
                <w:rFonts w:hint="eastAsia" w:ascii="Arial" w:hAnsi="Arial" w:eastAsia="宋体" w:cs="Arial"/>
                <w:color w:val="000000" w:themeColor="text1"/>
                <w:kern w:val="2"/>
                <w:sz w:val="21"/>
                <w:szCs w:val="21"/>
                <w:lang w:val="en-US" w:eastAsia="zh-CN" w:bidi="ar-SA"/>
                <w14:textFill>
                  <w14:solidFill>
                    <w14:schemeClr w14:val="tx1"/>
                  </w14:solidFill>
                </w14:textFill>
              </w:rPr>
              <w:t>废水</w:t>
            </w:r>
          </w:p>
        </w:tc>
        <w:tc>
          <w:tcPr>
            <w:tcW w:w="1514" w:type="dxa"/>
            <w:shd w:val="clear" w:color="auto" w:fill="auto"/>
            <w:noWrap w:val="0"/>
            <w:vAlign w:val="center"/>
          </w:tcPr>
          <w:p w14:paraId="5F992452">
            <w:pPr>
              <w:jc w:val="center"/>
              <w:rPr>
                <w:rFonts w:hint="default" w:ascii="Arial" w:hAnsi="Arial" w:eastAsia="宋体" w:cs="Arial"/>
                <w:color w:val="000000" w:themeColor="text1"/>
                <w:kern w:val="2"/>
                <w:sz w:val="21"/>
                <w:szCs w:val="21"/>
                <w:lang w:val="en-US" w:eastAsia="zh-CN" w:bidi="ar-SA"/>
                <w14:textFill>
                  <w14:solidFill>
                    <w14:schemeClr w14:val="tx1"/>
                  </w14:solidFill>
                </w14:textFill>
              </w:rPr>
            </w:pPr>
            <w:r>
              <w:rPr>
                <w:rFonts w:hint="eastAsia" w:ascii="Arial" w:hAnsi="Arial" w:eastAsia="宋体" w:cs="Arial"/>
                <w:color w:val="000000" w:themeColor="text1"/>
                <w:kern w:val="2"/>
                <w:sz w:val="21"/>
                <w:szCs w:val="21"/>
                <w:lang w:val="en-US" w:eastAsia="zh-CN" w:bidi="ar-SA"/>
                <w14:textFill>
                  <w14:solidFill>
                    <w14:schemeClr w14:val="tx1"/>
                  </w14:solidFill>
                </w14:textFill>
              </w:rPr>
              <w:t>0.4</w:t>
            </w:r>
          </w:p>
        </w:tc>
      </w:tr>
      <w:tr w14:paraId="4634D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0" w:type="dxa"/>
            <w:shd w:val="clear" w:color="auto" w:fill="FFFFFF"/>
            <w:noWrap w:val="0"/>
            <w:vAlign w:val="center"/>
          </w:tcPr>
          <w:p w14:paraId="69E07590">
            <w:pPr>
              <w:jc w:val="center"/>
              <w:rPr>
                <w:rFonts w:hint="default" w:ascii="Arial" w:hAnsi="Arial" w:eastAsia="宋体" w:cs="Arial"/>
                <w:b w:val="0"/>
                <w:color w:val="000000"/>
                <w:szCs w:val="21"/>
                <w:lang w:val="en-US" w:eastAsia="zh-CN"/>
              </w:rPr>
            </w:pPr>
            <w:r>
              <w:rPr>
                <w:rFonts w:hint="eastAsia" w:ascii="Arial" w:hAnsi="Arial" w:eastAsia="宋体" w:cs="Arial"/>
                <w:b w:val="0"/>
                <w:color w:val="000000"/>
                <w:szCs w:val="21"/>
                <w:lang w:val="en-US" w:eastAsia="zh-CN"/>
              </w:rPr>
              <w:t>8</w:t>
            </w:r>
          </w:p>
        </w:tc>
        <w:tc>
          <w:tcPr>
            <w:tcW w:w="1955" w:type="dxa"/>
            <w:shd w:val="clear" w:color="auto" w:fill="auto"/>
            <w:noWrap w:val="0"/>
            <w:vAlign w:val="center"/>
          </w:tcPr>
          <w:p w14:paraId="6CCB4F60">
            <w:pPr>
              <w:jc w:val="center"/>
              <w:rPr>
                <w:rFonts w:hint="default" w:ascii="Arial" w:hAnsi="Arial" w:eastAsia="宋体" w:cs="Arial"/>
                <w:color w:val="000000" w:themeColor="text1"/>
                <w:kern w:val="2"/>
                <w:sz w:val="21"/>
                <w:szCs w:val="21"/>
                <w:lang w:val="en-US" w:eastAsia="zh-CN" w:bidi="ar-SA"/>
                <w14:textFill>
                  <w14:solidFill>
                    <w14:schemeClr w14:val="tx1"/>
                  </w14:solidFill>
                </w14:textFill>
              </w:rPr>
            </w:pPr>
            <w:r>
              <w:rPr>
                <w:rFonts w:hint="default" w:ascii="Arial" w:hAnsi="Arial" w:eastAsia="宋体" w:cs="Arial"/>
                <w:color w:val="000000" w:themeColor="text1"/>
                <w:sz w:val="21"/>
                <w:szCs w:val="21"/>
                <w:lang w:val="en-US" w:eastAsia="zh-CN"/>
                <w14:textFill>
                  <w14:solidFill>
                    <w14:schemeClr w14:val="tx1"/>
                  </w14:solidFill>
                </w14:textFill>
              </w:rPr>
              <w:t>废</w:t>
            </w:r>
            <w:r>
              <w:rPr>
                <w:rFonts w:hint="eastAsia" w:ascii="Arial" w:hAnsi="Arial" w:eastAsia="宋体" w:cs="Arial"/>
                <w:color w:val="000000" w:themeColor="text1"/>
                <w:sz w:val="21"/>
                <w:szCs w:val="21"/>
                <w:lang w:val="en-US" w:eastAsia="zh-CN"/>
                <w14:textFill>
                  <w14:solidFill>
                    <w14:schemeClr w14:val="tx1"/>
                  </w14:solidFill>
                </w14:textFill>
              </w:rPr>
              <w:t>机油桶</w:t>
            </w:r>
          </w:p>
        </w:tc>
        <w:tc>
          <w:tcPr>
            <w:tcW w:w="1547" w:type="dxa"/>
            <w:shd w:val="clear" w:color="auto" w:fill="auto"/>
            <w:noWrap w:val="0"/>
            <w:vAlign w:val="center"/>
          </w:tcPr>
          <w:p w14:paraId="66E6863F">
            <w:pPr>
              <w:jc w:val="center"/>
              <w:rPr>
                <w:rFonts w:hint="default" w:ascii="Arial" w:hAnsi="Arial" w:eastAsia="宋体" w:cs="Arial"/>
                <w:color w:val="000000" w:themeColor="text1"/>
                <w:kern w:val="2"/>
                <w:sz w:val="21"/>
                <w:szCs w:val="21"/>
                <w:lang w:val="en-US" w:eastAsia="zh-CN" w:bidi="ar-SA"/>
                <w14:textFill>
                  <w14:solidFill>
                    <w14:schemeClr w14:val="tx1"/>
                  </w14:solidFill>
                </w14:textFill>
              </w:rPr>
            </w:pPr>
            <w:r>
              <w:rPr>
                <w:rFonts w:hint="eastAsia" w:ascii="Arial" w:hAnsi="Arial" w:eastAsia="宋体" w:cs="Arial"/>
                <w:color w:val="000000" w:themeColor="text1"/>
                <w:kern w:val="2"/>
                <w:sz w:val="21"/>
                <w:szCs w:val="21"/>
                <w:lang w:val="en-US" w:eastAsia="zh-CN" w:bidi="ar-SA"/>
                <w14:textFill>
                  <w14:solidFill>
                    <w14:schemeClr w14:val="tx1"/>
                  </w14:solidFill>
                </w14:textFill>
              </w:rPr>
              <w:t>原料使用</w:t>
            </w:r>
          </w:p>
        </w:tc>
        <w:tc>
          <w:tcPr>
            <w:tcW w:w="583" w:type="dxa"/>
            <w:shd w:val="clear" w:color="auto" w:fill="auto"/>
            <w:noWrap w:val="0"/>
            <w:vAlign w:val="center"/>
          </w:tcPr>
          <w:p w14:paraId="612C60F4">
            <w:pPr>
              <w:jc w:val="center"/>
              <w:rPr>
                <w:rFonts w:hint="default" w:ascii="Arial" w:hAnsi="Arial" w:eastAsia="宋体" w:cs="Arial"/>
                <w:color w:val="000000" w:themeColor="text1"/>
                <w:kern w:val="2"/>
                <w:sz w:val="21"/>
                <w:szCs w:val="21"/>
                <w:lang w:val="en-US" w:eastAsia="zh-CN" w:bidi="ar-SA"/>
                <w14:textFill>
                  <w14:solidFill>
                    <w14:schemeClr w14:val="tx1"/>
                  </w14:solidFill>
                </w14:textFill>
              </w:rPr>
            </w:pPr>
            <w:r>
              <w:rPr>
                <w:rFonts w:hint="default" w:ascii="Arial" w:hAnsi="Arial" w:eastAsia="宋体" w:cs="Arial"/>
                <w:color w:val="000000" w:themeColor="text1"/>
                <w:sz w:val="21"/>
                <w:szCs w:val="21"/>
                <w:lang w:val="en-US" w:eastAsia="zh-CN"/>
                <w14:textFill>
                  <w14:solidFill>
                    <w14:schemeClr w14:val="tx1"/>
                  </w14:solidFill>
                </w14:textFill>
              </w:rPr>
              <w:t>固</w:t>
            </w:r>
          </w:p>
        </w:tc>
        <w:tc>
          <w:tcPr>
            <w:tcW w:w="1827" w:type="dxa"/>
            <w:shd w:val="clear" w:color="auto" w:fill="auto"/>
            <w:noWrap w:val="0"/>
            <w:vAlign w:val="center"/>
          </w:tcPr>
          <w:p w14:paraId="2F4C2037">
            <w:pPr>
              <w:jc w:val="center"/>
              <w:rPr>
                <w:rFonts w:hint="default" w:ascii="Arial" w:hAnsi="Arial" w:eastAsia="宋体" w:cs="Arial"/>
                <w:color w:val="000000" w:themeColor="text1"/>
                <w:kern w:val="2"/>
                <w:sz w:val="21"/>
                <w:szCs w:val="21"/>
                <w:lang w:val="en-US" w:eastAsia="zh-CN" w:bidi="ar-SA"/>
                <w14:textFill>
                  <w14:solidFill>
                    <w14:schemeClr w14:val="tx1"/>
                  </w14:solidFill>
                </w14:textFill>
              </w:rPr>
            </w:pPr>
            <w:r>
              <w:rPr>
                <w:rFonts w:hint="default" w:ascii="Arial" w:hAnsi="Arial" w:eastAsia="宋体" w:cs="Arial"/>
                <w:color w:val="000000" w:themeColor="text1"/>
                <w:kern w:val="2"/>
                <w:sz w:val="21"/>
                <w:szCs w:val="21"/>
                <w:lang w:val="en-US" w:eastAsia="zh-CN" w:bidi="ar-SA"/>
                <w14:textFill>
                  <w14:solidFill>
                    <w14:schemeClr w14:val="tx1"/>
                  </w14:solidFill>
                </w14:textFill>
              </w:rPr>
              <w:t>废塑料</w:t>
            </w:r>
          </w:p>
        </w:tc>
        <w:tc>
          <w:tcPr>
            <w:tcW w:w="1514" w:type="dxa"/>
            <w:shd w:val="clear" w:color="auto" w:fill="auto"/>
            <w:noWrap w:val="0"/>
            <w:vAlign w:val="center"/>
          </w:tcPr>
          <w:p w14:paraId="5FAE9989">
            <w:pPr>
              <w:jc w:val="center"/>
              <w:rPr>
                <w:rFonts w:hint="default" w:ascii="Arial" w:hAnsi="Arial" w:eastAsia="宋体" w:cs="Arial"/>
                <w:color w:val="000000" w:themeColor="text1"/>
                <w:kern w:val="2"/>
                <w:sz w:val="21"/>
                <w:szCs w:val="21"/>
                <w:lang w:val="en-US" w:eastAsia="zh-CN" w:bidi="ar-SA"/>
                <w14:textFill>
                  <w14:solidFill>
                    <w14:schemeClr w14:val="tx1"/>
                  </w14:solidFill>
                </w14:textFill>
              </w:rPr>
            </w:pPr>
            <w:r>
              <w:rPr>
                <w:rFonts w:hint="eastAsia" w:ascii="Arial" w:hAnsi="Arial" w:eastAsia="宋体" w:cs="Arial"/>
                <w:color w:val="000000" w:themeColor="text1"/>
                <w:kern w:val="2"/>
                <w:sz w:val="21"/>
                <w:szCs w:val="21"/>
                <w:lang w:val="en-US" w:eastAsia="zh-CN" w:bidi="ar-SA"/>
                <w14:textFill>
                  <w14:solidFill>
                    <w14:schemeClr w14:val="tx1"/>
                  </w14:solidFill>
                </w14:textFill>
              </w:rPr>
              <w:t>0.01</w:t>
            </w:r>
          </w:p>
        </w:tc>
      </w:tr>
      <w:tr w14:paraId="3D7C5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0" w:type="dxa"/>
            <w:shd w:val="clear" w:color="auto" w:fill="FFFFFF"/>
            <w:noWrap w:val="0"/>
            <w:vAlign w:val="center"/>
          </w:tcPr>
          <w:p w14:paraId="390B673C">
            <w:pPr>
              <w:jc w:val="center"/>
              <w:rPr>
                <w:rFonts w:hint="default" w:ascii="Arial" w:hAnsi="Arial" w:eastAsia="宋体" w:cs="Arial"/>
                <w:b w:val="0"/>
                <w:color w:val="000000"/>
                <w:szCs w:val="21"/>
                <w:lang w:val="en-US" w:eastAsia="zh-CN"/>
              </w:rPr>
            </w:pPr>
            <w:r>
              <w:rPr>
                <w:rFonts w:hint="eastAsia" w:ascii="Arial" w:hAnsi="Arial" w:eastAsia="宋体" w:cs="Arial"/>
                <w:b w:val="0"/>
                <w:color w:val="000000"/>
                <w:szCs w:val="21"/>
                <w:lang w:val="en-US" w:eastAsia="zh-CN"/>
              </w:rPr>
              <w:t>9</w:t>
            </w:r>
          </w:p>
        </w:tc>
        <w:tc>
          <w:tcPr>
            <w:tcW w:w="1955" w:type="dxa"/>
            <w:shd w:val="clear" w:color="auto" w:fill="FFFFFF"/>
            <w:noWrap w:val="0"/>
            <w:vAlign w:val="center"/>
          </w:tcPr>
          <w:p w14:paraId="7BF84A56">
            <w:pPr>
              <w:jc w:val="center"/>
              <w:rPr>
                <w:rFonts w:hint="default" w:ascii="Arial" w:hAnsi="Arial" w:eastAsia="宋体" w:cs="Arial"/>
                <w:b w:val="0"/>
                <w:color w:val="000000"/>
                <w:kern w:val="2"/>
                <w:sz w:val="21"/>
                <w:szCs w:val="21"/>
                <w:lang w:val="en-US" w:eastAsia="zh-CN" w:bidi="ar-SA"/>
              </w:rPr>
            </w:pPr>
            <w:r>
              <w:rPr>
                <w:rFonts w:hint="default" w:ascii="Arial" w:hAnsi="Arial" w:eastAsia="宋体" w:cs="Arial"/>
                <w:b w:val="0"/>
                <w:color w:val="000000"/>
                <w:szCs w:val="21"/>
              </w:rPr>
              <w:t>生活垃圾</w:t>
            </w:r>
          </w:p>
        </w:tc>
        <w:tc>
          <w:tcPr>
            <w:tcW w:w="1547" w:type="dxa"/>
            <w:shd w:val="clear" w:color="auto" w:fill="FFFFFF"/>
            <w:noWrap w:val="0"/>
            <w:vAlign w:val="center"/>
          </w:tcPr>
          <w:p w14:paraId="71D976F6">
            <w:pPr>
              <w:jc w:val="center"/>
              <w:rPr>
                <w:rFonts w:hint="default" w:ascii="Arial" w:hAnsi="Arial" w:eastAsia="宋体" w:cs="Arial"/>
                <w:b w:val="0"/>
                <w:color w:val="000000"/>
                <w:kern w:val="2"/>
                <w:sz w:val="21"/>
                <w:szCs w:val="21"/>
                <w:lang w:val="en-US" w:eastAsia="zh-CN" w:bidi="ar-SA"/>
              </w:rPr>
            </w:pPr>
            <w:r>
              <w:rPr>
                <w:rFonts w:hint="default" w:ascii="Arial" w:hAnsi="Arial" w:eastAsia="宋体" w:cs="Arial"/>
                <w:b w:val="0"/>
                <w:bCs/>
                <w:color w:val="000000"/>
                <w:szCs w:val="21"/>
              </w:rPr>
              <w:t>职工日常生活</w:t>
            </w:r>
          </w:p>
        </w:tc>
        <w:tc>
          <w:tcPr>
            <w:tcW w:w="583" w:type="dxa"/>
            <w:shd w:val="clear" w:color="auto" w:fill="FFFFFF"/>
            <w:noWrap w:val="0"/>
            <w:vAlign w:val="center"/>
          </w:tcPr>
          <w:p w14:paraId="43EF6AC5">
            <w:pPr>
              <w:jc w:val="center"/>
              <w:rPr>
                <w:rFonts w:hint="default" w:ascii="Arial" w:hAnsi="Arial" w:eastAsia="宋体" w:cs="Arial"/>
                <w:b w:val="0"/>
                <w:color w:val="000000"/>
                <w:kern w:val="2"/>
                <w:sz w:val="21"/>
                <w:szCs w:val="21"/>
                <w:lang w:val="en-US" w:eastAsia="zh-CN" w:bidi="ar-SA"/>
              </w:rPr>
            </w:pPr>
            <w:r>
              <w:rPr>
                <w:rFonts w:hint="default" w:ascii="Arial" w:hAnsi="Arial" w:eastAsia="宋体" w:cs="Arial"/>
                <w:b w:val="0"/>
                <w:bCs/>
                <w:color w:val="000000"/>
                <w:szCs w:val="21"/>
              </w:rPr>
              <w:t>固</w:t>
            </w:r>
          </w:p>
        </w:tc>
        <w:tc>
          <w:tcPr>
            <w:tcW w:w="1827" w:type="dxa"/>
            <w:shd w:val="clear" w:color="auto" w:fill="FFFFFF"/>
            <w:noWrap w:val="0"/>
            <w:vAlign w:val="center"/>
          </w:tcPr>
          <w:p w14:paraId="1E9C36B2">
            <w:pPr>
              <w:jc w:val="center"/>
              <w:rPr>
                <w:rFonts w:hint="default" w:ascii="Arial" w:hAnsi="Arial" w:eastAsia="宋体" w:cs="Arial"/>
                <w:b w:val="0"/>
                <w:color w:val="000000"/>
                <w:kern w:val="2"/>
                <w:sz w:val="21"/>
                <w:szCs w:val="21"/>
                <w:lang w:val="en-US" w:eastAsia="zh-CN" w:bidi="ar-SA"/>
              </w:rPr>
            </w:pPr>
            <w:r>
              <w:rPr>
                <w:rFonts w:hint="default" w:ascii="Arial" w:hAnsi="Arial" w:eastAsia="宋体" w:cs="Arial"/>
                <w:b w:val="0"/>
                <w:color w:val="000000"/>
                <w:szCs w:val="21"/>
              </w:rPr>
              <w:t>生活垃圾</w:t>
            </w:r>
          </w:p>
        </w:tc>
        <w:tc>
          <w:tcPr>
            <w:tcW w:w="1514" w:type="dxa"/>
            <w:shd w:val="clear" w:color="auto" w:fill="FFFFFF"/>
            <w:noWrap w:val="0"/>
            <w:vAlign w:val="center"/>
          </w:tcPr>
          <w:p w14:paraId="62FF90AE">
            <w:pPr>
              <w:jc w:val="center"/>
              <w:rPr>
                <w:rFonts w:hint="default" w:ascii="Arial" w:hAnsi="Arial" w:eastAsia="宋体" w:cs="Arial"/>
                <w:b w:val="0"/>
                <w:color w:val="000000"/>
                <w:kern w:val="2"/>
                <w:sz w:val="21"/>
                <w:szCs w:val="21"/>
                <w:lang w:val="en-US" w:eastAsia="zh-CN" w:bidi="ar-SA"/>
              </w:rPr>
            </w:pPr>
            <w:r>
              <w:rPr>
                <w:rFonts w:hint="default" w:ascii="Arial" w:hAnsi="Arial" w:eastAsia="宋体" w:cs="Arial"/>
                <w:b w:val="0"/>
                <w:color w:val="000000"/>
                <w:kern w:val="2"/>
                <w:sz w:val="21"/>
                <w:szCs w:val="21"/>
                <w:lang w:val="en-US" w:eastAsia="zh-CN" w:bidi="ar-SA"/>
              </w:rPr>
              <w:t>5.25</w:t>
            </w:r>
          </w:p>
        </w:tc>
      </w:tr>
    </w:tbl>
    <w:p w14:paraId="70C80728">
      <w:pPr>
        <w:pStyle w:val="56"/>
        <w:ind w:firstLine="482"/>
        <w:rPr>
          <w:rFonts w:hint="default" w:ascii="Arial" w:hAnsi="Arial" w:eastAsia="宋体" w:cs="Arial"/>
          <w:color w:val="000000"/>
        </w:rPr>
      </w:pPr>
      <w:r>
        <w:rPr>
          <w:rFonts w:hint="default" w:ascii="Arial" w:hAnsi="Arial" w:eastAsia="宋体" w:cs="Arial"/>
          <w:b/>
          <w:bCs/>
          <w:color w:val="000000"/>
        </w:rPr>
        <w:t>2、项目危险废物属性判定：</w:t>
      </w:r>
    </w:p>
    <w:p w14:paraId="3E16FC5E">
      <w:pPr>
        <w:pStyle w:val="52"/>
        <w:keepNext w:val="0"/>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bCs/>
          <w:color w:val="000000"/>
          <w:sz w:val="24"/>
          <w:szCs w:val="24"/>
        </w:rPr>
      </w:pPr>
      <w:r>
        <w:rPr>
          <w:rFonts w:hint="default" w:ascii="Arial" w:hAnsi="Arial" w:eastAsia="宋体" w:cs="Arial"/>
          <w:bCs/>
          <w:color w:val="000000"/>
          <w:sz w:val="24"/>
          <w:szCs w:val="24"/>
        </w:rPr>
        <w:t>根据《国家危险废物名录（202</w:t>
      </w:r>
      <w:r>
        <w:rPr>
          <w:rFonts w:hint="default" w:ascii="Arial" w:hAnsi="Arial" w:eastAsia="宋体" w:cs="Arial"/>
          <w:bCs/>
          <w:color w:val="000000"/>
          <w:sz w:val="24"/>
          <w:szCs w:val="24"/>
          <w:lang w:val="en-US" w:eastAsia="zh-CN"/>
        </w:rPr>
        <w:t>5</w:t>
      </w:r>
      <w:r>
        <w:rPr>
          <w:rFonts w:hint="default" w:ascii="Arial" w:hAnsi="Arial" w:eastAsia="宋体" w:cs="Arial"/>
          <w:bCs/>
          <w:color w:val="000000"/>
          <w:sz w:val="24"/>
          <w:szCs w:val="24"/>
        </w:rPr>
        <w:t>年版）》以及《危险废物鉴别标准通则》，判定建设项目的固体废物是否属于危险废物，判定结果见表4-</w:t>
      </w:r>
      <w:r>
        <w:rPr>
          <w:rFonts w:hint="default" w:ascii="Arial" w:hAnsi="Arial" w:eastAsia="宋体" w:cs="Arial"/>
          <w:bCs/>
          <w:color w:val="000000"/>
          <w:sz w:val="24"/>
          <w:szCs w:val="24"/>
          <w:lang w:val="en-US" w:eastAsia="zh-CN"/>
        </w:rPr>
        <w:t>2</w:t>
      </w:r>
      <w:r>
        <w:rPr>
          <w:rFonts w:hint="eastAsia" w:ascii="Arial" w:hAnsi="Arial" w:eastAsia="宋体" w:cs="Arial"/>
          <w:bCs/>
          <w:color w:val="000000"/>
          <w:sz w:val="24"/>
          <w:szCs w:val="24"/>
          <w:lang w:val="en-US" w:eastAsia="zh-CN"/>
        </w:rPr>
        <w:t>1</w:t>
      </w:r>
      <w:r>
        <w:rPr>
          <w:rFonts w:hint="default" w:ascii="Arial" w:hAnsi="Arial" w:eastAsia="宋体" w:cs="Arial"/>
          <w:bCs/>
          <w:color w:val="000000"/>
          <w:sz w:val="24"/>
          <w:szCs w:val="24"/>
        </w:rPr>
        <w:t>。</w:t>
      </w:r>
    </w:p>
    <w:p w14:paraId="6B407C9C">
      <w:pPr>
        <w:pStyle w:val="78"/>
        <w:bidi w:val="0"/>
        <w:rPr>
          <w:rFonts w:hint="default" w:ascii="Arial" w:hAnsi="Arial" w:eastAsia="宋体" w:cs="Arial"/>
          <w:color w:val="000000"/>
        </w:rPr>
      </w:pPr>
      <w:r>
        <w:rPr>
          <w:rFonts w:hint="default" w:ascii="Arial" w:hAnsi="Arial" w:eastAsia="宋体" w:cs="Arial"/>
          <w:color w:val="000000"/>
        </w:rPr>
        <w:t>项目危险废物属性判定表</w:t>
      </w:r>
    </w:p>
    <w:tbl>
      <w:tblPr>
        <w:tblStyle w:val="29"/>
        <w:tblW w:w="48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7"/>
        <w:gridCol w:w="1923"/>
        <w:gridCol w:w="1770"/>
        <w:gridCol w:w="1156"/>
        <w:gridCol w:w="1156"/>
        <w:gridCol w:w="1414"/>
      </w:tblGrid>
      <w:tr w14:paraId="1567C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697" w:type="dxa"/>
            <w:tcBorders>
              <w:tl2br w:val="nil"/>
            </w:tcBorders>
            <w:shd w:val="clear" w:color="auto" w:fill="FFFFFF"/>
            <w:noWrap w:val="0"/>
            <w:vAlign w:val="center"/>
          </w:tcPr>
          <w:p w14:paraId="635E9331">
            <w:pPr>
              <w:adjustRightInd w:val="0"/>
              <w:snapToGrid w:val="0"/>
              <w:jc w:val="center"/>
              <w:rPr>
                <w:rFonts w:hint="default" w:ascii="Arial" w:hAnsi="Arial" w:eastAsia="宋体" w:cs="Arial"/>
                <w:b w:val="0"/>
                <w:color w:val="000000"/>
                <w:kern w:val="0"/>
                <w:szCs w:val="21"/>
              </w:rPr>
            </w:pPr>
            <w:r>
              <w:rPr>
                <w:rFonts w:hint="default" w:ascii="Arial" w:hAnsi="Arial" w:eastAsia="宋体" w:cs="Arial"/>
                <w:b w:val="0"/>
                <w:color w:val="000000"/>
                <w:kern w:val="0"/>
                <w:szCs w:val="21"/>
              </w:rPr>
              <w:t>序号</w:t>
            </w:r>
          </w:p>
        </w:tc>
        <w:tc>
          <w:tcPr>
            <w:tcW w:w="1923" w:type="dxa"/>
            <w:shd w:val="clear" w:color="auto" w:fill="FFFFFF"/>
            <w:noWrap w:val="0"/>
            <w:vAlign w:val="center"/>
          </w:tcPr>
          <w:p w14:paraId="5432A020">
            <w:pPr>
              <w:adjustRightInd w:val="0"/>
              <w:snapToGrid w:val="0"/>
              <w:jc w:val="center"/>
              <w:rPr>
                <w:rFonts w:hint="default" w:ascii="Arial" w:hAnsi="Arial" w:eastAsia="宋体" w:cs="Arial"/>
                <w:b w:val="0"/>
                <w:color w:val="000000"/>
                <w:kern w:val="0"/>
                <w:szCs w:val="21"/>
              </w:rPr>
            </w:pPr>
            <w:r>
              <w:rPr>
                <w:rFonts w:hint="default" w:ascii="Arial" w:hAnsi="Arial" w:eastAsia="宋体" w:cs="Arial"/>
                <w:b w:val="0"/>
                <w:color w:val="000000"/>
                <w:kern w:val="0"/>
                <w:szCs w:val="21"/>
              </w:rPr>
              <w:t>固体废物名称</w:t>
            </w:r>
          </w:p>
        </w:tc>
        <w:tc>
          <w:tcPr>
            <w:tcW w:w="1770" w:type="dxa"/>
            <w:shd w:val="clear" w:color="auto" w:fill="FFFFFF"/>
            <w:noWrap w:val="0"/>
            <w:vAlign w:val="center"/>
          </w:tcPr>
          <w:p w14:paraId="3402A963">
            <w:pPr>
              <w:adjustRightInd w:val="0"/>
              <w:snapToGrid w:val="0"/>
              <w:jc w:val="center"/>
              <w:rPr>
                <w:rFonts w:hint="default" w:ascii="Arial" w:hAnsi="Arial" w:eastAsia="宋体" w:cs="Arial"/>
                <w:b w:val="0"/>
                <w:color w:val="000000"/>
                <w:kern w:val="0"/>
                <w:szCs w:val="21"/>
              </w:rPr>
            </w:pPr>
            <w:r>
              <w:rPr>
                <w:rFonts w:hint="default" w:ascii="Arial" w:hAnsi="Arial" w:eastAsia="宋体" w:cs="Arial"/>
                <w:b w:val="0"/>
                <w:color w:val="000000"/>
                <w:kern w:val="0"/>
                <w:szCs w:val="21"/>
              </w:rPr>
              <w:t>产生工序</w:t>
            </w:r>
          </w:p>
        </w:tc>
        <w:tc>
          <w:tcPr>
            <w:tcW w:w="1156" w:type="dxa"/>
            <w:shd w:val="clear" w:color="auto" w:fill="FFFFFF"/>
            <w:noWrap w:val="0"/>
            <w:vAlign w:val="center"/>
          </w:tcPr>
          <w:p w14:paraId="6E67401C">
            <w:pPr>
              <w:adjustRightInd w:val="0"/>
              <w:snapToGrid w:val="0"/>
              <w:jc w:val="center"/>
              <w:rPr>
                <w:rFonts w:hint="default" w:ascii="Arial" w:hAnsi="Arial" w:eastAsia="宋体" w:cs="Arial"/>
                <w:b w:val="0"/>
                <w:color w:val="000000"/>
                <w:kern w:val="0"/>
                <w:szCs w:val="21"/>
              </w:rPr>
            </w:pPr>
            <w:r>
              <w:rPr>
                <w:rFonts w:hint="default" w:ascii="Arial" w:hAnsi="Arial" w:eastAsia="宋体" w:cs="Arial"/>
                <w:b w:val="0"/>
                <w:color w:val="000000"/>
                <w:kern w:val="0"/>
                <w:szCs w:val="21"/>
              </w:rPr>
              <w:t>是否属于</w:t>
            </w:r>
          </w:p>
          <w:p w14:paraId="00BD27B8">
            <w:pPr>
              <w:adjustRightInd w:val="0"/>
              <w:snapToGrid w:val="0"/>
              <w:jc w:val="center"/>
              <w:rPr>
                <w:rFonts w:hint="default" w:ascii="Arial" w:hAnsi="Arial" w:eastAsia="宋体" w:cs="Arial"/>
                <w:b w:val="0"/>
                <w:color w:val="000000"/>
                <w:kern w:val="0"/>
                <w:szCs w:val="21"/>
              </w:rPr>
            </w:pPr>
            <w:r>
              <w:rPr>
                <w:rFonts w:hint="default" w:ascii="Arial" w:hAnsi="Arial" w:eastAsia="宋体" w:cs="Arial"/>
                <w:b w:val="0"/>
                <w:color w:val="000000"/>
                <w:kern w:val="0"/>
                <w:szCs w:val="21"/>
              </w:rPr>
              <w:t>危险废物</w:t>
            </w:r>
          </w:p>
        </w:tc>
        <w:tc>
          <w:tcPr>
            <w:tcW w:w="1156" w:type="dxa"/>
            <w:shd w:val="clear" w:color="auto" w:fill="FFFFFF"/>
            <w:noWrap w:val="0"/>
            <w:vAlign w:val="center"/>
          </w:tcPr>
          <w:p w14:paraId="7890A7AB">
            <w:pPr>
              <w:adjustRightInd w:val="0"/>
              <w:snapToGrid w:val="0"/>
              <w:jc w:val="center"/>
              <w:rPr>
                <w:rFonts w:hint="default" w:ascii="Arial" w:hAnsi="Arial" w:eastAsia="宋体" w:cs="Arial"/>
                <w:b w:val="0"/>
                <w:color w:val="000000"/>
                <w:kern w:val="0"/>
                <w:szCs w:val="21"/>
              </w:rPr>
            </w:pPr>
            <w:r>
              <w:rPr>
                <w:rFonts w:hint="default" w:ascii="Arial" w:hAnsi="Arial" w:eastAsia="宋体" w:cs="Arial"/>
                <w:b w:val="0"/>
                <w:color w:val="000000"/>
                <w:kern w:val="0"/>
                <w:szCs w:val="21"/>
              </w:rPr>
              <w:t>废物类别</w:t>
            </w:r>
          </w:p>
        </w:tc>
        <w:tc>
          <w:tcPr>
            <w:tcW w:w="1414" w:type="dxa"/>
            <w:shd w:val="clear" w:color="auto" w:fill="FFFFFF"/>
            <w:noWrap w:val="0"/>
            <w:vAlign w:val="center"/>
          </w:tcPr>
          <w:p w14:paraId="24600FC9">
            <w:pPr>
              <w:adjustRightInd w:val="0"/>
              <w:snapToGrid w:val="0"/>
              <w:jc w:val="center"/>
              <w:rPr>
                <w:rFonts w:hint="default" w:ascii="Arial" w:hAnsi="Arial" w:eastAsia="宋体" w:cs="Arial"/>
                <w:b w:val="0"/>
                <w:color w:val="000000"/>
                <w:kern w:val="0"/>
                <w:szCs w:val="21"/>
              </w:rPr>
            </w:pPr>
            <w:r>
              <w:rPr>
                <w:rFonts w:hint="default" w:ascii="Arial" w:hAnsi="Arial" w:eastAsia="宋体" w:cs="Arial"/>
                <w:b w:val="0"/>
                <w:color w:val="000000"/>
                <w:kern w:val="0"/>
                <w:szCs w:val="21"/>
              </w:rPr>
              <w:t>废物代码</w:t>
            </w:r>
          </w:p>
        </w:tc>
      </w:tr>
      <w:tr w14:paraId="12971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97" w:type="dxa"/>
            <w:shd w:val="clear" w:color="auto" w:fill="FFFFFF"/>
            <w:noWrap w:val="0"/>
            <w:vAlign w:val="center"/>
          </w:tcPr>
          <w:p w14:paraId="6888A8A5">
            <w:pPr>
              <w:jc w:val="center"/>
              <w:rPr>
                <w:rFonts w:hint="default" w:ascii="Arial" w:hAnsi="Arial" w:eastAsia="宋体" w:cs="Arial"/>
                <w:b w:val="0"/>
                <w:color w:val="000000"/>
                <w:szCs w:val="21"/>
              </w:rPr>
            </w:pPr>
            <w:r>
              <w:rPr>
                <w:rFonts w:hint="default" w:ascii="Arial" w:hAnsi="Arial" w:eastAsia="宋体" w:cs="Arial"/>
                <w:b w:val="0"/>
                <w:color w:val="000000"/>
                <w:szCs w:val="21"/>
              </w:rPr>
              <w:t>1</w:t>
            </w:r>
          </w:p>
        </w:tc>
        <w:tc>
          <w:tcPr>
            <w:tcW w:w="1923" w:type="dxa"/>
            <w:shd w:val="clear" w:color="auto" w:fill="FFFFFF"/>
            <w:noWrap w:val="0"/>
            <w:vAlign w:val="center"/>
          </w:tcPr>
          <w:p w14:paraId="3ADA7FBD">
            <w:pPr>
              <w:jc w:val="center"/>
              <w:rPr>
                <w:rFonts w:hint="default" w:ascii="Arial" w:hAnsi="Arial" w:eastAsia="宋体" w:cs="Arial"/>
                <w:b w:val="0"/>
                <w:color w:val="000000"/>
                <w:szCs w:val="21"/>
              </w:rPr>
            </w:pPr>
            <w:r>
              <w:rPr>
                <w:rFonts w:hint="default" w:ascii="Arial" w:hAnsi="Arial" w:eastAsia="宋体" w:cs="Arial"/>
                <w:b w:val="0"/>
                <w:color w:val="000000"/>
                <w:szCs w:val="21"/>
                <w:lang w:val="en-US" w:eastAsia="zh-CN"/>
              </w:rPr>
              <w:t>不合格品</w:t>
            </w:r>
          </w:p>
        </w:tc>
        <w:tc>
          <w:tcPr>
            <w:tcW w:w="1770" w:type="dxa"/>
            <w:shd w:val="clear" w:color="auto" w:fill="FFFFFF"/>
            <w:noWrap w:val="0"/>
            <w:vAlign w:val="center"/>
          </w:tcPr>
          <w:p w14:paraId="039653C6">
            <w:pPr>
              <w:jc w:val="center"/>
              <w:rPr>
                <w:rFonts w:hint="eastAsia" w:ascii="Arial" w:hAnsi="Arial" w:eastAsia="宋体" w:cs="Arial"/>
                <w:b w:val="0"/>
                <w:color w:val="000000"/>
                <w:szCs w:val="21"/>
                <w:lang w:val="en-US" w:eastAsia="zh-CN"/>
              </w:rPr>
            </w:pPr>
            <w:r>
              <w:rPr>
                <w:rFonts w:hint="eastAsia" w:ascii="Arial" w:hAnsi="Arial" w:eastAsia="宋体" w:cs="Arial"/>
                <w:b w:val="0"/>
                <w:color w:val="000000"/>
                <w:szCs w:val="21"/>
                <w:lang w:val="en-US" w:eastAsia="zh-CN"/>
              </w:rPr>
              <w:t>检验</w:t>
            </w:r>
          </w:p>
        </w:tc>
        <w:tc>
          <w:tcPr>
            <w:tcW w:w="1156" w:type="dxa"/>
            <w:shd w:val="clear" w:color="auto" w:fill="FFFFFF"/>
            <w:noWrap w:val="0"/>
            <w:vAlign w:val="center"/>
          </w:tcPr>
          <w:p w14:paraId="47062B71">
            <w:pPr>
              <w:adjustRightInd w:val="0"/>
              <w:snapToGrid w:val="0"/>
              <w:jc w:val="center"/>
              <w:rPr>
                <w:rFonts w:hint="default" w:ascii="Arial" w:hAnsi="Arial" w:eastAsia="宋体" w:cs="Arial"/>
                <w:b w:val="0"/>
                <w:color w:val="000000"/>
                <w:kern w:val="0"/>
                <w:szCs w:val="21"/>
              </w:rPr>
            </w:pPr>
            <w:r>
              <w:rPr>
                <w:rFonts w:hint="default" w:ascii="Arial" w:hAnsi="Arial" w:eastAsia="宋体" w:cs="Arial"/>
                <w:b w:val="0"/>
                <w:color w:val="000000"/>
                <w:kern w:val="0"/>
                <w:szCs w:val="21"/>
              </w:rPr>
              <w:t>否</w:t>
            </w:r>
          </w:p>
        </w:tc>
        <w:tc>
          <w:tcPr>
            <w:tcW w:w="1156" w:type="dxa"/>
            <w:shd w:val="clear" w:color="auto" w:fill="FFFFFF"/>
            <w:noWrap w:val="0"/>
            <w:vAlign w:val="center"/>
          </w:tcPr>
          <w:p w14:paraId="29FC787B">
            <w:pPr>
              <w:adjustRightInd w:val="0"/>
              <w:snapToGrid w:val="0"/>
              <w:jc w:val="center"/>
              <w:rPr>
                <w:rFonts w:hint="default" w:ascii="Arial" w:hAnsi="Arial" w:eastAsia="宋体" w:cs="Arial"/>
                <w:b w:val="0"/>
                <w:color w:val="000000"/>
                <w:kern w:val="0"/>
                <w:szCs w:val="21"/>
                <w:lang w:val="en-US" w:eastAsia="zh-CN"/>
              </w:rPr>
            </w:pPr>
            <w:r>
              <w:rPr>
                <w:rFonts w:hint="default" w:ascii="Arial" w:hAnsi="Arial" w:eastAsia="宋体" w:cs="Arial"/>
                <w:b w:val="0"/>
                <w:color w:val="000000"/>
                <w:kern w:val="0"/>
                <w:szCs w:val="21"/>
                <w:lang w:val="en-US" w:eastAsia="zh-CN"/>
              </w:rPr>
              <w:t>SW17</w:t>
            </w:r>
          </w:p>
        </w:tc>
        <w:tc>
          <w:tcPr>
            <w:tcW w:w="1414" w:type="dxa"/>
            <w:shd w:val="clear" w:color="auto" w:fill="FFFFFF"/>
            <w:noWrap w:val="0"/>
            <w:vAlign w:val="center"/>
          </w:tcPr>
          <w:p w14:paraId="19483DAC">
            <w:pPr>
              <w:adjustRightInd w:val="0"/>
              <w:snapToGrid w:val="0"/>
              <w:jc w:val="center"/>
              <w:rPr>
                <w:rFonts w:hint="default" w:ascii="Arial" w:hAnsi="Arial" w:eastAsia="宋体" w:cs="Arial"/>
                <w:b w:val="0"/>
                <w:color w:val="000000"/>
                <w:kern w:val="0"/>
                <w:szCs w:val="21"/>
                <w:lang w:val="en-US" w:eastAsia="zh-CN"/>
              </w:rPr>
            </w:pPr>
            <w:r>
              <w:rPr>
                <w:rFonts w:hint="default" w:ascii="Arial" w:hAnsi="Arial" w:eastAsia="宋体" w:cs="Arial"/>
                <w:b w:val="0"/>
                <w:color w:val="000000"/>
                <w:kern w:val="0"/>
                <w:szCs w:val="21"/>
                <w:lang w:val="en-US" w:eastAsia="zh-CN"/>
              </w:rPr>
              <w:t>900-011-S17</w:t>
            </w:r>
          </w:p>
        </w:tc>
      </w:tr>
      <w:tr w14:paraId="7D26B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97" w:type="dxa"/>
            <w:shd w:val="clear" w:color="auto" w:fill="FFFFFF"/>
            <w:noWrap w:val="0"/>
            <w:vAlign w:val="center"/>
          </w:tcPr>
          <w:p w14:paraId="03C718BB">
            <w:pPr>
              <w:jc w:val="center"/>
              <w:rPr>
                <w:rFonts w:hint="default" w:ascii="Arial" w:hAnsi="Arial" w:eastAsia="宋体" w:cs="Arial"/>
                <w:b w:val="0"/>
                <w:color w:val="000000"/>
                <w:kern w:val="2"/>
                <w:sz w:val="21"/>
                <w:szCs w:val="21"/>
                <w:lang w:val="en-US" w:eastAsia="zh-CN" w:bidi="ar-SA"/>
              </w:rPr>
            </w:pPr>
            <w:r>
              <w:rPr>
                <w:rFonts w:hint="default" w:ascii="Arial" w:hAnsi="Arial" w:eastAsia="宋体" w:cs="Arial"/>
                <w:b w:val="0"/>
                <w:color w:val="000000"/>
                <w:szCs w:val="21"/>
              </w:rPr>
              <w:t>2</w:t>
            </w:r>
          </w:p>
        </w:tc>
        <w:tc>
          <w:tcPr>
            <w:tcW w:w="1923" w:type="dxa"/>
            <w:shd w:val="clear" w:color="auto" w:fill="FFFFFF"/>
            <w:noWrap w:val="0"/>
            <w:vAlign w:val="center"/>
          </w:tcPr>
          <w:p w14:paraId="7897F90C">
            <w:pPr>
              <w:jc w:val="center"/>
              <w:rPr>
                <w:rFonts w:hint="default" w:ascii="Arial" w:hAnsi="Arial" w:eastAsia="宋体" w:cs="Arial"/>
                <w:b w:val="0"/>
                <w:color w:val="000000"/>
                <w:szCs w:val="21"/>
                <w:lang w:val="en-US" w:eastAsia="zh-CN"/>
              </w:rPr>
            </w:pPr>
            <w:r>
              <w:rPr>
                <w:rFonts w:hint="eastAsia" w:ascii="Arial" w:hAnsi="Arial" w:eastAsia="宋体" w:cs="Arial"/>
                <w:b w:val="0"/>
                <w:color w:val="000000"/>
                <w:szCs w:val="21"/>
                <w:lang w:val="en-US" w:eastAsia="zh-CN"/>
              </w:rPr>
              <w:t>清理废渣</w:t>
            </w:r>
          </w:p>
        </w:tc>
        <w:tc>
          <w:tcPr>
            <w:tcW w:w="1770" w:type="dxa"/>
            <w:shd w:val="clear" w:color="auto" w:fill="FFFFFF"/>
            <w:noWrap w:val="0"/>
            <w:vAlign w:val="center"/>
          </w:tcPr>
          <w:p w14:paraId="0271CF58">
            <w:pPr>
              <w:jc w:val="center"/>
              <w:rPr>
                <w:rFonts w:hint="default" w:ascii="Arial" w:hAnsi="Arial" w:eastAsia="宋体" w:cs="Arial"/>
                <w:b w:val="0"/>
                <w:color w:val="000000"/>
                <w:szCs w:val="21"/>
                <w:lang w:val="en-US" w:eastAsia="zh-CN"/>
              </w:rPr>
            </w:pPr>
            <w:r>
              <w:rPr>
                <w:rFonts w:hint="eastAsia" w:ascii="Arial" w:hAnsi="Arial" w:eastAsia="宋体" w:cs="Arial"/>
                <w:b w:val="0"/>
                <w:color w:val="000000"/>
                <w:szCs w:val="21"/>
                <w:lang w:val="en-US" w:eastAsia="zh-CN"/>
              </w:rPr>
              <w:t>煅烧清理</w:t>
            </w:r>
          </w:p>
        </w:tc>
        <w:tc>
          <w:tcPr>
            <w:tcW w:w="1156" w:type="dxa"/>
            <w:shd w:val="clear" w:color="auto" w:fill="FFFFFF"/>
            <w:noWrap w:val="0"/>
            <w:vAlign w:val="center"/>
          </w:tcPr>
          <w:p w14:paraId="3BD2B91D">
            <w:pPr>
              <w:adjustRightInd w:val="0"/>
              <w:snapToGrid w:val="0"/>
              <w:jc w:val="center"/>
              <w:rPr>
                <w:rFonts w:hint="eastAsia" w:ascii="Arial" w:hAnsi="Arial" w:eastAsia="宋体" w:cs="Arial"/>
                <w:b w:val="0"/>
                <w:color w:val="000000"/>
                <w:kern w:val="0"/>
                <w:szCs w:val="21"/>
                <w:lang w:val="en-US" w:eastAsia="zh-CN"/>
              </w:rPr>
            </w:pPr>
            <w:r>
              <w:rPr>
                <w:rFonts w:hint="eastAsia" w:ascii="Arial" w:hAnsi="Arial" w:eastAsia="宋体" w:cs="Arial"/>
                <w:b w:val="0"/>
                <w:color w:val="000000"/>
                <w:kern w:val="0"/>
                <w:szCs w:val="21"/>
                <w:lang w:val="en-US" w:eastAsia="zh-CN"/>
              </w:rPr>
              <w:t>否</w:t>
            </w:r>
          </w:p>
        </w:tc>
        <w:tc>
          <w:tcPr>
            <w:tcW w:w="1156" w:type="dxa"/>
            <w:shd w:val="clear" w:color="auto" w:fill="FFFFFF"/>
            <w:noWrap w:val="0"/>
            <w:vAlign w:val="center"/>
          </w:tcPr>
          <w:p w14:paraId="734D064E">
            <w:pPr>
              <w:adjustRightInd w:val="0"/>
              <w:snapToGrid w:val="0"/>
              <w:jc w:val="center"/>
              <w:rPr>
                <w:rFonts w:hint="default" w:ascii="Arial" w:hAnsi="Arial" w:eastAsia="宋体" w:cs="Arial"/>
                <w:b w:val="0"/>
                <w:color w:val="000000"/>
                <w:kern w:val="0"/>
                <w:szCs w:val="21"/>
                <w:lang w:val="en-US" w:eastAsia="zh-CN"/>
              </w:rPr>
            </w:pPr>
            <w:r>
              <w:rPr>
                <w:rFonts w:hint="eastAsia" w:ascii="Arial" w:hAnsi="Arial" w:eastAsia="宋体" w:cs="Arial"/>
                <w:b w:val="0"/>
                <w:color w:val="000000"/>
                <w:kern w:val="0"/>
                <w:szCs w:val="21"/>
                <w:lang w:val="en-US" w:eastAsia="zh-CN"/>
              </w:rPr>
              <w:t>SW59</w:t>
            </w:r>
          </w:p>
        </w:tc>
        <w:tc>
          <w:tcPr>
            <w:tcW w:w="1414" w:type="dxa"/>
            <w:shd w:val="clear" w:color="auto" w:fill="FFFFFF"/>
            <w:noWrap w:val="0"/>
            <w:vAlign w:val="center"/>
          </w:tcPr>
          <w:p w14:paraId="0D7A76B0">
            <w:pPr>
              <w:adjustRightInd w:val="0"/>
              <w:snapToGrid w:val="0"/>
              <w:jc w:val="center"/>
              <w:rPr>
                <w:rFonts w:hint="default" w:ascii="Arial" w:hAnsi="Arial" w:eastAsia="宋体" w:cs="Arial"/>
                <w:b w:val="0"/>
                <w:color w:val="000000"/>
                <w:kern w:val="0"/>
                <w:szCs w:val="21"/>
                <w:lang w:val="en-US" w:eastAsia="zh-CN"/>
              </w:rPr>
            </w:pPr>
            <w:r>
              <w:rPr>
                <w:rFonts w:hint="eastAsia" w:ascii="Arial" w:hAnsi="Arial" w:eastAsia="宋体" w:cs="Arial"/>
                <w:b w:val="0"/>
                <w:color w:val="000000"/>
                <w:kern w:val="0"/>
                <w:szCs w:val="21"/>
                <w:lang w:val="en-US" w:eastAsia="zh-CN"/>
              </w:rPr>
              <w:t>900-099-S59</w:t>
            </w:r>
          </w:p>
        </w:tc>
      </w:tr>
      <w:tr w14:paraId="7CC8A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97" w:type="dxa"/>
            <w:shd w:val="clear" w:color="auto" w:fill="FFFFFF"/>
            <w:noWrap w:val="0"/>
            <w:vAlign w:val="center"/>
          </w:tcPr>
          <w:p w14:paraId="6C6372B0">
            <w:pPr>
              <w:jc w:val="center"/>
              <w:rPr>
                <w:rFonts w:hint="default" w:ascii="Arial" w:hAnsi="Arial" w:eastAsia="宋体" w:cs="Arial"/>
                <w:b w:val="0"/>
                <w:color w:val="000000"/>
                <w:kern w:val="2"/>
                <w:sz w:val="21"/>
                <w:szCs w:val="21"/>
                <w:lang w:val="en-US" w:eastAsia="zh-CN" w:bidi="ar-SA"/>
              </w:rPr>
            </w:pPr>
            <w:r>
              <w:rPr>
                <w:rFonts w:hint="default" w:ascii="Arial" w:hAnsi="Arial" w:eastAsia="宋体" w:cs="Arial"/>
                <w:b w:val="0"/>
                <w:color w:val="000000"/>
                <w:szCs w:val="21"/>
              </w:rPr>
              <w:t>3</w:t>
            </w:r>
          </w:p>
        </w:tc>
        <w:tc>
          <w:tcPr>
            <w:tcW w:w="1923" w:type="dxa"/>
            <w:shd w:val="clear" w:color="auto" w:fill="FFFFFF"/>
            <w:noWrap w:val="0"/>
            <w:vAlign w:val="center"/>
          </w:tcPr>
          <w:p w14:paraId="48383846">
            <w:pPr>
              <w:jc w:val="center"/>
              <w:rPr>
                <w:rFonts w:hint="default" w:ascii="Arial" w:hAnsi="Arial" w:eastAsia="宋体" w:cs="Arial"/>
                <w:b w:val="0"/>
                <w:color w:val="000000"/>
                <w:szCs w:val="21"/>
              </w:rPr>
            </w:pPr>
            <w:r>
              <w:rPr>
                <w:rFonts w:hint="default" w:ascii="Arial" w:hAnsi="Arial" w:eastAsia="宋体" w:cs="Arial"/>
                <w:b w:val="0"/>
                <w:color w:val="000000" w:themeColor="text1"/>
                <w:lang w:val="en-US" w:eastAsia="zh-CN"/>
                <w14:textFill>
                  <w14:solidFill>
                    <w14:schemeClr w14:val="tx1"/>
                  </w14:solidFill>
                </w14:textFill>
              </w:rPr>
              <w:t>废</w:t>
            </w:r>
            <w:r>
              <w:rPr>
                <w:rFonts w:hint="default" w:ascii="Arial" w:hAnsi="Arial" w:eastAsia="宋体" w:cs="Arial"/>
                <w:b w:val="0"/>
                <w:color w:val="000000" w:themeColor="text1"/>
                <w14:textFill>
                  <w14:solidFill>
                    <w14:schemeClr w14:val="tx1"/>
                  </w14:solidFill>
                </w14:textFill>
              </w:rPr>
              <w:t>一般</w:t>
            </w:r>
            <w:r>
              <w:rPr>
                <w:rFonts w:hint="default" w:ascii="Arial" w:hAnsi="Arial" w:eastAsia="宋体" w:cs="Arial"/>
                <w:b w:val="0"/>
                <w:color w:val="000000" w:themeColor="text1"/>
                <w:kern w:val="0"/>
                <w:szCs w:val="21"/>
                <w14:textFill>
                  <w14:solidFill>
                    <w14:schemeClr w14:val="tx1"/>
                  </w14:solidFill>
                </w14:textFill>
              </w:rPr>
              <w:t>废包装材料</w:t>
            </w:r>
          </w:p>
        </w:tc>
        <w:tc>
          <w:tcPr>
            <w:tcW w:w="1770" w:type="dxa"/>
            <w:shd w:val="clear" w:color="auto" w:fill="FFFFFF"/>
            <w:noWrap w:val="0"/>
            <w:vAlign w:val="center"/>
          </w:tcPr>
          <w:p w14:paraId="6F159DB5">
            <w:pPr>
              <w:jc w:val="center"/>
              <w:rPr>
                <w:rFonts w:hint="default" w:ascii="Arial" w:hAnsi="Arial" w:eastAsia="宋体" w:cs="Arial"/>
                <w:b w:val="0"/>
                <w:color w:val="000000"/>
                <w:szCs w:val="21"/>
              </w:rPr>
            </w:pPr>
            <w:r>
              <w:rPr>
                <w:rFonts w:hint="default" w:ascii="Arial" w:hAnsi="Arial" w:eastAsia="宋体" w:cs="Arial"/>
                <w:b w:val="0"/>
                <w:bCs/>
                <w:color w:val="000000" w:themeColor="text1"/>
                <w:szCs w:val="21"/>
                <w14:textFill>
                  <w14:solidFill>
                    <w14:schemeClr w14:val="tx1"/>
                  </w14:solidFill>
                </w14:textFill>
              </w:rPr>
              <w:t>原料使用</w:t>
            </w:r>
          </w:p>
        </w:tc>
        <w:tc>
          <w:tcPr>
            <w:tcW w:w="1156" w:type="dxa"/>
            <w:shd w:val="clear" w:color="auto" w:fill="FFFFFF"/>
            <w:noWrap w:val="0"/>
            <w:vAlign w:val="center"/>
          </w:tcPr>
          <w:p w14:paraId="067FF4A5">
            <w:pPr>
              <w:adjustRightInd w:val="0"/>
              <w:snapToGrid w:val="0"/>
              <w:jc w:val="center"/>
              <w:rPr>
                <w:rFonts w:hint="default" w:ascii="Arial" w:hAnsi="Arial" w:eastAsia="宋体" w:cs="Arial"/>
                <w:b w:val="0"/>
                <w:color w:val="000000"/>
                <w:kern w:val="0"/>
                <w:szCs w:val="21"/>
              </w:rPr>
            </w:pPr>
            <w:r>
              <w:rPr>
                <w:rFonts w:hint="default" w:ascii="Arial" w:hAnsi="Arial" w:eastAsia="宋体" w:cs="Arial"/>
                <w:b w:val="0"/>
                <w:color w:val="000000"/>
                <w:kern w:val="0"/>
                <w:szCs w:val="21"/>
              </w:rPr>
              <w:t>否</w:t>
            </w:r>
          </w:p>
        </w:tc>
        <w:tc>
          <w:tcPr>
            <w:tcW w:w="1156" w:type="dxa"/>
            <w:shd w:val="clear" w:color="auto" w:fill="FFFFFF"/>
            <w:noWrap w:val="0"/>
            <w:vAlign w:val="center"/>
          </w:tcPr>
          <w:p w14:paraId="15A5B913">
            <w:pPr>
              <w:adjustRightInd w:val="0"/>
              <w:snapToGrid w:val="0"/>
              <w:jc w:val="center"/>
              <w:rPr>
                <w:rFonts w:hint="default" w:ascii="Arial" w:hAnsi="Arial" w:eastAsia="宋体" w:cs="Arial"/>
                <w:b w:val="0"/>
                <w:color w:val="000000"/>
                <w:kern w:val="0"/>
                <w:szCs w:val="21"/>
                <w:lang w:val="en-US" w:eastAsia="zh-CN"/>
              </w:rPr>
            </w:pPr>
            <w:r>
              <w:rPr>
                <w:rFonts w:hint="default" w:ascii="Arial" w:hAnsi="Arial" w:eastAsia="宋体" w:cs="Arial"/>
                <w:b w:val="0"/>
                <w:color w:val="000000"/>
                <w:kern w:val="0"/>
                <w:szCs w:val="21"/>
                <w:lang w:val="en-US" w:eastAsia="zh-CN"/>
              </w:rPr>
              <w:t>SW17</w:t>
            </w:r>
          </w:p>
        </w:tc>
        <w:tc>
          <w:tcPr>
            <w:tcW w:w="1414" w:type="dxa"/>
            <w:shd w:val="clear" w:color="auto" w:fill="FFFFFF"/>
            <w:noWrap w:val="0"/>
            <w:vAlign w:val="center"/>
          </w:tcPr>
          <w:p w14:paraId="7040C752">
            <w:pPr>
              <w:adjustRightInd w:val="0"/>
              <w:snapToGrid w:val="0"/>
              <w:jc w:val="center"/>
              <w:rPr>
                <w:rFonts w:hint="default" w:ascii="Arial" w:hAnsi="Arial" w:eastAsia="宋体" w:cs="Arial"/>
                <w:b w:val="0"/>
                <w:color w:val="000000"/>
                <w:kern w:val="0"/>
                <w:szCs w:val="21"/>
                <w:lang w:val="en-US" w:eastAsia="zh-CN"/>
              </w:rPr>
            </w:pPr>
            <w:r>
              <w:rPr>
                <w:rFonts w:hint="default" w:ascii="Arial" w:hAnsi="Arial" w:eastAsia="宋体" w:cs="Arial"/>
                <w:b w:val="0"/>
                <w:color w:val="000000"/>
                <w:kern w:val="0"/>
                <w:szCs w:val="21"/>
                <w:lang w:val="en-US" w:eastAsia="zh-CN"/>
              </w:rPr>
              <w:t>900-099-S17</w:t>
            </w:r>
          </w:p>
        </w:tc>
      </w:tr>
      <w:tr w14:paraId="3CF63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97" w:type="dxa"/>
            <w:shd w:val="clear" w:color="auto" w:fill="FFFFFF"/>
            <w:noWrap w:val="0"/>
            <w:vAlign w:val="center"/>
          </w:tcPr>
          <w:p w14:paraId="2DD26464">
            <w:pPr>
              <w:jc w:val="center"/>
              <w:rPr>
                <w:rFonts w:hint="default" w:ascii="Arial" w:hAnsi="Arial" w:eastAsia="宋体" w:cs="Arial"/>
                <w:b w:val="0"/>
                <w:color w:val="000000"/>
                <w:kern w:val="2"/>
                <w:sz w:val="21"/>
                <w:szCs w:val="21"/>
                <w:lang w:val="en-US" w:eastAsia="zh-CN" w:bidi="ar-SA"/>
              </w:rPr>
            </w:pPr>
            <w:r>
              <w:rPr>
                <w:rFonts w:hint="default" w:ascii="Arial" w:hAnsi="Arial" w:eastAsia="宋体" w:cs="Arial"/>
                <w:b w:val="0"/>
                <w:color w:val="000000"/>
                <w:szCs w:val="21"/>
                <w:lang w:val="en-US" w:eastAsia="zh-CN"/>
              </w:rPr>
              <w:t>4</w:t>
            </w:r>
          </w:p>
        </w:tc>
        <w:tc>
          <w:tcPr>
            <w:tcW w:w="1923" w:type="dxa"/>
            <w:shd w:val="clear" w:color="auto" w:fill="FFFFFF"/>
            <w:noWrap w:val="0"/>
            <w:vAlign w:val="center"/>
          </w:tcPr>
          <w:p w14:paraId="61E04056">
            <w:pPr>
              <w:jc w:val="center"/>
              <w:rPr>
                <w:rFonts w:hint="default" w:ascii="Arial" w:hAnsi="Arial" w:eastAsia="宋体" w:cs="Arial"/>
                <w:b w:val="0"/>
                <w:color w:val="000000"/>
                <w:szCs w:val="21"/>
              </w:rPr>
            </w:pPr>
            <w:r>
              <w:rPr>
                <w:rFonts w:hint="default" w:ascii="Arial" w:hAnsi="Arial" w:eastAsia="宋体" w:cs="Arial"/>
                <w:b w:val="0"/>
                <w:color w:val="000000" w:themeColor="text1"/>
                <w:szCs w:val="21"/>
                <w:lang w:val="en-US" w:eastAsia="zh-CN"/>
                <w14:textFill>
                  <w14:solidFill>
                    <w14:schemeClr w14:val="tx1"/>
                  </w14:solidFill>
                </w14:textFill>
              </w:rPr>
              <w:t>废机油</w:t>
            </w:r>
          </w:p>
        </w:tc>
        <w:tc>
          <w:tcPr>
            <w:tcW w:w="1770" w:type="dxa"/>
            <w:shd w:val="clear" w:color="auto" w:fill="FFFFFF"/>
            <w:noWrap w:val="0"/>
            <w:vAlign w:val="center"/>
          </w:tcPr>
          <w:p w14:paraId="6070AB53">
            <w:pPr>
              <w:jc w:val="center"/>
              <w:rPr>
                <w:rFonts w:hint="default" w:ascii="Arial" w:hAnsi="Arial" w:eastAsia="宋体" w:cs="Arial"/>
                <w:b w:val="0"/>
                <w:color w:val="000000"/>
                <w:szCs w:val="21"/>
              </w:rPr>
            </w:pPr>
            <w:r>
              <w:rPr>
                <w:rFonts w:hint="default" w:ascii="Arial" w:hAnsi="Arial" w:eastAsia="宋体" w:cs="Arial"/>
                <w:b w:val="0"/>
                <w:bCs/>
                <w:color w:val="000000" w:themeColor="text1"/>
                <w:szCs w:val="21"/>
                <w14:textFill>
                  <w14:solidFill>
                    <w14:schemeClr w14:val="tx1"/>
                  </w14:solidFill>
                </w14:textFill>
              </w:rPr>
              <w:t>污染防治</w:t>
            </w:r>
          </w:p>
        </w:tc>
        <w:tc>
          <w:tcPr>
            <w:tcW w:w="1156" w:type="dxa"/>
            <w:shd w:val="clear" w:color="auto" w:fill="FFFFFF"/>
            <w:noWrap w:val="0"/>
            <w:vAlign w:val="center"/>
          </w:tcPr>
          <w:p w14:paraId="3F412A0D">
            <w:pPr>
              <w:adjustRightInd w:val="0"/>
              <w:snapToGrid w:val="0"/>
              <w:jc w:val="center"/>
              <w:rPr>
                <w:rFonts w:hint="default" w:ascii="Arial" w:hAnsi="Arial" w:eastAsia="宋体" w:cs="Arial"/>
                <w:b w:val="0"/>
                <w:color w:val="000000"/>
                <w:kern w:val="0"/>
                <w:szCs w:val="21"/>
                <w:lang w:val="en-US" w:eastAsia="zh-CN"/>
              </w:rPr>
            </w:pPr>
            <w:r>
              <w:rPr>
                <w:rFonts w:hint="default" w:ascii="Arial" w:hAnsi="Arial" w:eastAsia="宋体" w:cs="Arial"/>
                <w:b w:val="0"/>
                <w:color w:val="000000"/>
                <w:kern w:val="0"/>
                <w:szCs w:val="21"/>
                <w:lang w:val="en-US" w:eastAsia="zh-CN"/>
              </w:rPr>
              <w:t>是</w:t>
            </w:r>
          </w:p>
        </w:tc>
        <w:tc>
          <w:tcPr>
            <w:tcW w:w="1156" w:type="dxa"/>
            <w:shd w:val="clear" w:color="auto" w:fill="FFFFFF"/>
            <w:noWrap w:val="0"/>
            <w:vAlign w:val="center"/>
          </w:tcPr>
          <w:p w14:paraId="1B8BE210">
            <w:pPr>
              <w:adjustRightInd w:val="0"/>
              <w:snapToGrid w:val="0"/>
              <w:jc w:val="center"/>
              <w:rPr>
                <w:rFonts w:hint="default" w:ascii="Arial" w:hAnsi="Arial" w:eastAsia="宋体" w:cs="Arial"/>
                <w:b w:val="0"/>
                <w:color w:val="000000"/>
                <w:kern w:val="0"/>
                <w:szCs w:val="21"/>
                <w:lang w:val="en-US" w:eastAsia="zh-CN"/>
              </w:rPr>
            </w:pPr>
            <w:r>
              <w:rPr>
                <w:rFonts w:hint="default" w:ascii="Arial" w:hAnsi="Arial" w:eastAsia="宋体" w:cs="Arial"/>
                <w:b w:val="0"/>
                <w:color w:val="000000"/>
                <w:kern w:val="0"/>
                <w:szCs w:val="21"/>
                <w:lang w:val="en-US" w:eastAsia="zh-CN"/>
              </w:rPr>
              <w:t>HW08</w:t>
            </w:r>
          </w:p>
        </w:tc>
        <w:tc>
          <w:tcPr>
            <w:tcW w:w="1414" w:type="dxa"/>
            <w:shd w:val="clear" w:color="auto" w:fill="FFFFFF"/>
            <w:noWrap w:val="0"/>
            <w:vAlign w:val="center"/>
          </w:tcPr>
          <w:p w14:paraId="7063FBA8">
            <w:pPr>
              <w:adjustRightInd w:val="0"/>
              <w:snapToGrid w:val="0"/>
              <w:jc w:val="center"/>
              <w:rPr>
                <w:rFonts w:hint="default" w:ascii="Arial" w:hAnsi="Arial" w:eastAsia="宋体" w:cs="Arial"/>
                <w:b w:val="0"/>
                <w:color w:val="000000"/>
                <w:kern w:val="0"/>
                <w:szCs w:val="21"/>
                <w:lang w:val="en-US" w:eastAsia="zh-CN"/>
              </w:rPr>
            </w:pPr>
            <w:r>
              <w:rPr>
                <w:rFonts w:hint="default" w:ascii="Arial" w:hAnsi="Arial" w:eastAsia="宋体" w:cs="Arial"/>
                <w:b w:val="0"/>
                <w:color w:val="000000"/>
                <w:kern w:val="0"/>
                <w:szCs w:val="21"/>
                <w:lang w:val="en-US" w:eastAsia="zh-CN"/>
              </w:rPr>
              <w:t>900-249-08</w:t>
            </w:r>
          </w:p>
        </w:tc>
      </w:tr>
      <w:tr w14:paraId="637EC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97" w:type="dxa"/>
            <w:shd w:val="clear" w:color="auto" w:fill="FFFFFF"/>
            <w:noWrap w:val="0"/>
            <w:vAlign w:val="center"/>
          </w:tcPr>
          <w:p w14:paraId="2B4E7FF4">
            <w:pPr>
              <w:jc w:val="center"/>
              <w:rPr>
                <w:rFonts w:hint="default" w:ascii="Arial" w:hAnsi="Arial" w:eastAsia="宋体" w:cs="Arial"/>
                <w:b w:val="0"/>
                <w:color w:val="000000"/>
                <w:kern w:val="2"/>
                <w:sz w:val="21"/>
                <w:szCs w:val="21"/>
                <w:lang w:val="en-US" w:eastAsia="zh-CN" w:bidi="ar-SA"/>
              </w:rPr>
            </w:pPr>
            <w:r>
              <w:rPr>
                <w:rFonts w:hint="default" w:ascii="Arial" w:hAnsi="Arial" w:eastAsia="宋体" w:cs="Arial"/>
                <w:b w:val="0"/>
                <w:color w:val="000000"/>
                <w:szCs w:val="21"/>
                <w:lang w:val="en-US" w:eastAsia="zh-CN"/>
              </w:rPr>
              <w:t>5</w:t>
            </w:r>
          </w:p>
        </w:tc>
        <w:tc>
          <w:tcPr>
            <w:tcW w:w="1923" w:type="dxa"/>
            <w:noWrap w:val="0"/>
            <w:vAlign w:val="center"/>
          </w:tcPr>
          <w:p w14:paraId="271B756B">
            <w:pPr>
              <w:jc w:val="center"/>
              <w:rPr>
                <w:rFonts w:hint="default" w:ascii="Arial" w:hAnsi="Arial" w:eastAsia="宋体" w:cs="Arial"/>
                <w:bCs/>
                <w:kern w:val="2"/>
                <w:sz w:val="21"/>
                <w:szCs w:val="21"/>
                <w:lang w:val="en-US" w:eastAsia="zh-CN" w:bidi="ar-SA"/>
              </w:rPr>
            </w:pPr>
            <w:r>
              <w:rPr>
                <w:rFonts w:hint="default" w:ascii="Arial" w:hAnsi="Arial" w:eastAsia="宋体" w:cs="Arial"/>
                <w:b w:val="0"/>
                <w:color w:val="000000" w:themeColor="text1"/>
                <w:szCs w:val="21"/>
                <w:lang w:val="en-US" w:eastAsia="zh-CN"/>
                <w14:textFill>
                  <w14:solidFill>
                    <w14:schemeClr w14:val="tx1"/>
                  </w14:solidFill>
                </w14:textFill>
              </w:rPr>
              <w:t>废油剂</w:t>
            </w:r>
          </w:p>
        </w:tc>
        <w:tc>
          <w:tcPr>
            <w:tcW w:w="1770" w:type="dxa"/>
            <w:noWrap w:val="0"/>
            <w:vAlign w:val="center"/>
          </w:tcPr>
          <w:p w14:paraId="141709BF">
            <w:pPr>
              <w:jc w:val="center"/>
              <w:rPr>
                <w:rFonts w:hint="default" w:ascii="Arial" w:hAnsi="Arial" w:eastAsia="宋体" w:cs="Arial"/>
                <w:kern w:val="2"/>
                <w:sz w:val="21"/>
                <w:szCs w:val="21"/>
                <w:lang w:val="en-US" w:eastAsia="zh-CN" w:bidi="ar-SA"/>
              </w:rPr>
            </w:pPr>
            <w:r>
              <w:rPr>
                <w:rFonts w:hint="default" w:ascii="Arial" w:hAnsi="Arial" w:eastAsia="宋体" w:cs="Arial"/>
                <w:kern w:val="2"/>
                <w:sz w:val="20"/>
                <w:szCs w:val="20"/>
                <w:lang w:val="en-US" w:eastAsia="zh-CN" w:bidi="ar-SA"/>
              </w:rPr>
              <w:t>废气处理</w:t>
            </w:r>
          </w:p>
        </w:tc>
        <w:tc>
          <w:tcPr>
            <w:tcW w:w="1156" w:type="dxa"/>
            <w:noWrap w:val="0"/>
            <w:vAlign w:val="center"/>
          </w:tcPr>
          <w:p w14:paraId="3D47E908">
            <w:pPr>
              <w:adjustRightInd w:val="0"/>
              <w:snapToGrid w:val="0"/>
              <w:jc w:val="center"/>
              <w:rPr>
                <w:rFonts w:hint="default" w:ascii="Arial" w:hAnsi="Arial" w:eastAsia="宋体" w:cs="Arial"/>
                <w:kern w:val="0"/>
                <w:sz w:val="21"/>
                <w:szCs w:val="21"/>
                <w:lang w:val="en-US" w:eastAsia="zh-CN" w:bidi="ar-SA"/>
              </w:rPr>
            </w:pPr>
            <w:r>
              <w:rPr>
                <w:rFonts w:hint="default" w:ascii="Arial" w:hAnsi="Arial" w:eastAsia="宋体" w:cs="Arial"/>
                <w:kern w:val="0"/>
                <w:sz w:val="21"/>
                <w:szCs w:val="21"/>
                <w:lang w:val="en-US" w:eastAsia="zh-CN" w:bidi="ar-SA"/>
              </w:rPr>
              <w:t>是</w:t>
            </w:r>
          </w:p>
        </w:tc>
        <w:tc>
          <w:tcPr>
            <w:tcW w:w="1156" w:type="dxa"/>
            <w:noWrap w:val="0"/>
            <w:vAlign w:val="center"/>
          </w:tcPr>
          <w:p w14:paraId="147BD571">
            <w:pPr>
              <w:adjustRightInd w:val="0"/>
              <w:snapToGrid w:val="0"/>
              <w:jc w:val="center"/>
              <w:rPr>
                <w:rFonts w:hint="default" w:ascii="Arial" w:hAnsi="Arial" w:eastAsia="宋体" w:cs="Arial"/>
                <w:b w:val="0"/>
                <w:color w:val="000000"/>
                <w:kern w:val="0"/>
                <w:szCs w:val="21"/>
                <w:lang w:val="en-US" w:eastAsia="zh-CN"/>
              </w:rPr>
            </w:pPr>
            <w:r>
              <w:rPr>
                <w:rFonts w:hint="default" w:ascii="Arial" w:hAnsi="Arial" w:eastAsia="宋体" w:cs="Arial"/>
                <w:b w:val="0"/>
                <w:color w:val="000000"/>
                <w:kern w:val="0"/>
                <w:szCs w:val="21"/>
                <w:lang w:val="en-US" w:eastAsia="zh-CN"/>
              </w:rPr>
              <w:t>HW08</w:t>
            </w:r>
          </w:p>
        </w:tc>
        <w:tc>
          <w:tcPr>
            <w:tcW w:w="1414" w:type="dxa"/>
            <w:noWrap w:val="0"/>
            <w:vAlign w:val="center"/>
          </w:tcPr>
          <w:p w14:paraId="189BBFA0">
            <w:pPr>
              <w:adjustRightInd w:val="0"/>
              <w:snapToGrid w:val="0"/>
              <w:jc w:val="center"/>
              <w:rPr>
                <w:rFonts w:hint="default" w:ascii="Arial" w:hAnsi="Arial" w:eastAsia="宋体" w:cs="Arial"/>
                <w:b w:val="0"/>
                <w:color w:val="000000"/>
                <w:kern w:val="0"/>
                <w:szCs w:val="21"/>
                <w:lang w:val="en-US" w:eastAsia="zh-CN"/>
              </w:rPr>
            </w:pPr>
            <w:r>
              <w:rPr>
                <w:rFonts w:hint="default" w:ascii="Arial" w:hAnsi="Arial" w:eastAsia="宋体" w:cs="Arial"/>
                <w:b w:val="0"/>
                <w:color w:val="000000"/>
                <w:kern w:val="0"/>
                <w:szCs w:val="21"/>
                <w:lang w:val="en-US" w:eastAsia="zh-CN"/>
              </w:rPr>
              <w:t>900-249-08</w:t>
            </w:r>
          </w:p>
        </w:tc>
      </w:tr>
      <w:tr w14:paraId="50A57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97" w:type="dxa"/>
            <w:shd w:val="clear" w:color="auto" w:fill="FFFFFF"/>
            <w:noWrap w:val="0"/>
            <w:vAlign w:val="center"/>
          </w:tcPr>
          <w:p w14:paraId="616665C7">
            <w:pPr>
              <w:jc w:val="center"/>
              <w:rPr>
                <w:rFonts w:hint="default" w:ascii="Arial" w:hAnsi="Arial" w:eastAsia="宋体" w:cs="Arial"/>
                <w:b w:val="0"/>
                <w:color w:val="000000"/>
                <w:kern w:val="2"/>
                <w:sz w:val="21"/>
                <w:szCs w:val="21"/>
                <w:lang w:val="en-US" w:eastAsia="zh-CN" w:bidi="ar-SA"/>
              </w:rPr>
            </w:pPr>
            <w:r>
              <w:rPr>
                <w:rFonts w:hint="default" w:ascii="Arial" w:hAnsi="Arial" w:eastAsia="宋体" w:cs="Arial"/>
                <w:b w:val="0"/>
                <w:color w:val="000000"/>
                <w:szCs w:val="21"/>
                <w:lang w:val="en-US" w:eastAsia="zh-CN"/>
              </w:rPr>
              <w:t>6</w:t>
            </w:r>
          </w:p>
        </w:tc>
        <w:tc>
          <w:tcPr>
            <w:tcW w:w="1923" w:type="dxa"/>
            <w:noWrap w:val="0"/>
            <w:vAlign w:val="center"/>
          </w:tcPr>
          <w:p w14:paraId="6307CCF3">
            <w:pPr>
              <w:jc w:val="center"/>
              <w:rPr>
                <w:rFonts w:hint="default" w:ascii="Arial" w:hAnsi="Arial" w:eastAsia="宋体" w:cs="Arial"/>
                <w:bCs/>
                <w:kern w:val="2"/>
                <w:sz w:val="21"/>
                <w:szCs w:val="21"/>
                <w:lang w:val="en-US" w:eastAsia="zh-CN" w:bidi="ar-SA"/>
              </w:rPr>
            </w:pPr>
            <w:r>
              <w:rPr>
                <w:rFonts w:hint="eastAsia" w:ascii="Arial" w:hAnsi="Arial" w:eastAsia="宋体" w:cs="Arial"/>
                <w:bCs/>
                <w:kern w:val="2"/>
                <w:sz w:val="21"/>
                <w:szCs w:val="21"/>
                <w:lang w:val="en-US" w:eastAsia="zh-CN" w:bidi="ar-SA"/>
              </w:rPr>
              <w:t>喷淋废水</w:t>
            </w:r>
          </w:p>
        </w:tc>
        <w:tc>
          <w:tcPr>
            <w:tcW w:w="1770" w:type="dxa"/>
            <w:noWrap w:val="0"/>
            <w:vAlign w:val="center"/>
          </w:tcPr>
          <w:p w14:paraId="427505C2">
            <w:pPr>
              <w:jc w:val="center"/>
              <w:rPr>
                <w:rFonts w:hint="default" w:ascii="Arial" w:hAnsi="Arial" w:eastAsia="宋体" w:cs="Arial"/>
                <w:kern w:val="2"/>
                <w:sz w:val="21"/>
                <w:szCs w:val="21"/>
                <w:lang w:val="en-US" w:eastAsia="zh-CN" w:bidi="ar-SA"/>
              </w:rPr>
            </w:pPr>
            <w:r>
              <w:rPr>
                <w:rFonts w:hint="eastAsia" w:ascii="Arial" w:hAnsi="Arial" w:eastAsia="宋体" w:cs="Arial"/>
                <w:kern w:val="2"/>
                <w:sz w:val="21"/>
                <w:szCs w:val="21"/>
                <w:lang w:val="en-US" w:eastAsia="zh-CN" w:bidi="ar-SA"/>
              </w:rPr>
              <w:t>废气处理</w:t>
            </w:r>
          </w:p>
        </w:tc>
        <w:tc>
          <w:tcPr>
            <w:tcW w:w="1156" w:type="dxa"/>
            <w:noWrap w:val="0"/>
            <w:vAlign w:val="center"/>
          </w:tcPr>
          <w:p w14:paraId="51E2FA80">
            <w:pPr>
              <w:adjustRightInd w:val="0"/>
              <w:snapToGrid w:val="0"/>
              <w:jc w:val="center"/>
              <w:rPr>
                <w:rFonts w:hint="default" w:ascii="Arial" w:hAnsi="Arial" w:eastAsia="宋体" w:cs="Arial"/>
                <w:kern w:val="0"/>
                <w:sz w:val="21"/>
                <w:szCs w:val="21"/>
                <w:lang w:val="en-US" w:eastAsia="zh-CN" w:bidi="ar-SA"/>
              </w:rPr>
            </w:pPr>
            <w:r>
              <w:rPr>
                <w:rFonts w:hint="eastAsia" w:ascii="Arial" w:hAnsi="Arial" w:eastAsia="宋体" w:cs="Arial"/>
                <w:kern w:val="0"/>
                <w:sz w:val="21"/>
                <w:szCs w:val="21"/>
                <w:lang w:val="en-US" w:eastAsia="zh-CN" w:bidi="ar-SA"/>
              </w:rPr>
              <w:t>是</w:t>
            </w:r>
          </w:p>
        </w:tc>
        <w:tc>
          <w:tcPr>
            <w:tcW w:w="1156" w:type="dxa"/>
            <w:noWrap w:val="0"/>
            <w:vAlign w:val="center"/>
          </w:tcPr>
          <w:p w14:paraId="64F5BE35">
            <w:pPr>
              <w:adjustRightInd w:val="0"/>
              <w:snapToGrid w:val="0"/>
              <w:jc w:val="center"/>
              <w:rPr>
                <w:rFonts w:hint="default" w:ascii="Arial" w:hAnsi="Arial" w:eastAsia="宋体" w:cs="Arial"/>
                <w:b w:val="0"/>
                <w:color w:val="000000"/>
                <w:kern w:val="0"/>
                <w:szCs w:val="21"/>
                <w:lang w:val="en-US" w:eastAsia="zh-CN"/>
              </w:rPr>
            </w:pPr>
            <w:r>
              <w:rPr>
                <w:rFonts w:hint="eastAsia" w:ascii="Arial" w:hAnsi="Arial" w:eastAsia="宋体" w:cs="Arial"/>
                <w:b w:val="0"/>
                <w:color w:val="000000"/>
                <w:kern w:val="0"/>
                <w:szCs w:val="21"/>
                <w:lang w:val="en-US" w:eastAsia="zh-CN"/>
              </w:rPr>
              <w:t>HW49</w:t>
            </w:r>
          </w:p>
        </w:tc>
        <w:tc>
          <w:tcPr>
            <w:tcW w:w="1414" w:type="dxa"/>
            <w:noWrap w:val="0"/>
            <w:vAlign w:val="center"/>
          </w:tcPr>
          <w:p w14:paraId="1BCAF434">
            <w:pPr>
              <w:adjustRightInd w:val="0"/>
              <w:snapToGrid w:val="0"/>
              <w:jc w:val="center"/>
              <w:rPr>
                <w:rFonts w:hint="default" w:ascii="Arial" w:hAnsi="Arial" w:eastAsia="宋体" w:cs="Arial"/>
                <w:b w:val="0"/>
                <w:color w:val="000000"/>
                <w:kern w:val="0"/>
                <w:szCs w:val="21"/>
                <w:lang w:val="en-US" w:eastAsia="zh-CN"/>
              </w:rPr>
            </w:pPr>
            <w:r>
              <w:rPr>
                <w:rFonts w:hint="eastAsia" w:ascii="Arial" w:hAnsi="Arial" w:eastAsia="宋体" w:cs="Arial"/>
                <w:b w:val="0"/>
                <w:color w:val="000000"/>
                <w:kern w:val="0"/>
                <w:szCs w:val="21"/>
                <w:lang w:val="en-US" w:eastAsia="zh-CN"/>
              </w:rPr>
              <w:t>900-007-09</w:t>
            </w:r>
          </w:p>
        </w:tc>
      </w:tr>
      <w:tr w14:paraId="2AD97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97" w:type="dxa"/>
            <w:shd w:val="clear" w:color="auto" w:fill="FFFFFF"/>
            <w:noWrap w:val="0"/>
            <w:vAlign w:val="center"/>
          </w:tcPr>
          <w:p w14:paraId="7832BC59">
            <w:pPr>
              <w:jc w:val="center"/>
              <w:rPr>
                <w:rFonts w:hint="default" w:ascii="Arial" w:hAnsi="Arial" w:eastAsia="宋体" w:cs="Arial"/>
                <w:b w:val="0"/>
                <w:color w:val="000000"/>
                <w:kern w:val="2"/>
                <w:sz w:val="21"/>
                <w:szCs w:val="21"/>
                <w:lang w:val="en-US" w:eastAsia="zh-CN" w:bidi="ar-SA"/>
              </w:rPr>
            </w:pPr>
            <w:r>
              <w:rPr>
                <w:rFonts w:hint="eastAsia" w:ascii="Arial" w:hAnsi="Arial" w:eastAsia="宋体" w:cs="Arial"/>
                <w:b w:val="0"/>
                <w:color w:val="000000"/>
                <w:szCs w:val="21"/>
                <w:lang w:val="en-US" w:eastAsia="zh-CN"/>
              </w:rPr>
              <w:t>7</w:t>
            </w:r>
          </w:p>
        </w:tc>
        <w:tc>
          <w:tcPr>
            <w:tcW w:w="1923" w:type="dxa"/>
            <w:shd w:val="clear" w:color="auto" w:fill="auto"/>
            <w:noWrap w:val="0"/>
            <w:vAlign w:val="center"/>
          </w:tcPr>
          <w:p w14:paraId="6F6C0537">
            <w:pPr>
              <w:jc w:val="center"/>
              <w:rPr>
                <w:rFonts w:hint="default" w:ascii="Arial" w:hAnsi="Arial" w:eastAsia="宋体" w:cs="Arial"/>
                <w:bCs/>
                <w:kern w:val="2"/>
                <w:sz w:val="21"/>
                <w:szCs w:val="21"/>
                <w:lang w:val="en-US" w:eastAsia="zh-CN" w:bidi="ar-SA"/>
              </w:rPr>
            </w:pPr>
            <w:r>
              <w:rPr>
                <w:rFonts w:hint="eastAsia" w:ascii="Arial" w:hAnsi="Arial" w:eastAsia="宋体" w:cs="Arial"/>
                <w:bCs/>
                <w:kern w:val="2"/>
                <w:sz w:val="21"/>
                <w:szCs w:val="21"/>
                <w:lang w:val="en-US" w:eastAsia="zh-CN" w:bidi="ar-SA"/>
              </w:rPr>
              <w:t>清洗废水</w:t>
            </w:r>
          </w:p>
        </w:tc>
        <w:tc>
          <w:tcPr>
            <w:tcW w:w="1770" w:type="dxa"/>
            <w:shd w:val="clear" w:color="auto" w:fill="auto"/>
            <w:noWrap w:val="0"/>
            <w:vAlign w:val="center"/>
          </w:tcPr>
          <w:p w14:paraId="4EF303F8">
            <w:pPr>
              <w:jc w:val="center"/>
              <w:rPr>
                <w:rFonts w:hint="default" w:ascii="Arial" w:hAnsi="Arial" w:eastAsia="宋体" w:cs="Arial"/>
                <w:kern w:val="2"/>
                <w:sz w:val="21"/>
                <w:szCs w:val="21"/>
                <w:lang w:val="en-US" w:eastAsia="zh-CN" w:bidi="ar-SA"/>
              </w:rPr>
            </w:pPr>
            <w:r>
              <w:rPr>
                <w:rFonts w:hint="eastAsia" w:ascii="Arial" w:hAnsi="Arial" w:eastAsia="宋体" w:cs="Arial"/>
                <w:kern w:val="2"/>
                <w:sz w:val="21"/>
                <w:szCs w:val="21"/>
                <w:lang w:val="en-US" w:eastAsia="zh-CN" w:bidi="ar-SA"/>
              </w:rPr>
              <w:t>清洗</w:t>
            </w:r>
          </w:p>
        </w:tc>
        <w:tc>
          <w:tcPr>
            <w:tcW w:w="1156" w:type="dxa"/>
            <w:shd w:val="clear" w:color="auto" w:fill="auto"/>
            <w:noWrap w:val="0"/>
            <w:vAlign w:val="center"/>
          </w:tcPr>
          <w:p w14:paraId="38A01064">
            <w:pPr>
              <w:adjustRightInd w:val="0"/>
              <w:snapToGrid w:val="0"/>
              <w:jc w:val="center"/>
              <w:rPr>
                <w:rFonts w:hint="default" w:ascii="Arial" w:hAnsi="Arial" w:eastAsia="宋体" w:cs="Arial"/>
                <w:kern w:val="0"/>
                <w:sz w:val="21"/>
                <w:szCs w:val="21"/>
                <w:lang w:val="en-US" w:eastAsia="zh-CN" w:bidi="ar-SA"/>
              </w:rPr>
            </w:pPr>
            <w:r>
              <w:rPr>
                <w:rFonts w:hint="eastAsia" w:ascii="Arial" w:hAnsi="Arial" w:eastAsia="宋体" w:cs="Arial"/>
                <w:kern w:val="0"/>
                <w:sz w:val="21"/>
                <w:szCs w:val="21"/>
                <w:lang w:val="en-US" w:eastAsia="zh-CN" w:bidi="ar-SA"/>
              </w:rPr>
              <w:t>是</w:t>
            </w:r>
          </w:p>
        </w:tc>
        <w:tc>
          <w:tcPr>
            <w:tcW w:w="1156" w:type="dxa"/>
            <w:shd w:val="clear" w:color="auto" w:fill="auto"/>
            <w:noWrap w:val="0"/>
            <w:vAlign w:val="center"/>
          </w:tcPr>
          <w:p w14:paraId="731EF701">
            <w:pPr>
              <w:adjustRightInd w:val="0"/>
              <w:snapToGrid w:val="0"/>
              <w:jc w:val="center"/>
              <w:rPr>
                <w:rFonts w:hint="default" w:ascii="Arial" w:hAnsi="Arial" w:eastAsia="宋体" w:cs="Arial"/>
                <w:b w:val="0"/>
                <w:color w:val="000000"/>
                <w:kern w:val="0"/>
                <w:szCs w:val="21"/>
                <w:lang w:val="en-US" w:eastAsia="zh-CN"/>
              </w:rPr>
            </w:pPr>
            <w:r>
              <w:rPr>
                <w:rFonts w:hint="eastAsia" w:ascii="Arial" w:hAnsi="Arial" w:eastAsia="宋体" w:cs="Arial"/>
                <w:b w:val="0"/>
                <w:color w:val="000000"/>
                <w:kern w:val="0"/>
                <w:szCs w:val="21"/>
                <w:lang w:val="en-US" w:eastAsia="zh-CN"/>
              </w:rPr>
              <w:t>HW09</w:t>
            </w:r>
          </w:p>
        </w:tc>
        <w:tc>
          <w:tcPr>
            <w:tcW w:w="1414" w:type="dxa"/>
            <w:shd w:val="clear" w:color="auto" w:fill="auto"/>
            <w:noWrap w:val="0"/>
            <w:vAlign w:val="center"/>
          </w:tcPr>
          <w:p w14:paraId="3790FAB7">
            <w:pPr>
              <w:adjustRightInd w:val="0"/>
              <w:snapToGrid w:val="0"/>
              <w:jc w:val="center"/>
              <w:rPr>
                <w:rFonts w:hint="default" w:ascii="Arial" w:hAnsi="Arial" w:eastAsia="宋体" w:cs="Arial"/>
                <w:b w:val="0"/>
                <w:color w:val="000000"/>
                <w:kern w:val="0"/>
                <w:szCs w:val="21"/>
                <w:lang w:val="en-US" w:eastAsia="zh-CN"/>
              </w:rPr>
            </w:pPr>
            <w:r>
              <w:rPr>
                <w:rFonts w:hint="eastAsia" w:ascii="Arial" w:hAnsi="Arial" w:eastAsia="宋体" w:cs="Arial"/>
                <w:b w:val="0"/>
                <w:color w:val="000000"/>
                <w:kern w:val="0"/>
                <w:szCs w:val="21"/>
                <w:lang w:val="en-US" w:eastAsia="zh-CN"/>
              </w:rPr>
              <w:t>900-007-09</w:t>
            </w:r>
          </w:p>
        </w:tc>
      </w:tr>
      <w:tr w14:paraId="1F3FB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97" w:type="dxa"/>
            <w:shd w:val="clear" w:color="auto" w:fill="FFFFFF"/>
            <w:noWrap w:val="0"/>
            <w:vAlign w:val="center"/>
          </w:tcPr>
          <w:p w14:paraId="6C4EF5BA">
            <w:pPr>
              <w:jc w:val="center"/>
              <w:rPr>
                <w:rFonts w:hint="default" w:ascii="Arial" w:hAnsi="Arial" w:eastAsia="宋体" w:cs="Arial"/>
                <w:b w:val="0"/>
                <w:color w:val="000000"/>
                <w:szCs w:val="21"/>
                <w:lang w:val="en-US" w:eastAsia="zh-CN"/>
              </w:rPr>
            </w:pPr>
            <w:r>
              <w:rPr>
                <w:rFonts w:hint="eastAsia" w:ascii="Arial" w:hAnsi="Arial" w:eastAsia="宋体" w:cs="Arial"/>
                <w:b w:val="0"/>
                <w:color w:val="000000"/>
                <w:szCs w:val="21"/>
                <w:lang w:val="en-US" w:eastAsia="zh-CN"/>
              </w:rPr>
              <w:t>8</w:t>
            </w:r>
          </w:p>
        </w:tc>
        <w:tc>
          <w:tcPr>
            <w:tcW w:w="1923" w:type="dxa"/>
            <w:shd w:val="clear" w:color="auto" w:fill="auto"/>
            <w:noWrap w:val="0"/>
            <w:vAlign w:val="center"/>
          </w:tcPr>
          <w:p w14:paraId="5E4D515B">
            <w:pPr>
              <w:jc w:val="center"/>
              <w:rPr>
                <w:rFonts w:hint="default" w:ascii="Arial" w:hAnsi="Arial" w:eastAsia="宋体" w:cs="Arial"/>
                <w:bCs/>
                <w:kern w:val="2"/>
                <w:sz w:val="21"/>
                <w:szCs w:val="21"/>
                <w:lang w:val="en-US" w:eastAsia="zh-CN" w:bidi="ar-SA"/>
              </w:rPr>
            </w:pPr>
            <w:r>
              <w:rPr>
                <w:rFonts w:hint="default" w:ascii="Arial" w:hAnsi="Arial" w:eastAsia="宋体" w:cs="Arial"/>
                <w:color w:val="000000" w:themeColor="text1"/>
                <w:sz w:val="21"/>
                <w:szCs w:val="21"/>
                <w:lang w:val="en-US" w:eastAsia="zh-CN"/>
                <w14:textFill>
                  <w14:solidFill>
                    <w14:schemeClr w14:val="tx1"/>
                  </w14:solidFill>
                </w14:textFill>
              </w:rPr>
              <w:t>废</w:t>
            </w:r>
            <w:r>
              <w:rPr>
                <w:rFonts w:hint="eastAsia" w:ascii="Arial" w:hAnsi="Arial" w:eastAsia="宋体" w:cs="Arial"/>
                <w:color w:val="000000" w:themeColor="text1"/>
                <w:sz w:val="21"/>
                <w:szCs w:val="21"/>
                <w:lang w:val="en-US" w:eastAsia="zh-CN"/>
                <w14:textFill>
                  <w14:solidFill>
                    <w14:schemeClr w14:val="tx1"/>
                  </w14:solidFill>
                </w14:textFill>
              </w:rPr>
              <w:t>机油桶</w:t>
            </w:r>
          </w:p>
        </w:tc>
        <w:tc>
          <w:tcPr>
            <w:tcW w:w="1770" w:type="dxa"/>
            <w:shd w:val="clear" w:color="auto" w:fill="auto"/>
            <w:noWrap w:val="0"/>
            <w:vAlign w:val="center"/>
          </w:tcPr>
          <w:p w14:paraId="10C106B9">
            <w:pPr>
              <w:jc w:val="center"/>
              <w:rPr>
                <w:rFonts w:hint="default" w:ascii="Arial" w:hAnsi="Arial" w:eastAsia="宋体" w:cs="Arial"/>
                <w:kern w:val="2"/>
                <w:sz w:val="21"/>
                <w:szCs w:val="21"/>
                <w:lang w:val="en-US" w:eastAsia="zh-CN" w:bidi="ar-SA"/>
              </w:rPr>
            </w:pPr>
            <w:r>
              <w:rPr>
                <w:rFonts w:hint="eastAsia" w:ascii="Arial" w:hAnsi="Arial" w:eastAsia="宋体" w:cs="Arial"/>
                <w:kern w:val="2"/>
                <w:sz w:val="21"/>
                <w:szCs w:val="21"/>
                <w:lang w:val="en-US" w:eastAsia="zh-CN" w:bidi="ar-SA"/>
              </w:rPr>
              <w:t>原料使用</w:t>
            </w:r>
          </w:p>
        </w:tc>
        <w:tc>
          <w:tcPr>
            <w:tcW w:w="1156" w:type="dxa"/>
            <w:shd w:val="clear" w:color="auto" w:fill="auto"/>
            <w:noWrap w:val="0"/>
            <w:vAlign w:val="center"/>
          </w:tcPr>
          <w:p w14:paraId="0E6F8329">
            <w:pPr>
              <w:adjustRightInd w:val="0"/>
              <w:snapToGrid w:val="0"/>
              <w:jc w:val="center"/>
              <w:rPr>
                <w:rFonts w:hint="default" w:ascii="Arial" w:hAnsi="Arial" w:eastAsia="宋体" w:cs="Arial"/>
                <w:kern w:val="0"/>
                <w:sz w:val="21"/>
                <w:szCs w:val="21"/>
                <w:lang w:val="en-US" w:eastAsia="zh-CN" w:bidi="ar-SA"/>
              </w:rPr>
            </w:pPr>
            <w:r>
              <w:rPr>
                <w:rFonts w:hint="default" w:ascii="Arial" w:hAnsi="Arial" w:eastAsia="宋体" w:cs="Arial"/>
                <w:kern w:val="0"/>
                <w:sz w:val="21"/>
                <w:szCs w:val="21"/>
                <w:lang w:val="en-US" w:eastAsia="zh-CN"/>
              </w:rPr>
              <w:t>是</w:t>
            </w:r>
          </w:p>
        </w:tc>
        <w:tc>
          <w:tcPr>
            <w:tcW w:w="1156" w:type="dxa"/>
            <w:shd w:val="clear" w:color="auto" w:fill="auto"/>
            <w:noWrap w:val="0"/>
            <w:vAlign w:val="center"/>
          </w:tcPr>
          <w:p w14:paraId="7AEF228A">
            <w:pPr>
              <w:adjustRightInd w:val="0"/>
              <w:snapToGrid w:val="0"/>
              <w:jc w:val="center"/>
              <w:rPr>
                <w:rFonts w:hint="default" w:ascii="Arial" w:hAnsi="Arial" w:eastAsia="宋体" w:cs="Arial"/>
                <w:b w:val="0"/>
                <w:color w:val="000000"/>
                <w:kern w:val="0"/>
                <w:sz w:val="21"/>
                <w:szCs w:val="21"/>
                <w:lang w:val="en-US" w:eastAsia="zh-CN" w:bidi="ar-SA"/>
              </w:rPr>
            </w:pPr>
            <w:r>
              <w:rPr>
                <w:rFonts w:hint="default" w:ascii="Arial" w:hAnsi="Arial" w:eastAsia="宋体" w:cs="Arial"/>
                <w:b w:val="0"/>
                <w:color w:val="000000"/>
                <w:kern w:val="0"/>
                <w:szCs w:val="21"/>
                <w:lang w:val="en-US" w:eastAsia="zh-CN"/>
              </w:rPr>
              <w:t>HW08</w:t>
            </w:r>
          </w:p>
        </w:tc>
        <w:tc>
          <w:tcPr>
            <w:tcW w:w="1414" w:type="dxa"/>
            <w:shd w:val="clear" w:color="auto" w:fill="auto"/>
            <w:noWrap w:val="0"/>
            <w:vAlign w:val="center"/>
          </w:tcPr>
          <w:p w14:paraId="32B04937">
            <w:pPr>
              <w:adjustRightInd w:val="0"/>
              <w:snapToGrid w:val="0"/>
              <w:jc w:val="center"/>
              <w:rPr>
                <w:rFonts w:hint="default" w:ascii="Arial" w:hAnsi="Arial" w:eastAsia="宋体" w:cs="Arial"/>
                <w:b w:val="0"/>
                <w:color w:val="000000"/>
                <w:kern w:val="0"/>
                <w:sz w:val="21"/>
                <w:szCs w:val="21"/>
                <w:lang w:val="en-US" w:eastAsia="zh-CN" w:bidi="ar-SA"/>
              </w:rPr>
            </w:pPr>
            <w:r>
              <w:rPr>
                <w:rFonts w:hint="default" w:ascii="Arial" w:hAnsi="Arial" w:eastAsia="宋体" w:cs="Arial"/>
                <w:b w:val="0"/>
                <w:color w:val="000000"/>
                <w:kern w:val="0"/>
                <w:szCs w:val="21"/>
                <w:lang w:val="en-US" w:eastAsia="zh-CN"/>
              </w:rPr>
              <w:t>900-249-08</w:t>
            </w:r>
          </w:p>
        </w:tc>
      </w:tr>
      <w:tr w14:paraId="490F5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97" w:type="dxa"/>
            <w:shd w:val="clear" w:color="auto" w:fill="FFFFFF"/>
            <w:noWrap w:val="0"/>
            <w:vAlign w:val="center"/>
          </w:tcPr>
          <w:p w14:paraId="3191EB3A">
            <w:pPr>
              <w:jc w:val="center"/>
              <w:rPr>
                <w:rFonts w:hint="default" w:ascii="Arial" w:hAnsi="Arial" w:eastAsia="宋体" w:cs="Arial"/>
                <w:b w:val="0"/>
                <w:color w:val="000000"/>
                <w:szCs w:val="21"/>
                <w:lang w:val="en-US" w:eastAsia="zh-CN"/>
              </w:rPr>
            </w:pPr>
            <w:r>
              <w:rPr>
                <w:rFonts w:hint="eastAsia" w:ascii="Arial" w:hAnsi="Arial" w:eastAsia="宋体" w:cs="Arial"/>
                <w:b w:val="0"/>
                <w:color w:val="000000"/>
                <w:szCs w:val="21"/>
                <w:lang w:val="en-US" w:eastAsia="zh-CN"/>
              </w:rPr>
              <w:t>9</w:t>
            </w:r>
          </w:p>
        </w:tc>
        <w:tc>
          <w:tcPr>
            <w:tcW w:w="1923" w:type="dxa"/>
            <w:shd w:val="clear" w:color="auto" w:fill="auto"/>
            <w:noWrap w:val="0"/>
            <w:vAlign w:val="center"/>
          </w:tcPr>
          <w:p w14:paraId="4335F02A">
            <w:pPr>
              <w:jc w:val="center"/>
              <w:rPr>
                <w:rFonts w:hint="default" w:ascii="Arial" w:hAnsi="Arial" w:eastAsia="宋体" w:cs="Arial"/>
                <w:kern w:val="2"/>
                <w:sz w:val="21"/>
                <w:szCs w:val="21"/>
                <w:lang w:val="en-US" w:eastAsia="zh-CN" w:bidi="ar-SA"/>
              </w:rPr>
            </w:pPr>
            <w:r>
              <w:rPr>
                <w:rFonts w:hint="default" w:ascii="Arial" w:hAnsi="Arial" w:eastAsia="宋体" w:cs="Arial"/>
                <w:b w:val="0"/>
                <w:color w:val="000000"/>
                <w:szCs w:val="21"/>
              </w:rPr>
              <w:t>生活垃圾</w:t>
            </w:r>
          </w:p>
        </w:tc>
        <w:tc>
          <w:tcPr>
            <w:tcW w:w="1770" w:type="dxa"/>
            <w:shd w:val="clear" w:color="auto" w:fill="auto"/>
            <w:noWrap w:val="0"/>
            <w:vAlign w:val="center"/>
          </w:tcPr>
          <w:p w14:paraId="4E69A867">
            <w:pPr>
              <w:jc w:val="center"/>
              <w:rPr>
                <w:rFonts w:hint="default" w:ascii="Arial" w:hAnsi="Arial" w:eastAsia="宋体" w:cs="Arial"/>
                <w:kern w:val="2"/>
                <w:sz w:val="21"/>
                <w:szCs w:val="21"/>
                <w:lang w:val="en-US" w:eastAsia="zh-CN" w:bidi="ar-SA"/>
              </w:rPr>
            </w:pPr>
            <w:r>
              <w:rPr>
                <w:rFonts w:hint="default" w:ascii="Arial" w:hAnsi="Arial" w:eastAsia="宋体" w:cs="Arial"/>
                <w:b w:val="0"/>
                <w:bCs/>
                <w:color w:val="000000"/>
                <w:szCs w:val="21"/>
              </w:rPr>
              <w:t>职工日常生活</w:t>
            </w:r>
          </w:p>
        </w:tc>
        <w:tc>
          <w:tcPr>
            <w:tcW w:w="1156" w:type="dxa"/>
            <w:shd w:val="clear" w:color="auto" w:fill="auto"/>
            <w:noWrap w:val="0"/>
            <w:vAlign w:val="center"/>
          </w:tcPr>
          <w:p w14:paraId="1FCBC4E7">
            <w:pPr>
              <w:adjustRightInd w:val="0"/>
              <w:snapToGrid w:val="0"/>
              <w:jc w:val="center"/>
              <w:rPr>
                <w:rFonts w:hint="default" w:ascii="Arial" w:hAnsi="Arial" w:eastAsia="宋体" w:cs="Arial"/>
                <w:kern w:val="0"/>
                <w:sz w:val="21"/>
                <w:szCs w:val="21"/>
                <w:lang w:val="en-US" w:eastAsia="zh-CN" w:bidi="ar-SA"/>
              </w:rPr>
            </w:pPr>
            <w:r>
              <w:rPr>
                <w:rFonts w:hint="default" w:ascii="Arial" w:hAnsi="Arial" w:eastAsia="宋体" w:cs="Arial"/>
                <w:kern w:val="0"/>
                <w:sz w:val="21"/>
                <w:szCs w:val="21"/>
                <w:lang w:val="en-US" w:eastAsia="zh-CN" w:bidi="ar-SA"/>
              </w:rPr>
              <w:t>否</w:t>
            </w:r>
          </w:p>
        </w:tc>
        <w:tc>
          <w:tcPr>
            <w:tcW w:w="1156" w:type="dxa"/>
            <w:shd w:val="clear" w:color="auto" w:fill="auto"/>
            <w:noWrap w:val="0"/>
            <w:vAlign w:val="center"/>
          </w:tcPr>
          <w:p w14:paraId="4A5DAF3E">
            <w:pPr>
              <w:adjustRightInd w:val="0"/>
              <w:snapToGrid w:val="0"/>
              <w:jc w:val="center"/>
              <w:rPr>
                <w:rFonts w:hint="default" w:ascii="Arial" w:hAnsi="Arial" w:eastAsia="宋体" w:cs="Arial"/>
                <w:kern w:val="0"/>
                <w:sz w:val="21"/>
                <w:szCs w:val="21"/>
                <w:lang w:val="en-US" w:eastAsia="zh-CN" w:bidi="ar-SA"/>
              </w:rPr>
            </w:pPr>
            <w:r>
              <w:rPr>
                <w:rFonts w:hint="default" w:ascii="Arial" w:hAnsi="Arial" w:eastAsia="宋体" w:cs="Arial"/>
                <w:kern w:val="0"/>
                <w:sz w:val="21"/>
                <w:szCs w:val="21"/>
                <w:lang w:val="en-US" w:eastAsia="zh-CN" w:bidi="ar-SA"/>
              </w:rPr>
              <w:t>/</w:t>
            </w:r>
          </w:p>
        </w:tc>
        <w:tc>
          <w:tcPr>
            <w:tcW w:w="1414" w:type="dxa"/>
            <w:shd w:val="clear" w:color="auto" w:fill="auto"/>
            <w:noWrap w:val="0"/>
            <w:vAlign w:val="center"/>
          </w:tcPr>
          <w:p w14:paraId="53FE1513">
            <w:pPr>
              <w:adjustRightInd w:val="0"/>
              <w:snapToGrid w:val="0"/>
              <w:jc w:val="center"/>
              <w:rPr>
                <w:rFonts w:hint="default" w:ascii="Arial" w:hAnsi="Arial" w:eastAsia="宋体" w:cs="Arial"/>
                <w:b w:val="0"/>
                <w:color w:val="000000"/>
                <w:kern w:val="0"/>
                <w:sz w:val="21"/>
                <w:szCs w:val="21"/>
                <w:lang w:val="en-US" w:eastAsia="zh-CN" w:bidi="ar-SA"/>
              </w:rPr>
            </w:pPr>
            <w:r>
              <w:rPr>
                <w:rFonts w:hint="default" w:ascii="Arial" w:hAnsi="Arial" w:eastAsia="宋体" w:cs="Arial"/>
                <w:b w:val="0"/>
                <w:color w:val="000000"/>
                <w:kern w:val="0"/>
                <w:szCs w:val="21"/>
                <w:lang w:val="en-US" w:eastAsia="zh-CN"/>
              </w:rPr>
              <w:t>/</w:t>
            </w:r>
          </w:p>
        </w:tc>
      </w:tr>
    </w:tbl>
    <w:p w14:paraId="2303F3B8">
      <w:pPr>
        <w:pStyle w:val="52"/>
        <w:spacing w:line="360" w:lineRule="auto"/>
        <w:ind w:firstLine="482" w:firstLineChars="200"/>
        <w:rPr>
          <w:rFonts w:hint="default" w:ascii="Arial" w:hAnsi="Arial" w:eastAsia="宋体" w:cs="Arial"/>
          <w:bCs/>
          <w:color w:val="000000"/>
          <w:sz w:val="24"/>
          <w:szCs w:val="24"/>
        </w:rPr>
      </w:pPr>
      <w:r>
        <w:rPr>
          <w:rFonts w:hint="default" w:ascii="Arial" w:hAnsi="Arial" w:eastAsia="宋体" w:cs="Arial"/>
          <w:b/>
          <w:color w:val="000000"/>
          <w:sz w:val="24"/>
          <w:szCs w:val="24"/>
        </w:rPr>
        <w:t>3、一般固废情况汇总:</w:t>
      </w:r>
    </w:p>
    <w:p w14:paraId="0B6612CA">
      <w:pPr>
        <w:pStyle w:val="52"/>
        <w:spacing w:line="360" w:lineRule="auto"/>
        <w:ind w:firstLine="480" w:firstLineChars="200"/>
        <w:rPr>
          <w:rFonts w:hint="default" w:ascii="Arial" w:hAnsi="Arial" w:eastAsia="宋体" w:cs="Arial"/>
          <w:bCs/>
          <w:color w:val="000000"/>
          <w:sz w:val="24"/>
          <w:szCs w:val="24"/>
        </w:rPr>
      </w:pPr>
      <w:r>
        <w:rPr>
          <w:rFonts w:hint="default" w:ascii="Arial" w:hAnsi="Arial" w:eastAsia="宋体" w:cs="Arial"/>
          <w:bCs/>
          <w:color w:val="000000"/>
          <w:sz w:val="24"/>
          <w:szCs w:val="24"/>
        </w:rPr>
        <w:t>项目一般固废产生情况见表4-</w:t>
      </w:r>
      <w:r>
        <w:rPr>
          <w:rFonts w:hint="eastAsia" w:ascii="Arial" w:hAnsi="Arial" w:eastAsia="宋体" w:cs="Arial"/>
          <w:bCs/>
          <w:color w:val="000000"/>
          <w:sz w:val="24"/>
          <w:szCs w:val="24"/>
          <w:lang w:val="en-US" w:eastAsia="zh-CN"/>
        </w:rPr>
        <w:t>22</w:t>
      </w:r>
      <w:r>
        <w:rPr>
          <w:rFonts w:hint="default" w:ascii="Arial" w:hAnsi="Arial" w:eastAsia="宋体" w:cs="Arial"/>
          <w:bCs/>
          <w:color w:val="000000"/>
          <w:sz w:val="24"/>
          <w:szCs w:val="24"/>
        </w:rPr>
        <w:t>。</w:t>
      </w:r>
    </w:p>
    <w:p w14:paraId="4505F102">
      <w:pPr>
        <w:pStyle w:val="78"/>
        <w:bidi w:val="0"/>
        <w:rPr>
          <w:rFonts w:hint="default" w:ascii="Arial" w:hAnsi="Arial" w:eastAsia="宋体" w:cs="Arial"/>
          <w:color w:val="000000"/>
        </w:rPr>
      </w:pPr>
      <w:r>
        <w:rPr>
          <w:rFonts w:hint="default" w:ascii="Arial" w:hAnsi="Arial" w:eastAsia="宋体" w:cs="Arial"/>
          <w:color w:val="000000"/>
        </w:rPr>
        <w:t>一般固废产生情况汇总表</w:t>
      </w:r>
    </w:p>
    <w:tbl>
      <w:tblPr>
        <w:tblStyle w:val="29"/>
        <w:tblW w:w="48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7"/>
        <w:gridCol w:w="1327"/>
        <w:gridCol w:w="1405"/>
        <w:gridCol w:w="509"/>
        <w:gridCol w:w="1071"/>
        <w:gridCol w:w="1515"/>
        <w:gridCol w:w="1812"/>
      </w:tblGrid>
      <w:tr w14:paraId="3AA2B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77" w:type="dxa"/>
            <w:tcBorders>
              <w:tl2br w:val="nil"/>
            </w:tcBorders>
            <w:shd w:val="clear" w:color="auto" w:fill="FFFFFF"/>
            <w:noWrap w:val="0"/>
            <w:vAlign w:val="center"/>
          </w:tcPr>
          <w:p w14:paraId="1EE790BD">
            <w:pPr>
              <w:adjustRightInd w:val="0"/>
              <w:snapToGrid w:val="0"/>
              <w:jc w:val="center"/>
              <w:rPr>
                <w:rFonts w:hint="default" w:ascii="Arial" w:hAnsi="Arial" w:eastAsia="宋体" w:cs="Arial"/>
                <w:b w:val="0"/>
                <w:color w:val="000000"/>
                <w:sz w:val="21"/>
                <w:szCs w:val="21"/>
              </w:rPr>
            </w:pPr>
            <w:r>
              <w:rPr>
                <w:rFonts w:hint="default" w:ascii="Arial" w:hAnsi="Arial" w:eastAsia="宋体" w:cs="Arial"/>
                <w:b w:val="0"/>
                <w:color w:val="000000"/>
                <w:sz w:val="21"/>
                <w:szCs w:val="21"/>
              </w:rPr>
              <w:t>序号</w:t>
            </w:r>
          </w:p>
        </w:tc>
        <w:tc>
          <w:tcPr>
            <w:tcW w:w="1327" w:type="dxa"/>
            <w:shd w:val="clear" w:color="auto" w:fill="FFFFFF"/>
            <w:noWrap w:val="0"/>
            <w:vAlign w:val="center"/>
          </w:tcPr>
          <w:p w14:paraId="1E2FA74D">
            <w:pPr>
              <w:adjustRightInd w:val="0"/>
              <w:snapToGrid w:val="0"/>
              <w:jc w:val="center"/>
              <w:rPr>
                <w:rFonts w:hint="default" w:ascii="Arial" w:hAnsi="Arial" w:eastAsia="宋体" w:cs="Arial"/>
                <w:b w:val="0"/>
                <w:color w:val="000000"/>
                <w:sz w:val="21"/>
                <w:szCs w:val="21"/>
              </w:rPr>
            </w:pPr>
            <w:r>
              <w:rPr>
                <w:rFonts w:hint="default" w:ascii="Arial" w:hAnsi="Arial" w:eastAsia="宋体" w:cs="Arial"/>
                <w:b w:val="0"/>
                <w:color w:val="000000"/>
                <w:sz w:val="21"/>
                <w:szCs w:val="21"/>
              </w:rPr>
              <w:t>副产物名称</w:t>
            </w:r>
          </w:p>
        </w:tc>
        <w:tc>
          <w:tcPr>
            <w:tcW w:w="1405" w:type="dxa"/>
            <w:shd w:val="clear" w:color="auto" w:fill="FFFFFF"/>
            <w:noWrap w:val="0"/>
            <w:vAlign w:val="center"/>
          </w:tcPr>
          <w:p w14:paraId="0DF8152D">
            <w:pPr>
              <w:adjustRightInd w:val="0"/>
              <w:snapToGrid w:val="0"/>
              <w:jc w:val="center"/>
              <w:rPr>
                <w:rFonts w:hint="default" w:ascii="Arial" w:hAnsi="Arial" w:eastAsia="宋体" w:cs="Arial"/>
                <w:b w:val="0"/>
                <w:color w:val="000000"/>
                <w:sz w:val="21"/>
                <w:szCs w:val="21"/>
              </w:rPr>
            </w:pPr>
            <w:r>
              <w:rPr>
                <w:rFonts w:hint="default" w:ascii="Arial" w:hAnsi="Arial" w:eastAsia="宋体" w:cs="Arial"/>
                <w:b w:val="0"/>
                <w:color w:val="000000"/>
                <w:sz w:val="21"/>
                <w:szCs w:val="21"/>
              </w:rPr>
              <w:t>产生工序</w:t>
            </w:r>
          </w:p>
        </w:tc>
        <w:tc>
          <w:tcPr>
            <w:tcW w:w="509" w:type="dxa"/>
            <w:shd w:val="clear" w:color="auto" w:fill="FFFFFF"/>
            <w:noWrap w:val="0"/>
            <w:vAlign w:val="center"/>
          </w:tcPr>
          <w:p w14:paraId="0B032AD0">
            <w:pPr>
              <w:adjustRightInd w:val="0"/>
              <w:snapToGrid w:val="0"/>
              <w:jc w:val="center"/>
              <w:rPr>
                <w:rFonts w:hint="default" w:ascii="Arial" w:hAnsi="Arial" w:eastAsia="宋体" w:cs="Arial"/>
                <w:b w:val="0"/>
                <w:color w:val="000000"/>
                <w:sz w:val="21"/>
                <w:szCs w:val="21"/>
              </w:rPr>
            </w:pPr>
            <w:r>
              <w:rPr>
                <w:rFonts w:hint="default" w:ascii="Arial" w:hAnsi="Arial" w:eastAsia="宋体" w:cs="Arial"/>
                <w:b w:val="0"/>
                <w:color w:val="000000"/>
                <w:sz w:val="21"/>
                <w:szCs w:val="21"/>
              </w:rPr>
              <w:t>形态</w:t>
            </w:r>
          </w:p>
        </w:tc>
        <w:tc>
          <w:tcPr>
            <w:tcW w:w="1071" w:type="dxa"/>
            <w:shd w:val="clear" w:color="auto" w:fill="FFFFFF"/>
            <w:noWrap w:val="0"/>
            <w:vAlign w:val="center"/>
          </w:tcPr>
          <w:p w14:paraId="2E34ADB4">
            <w:pPr>
              <w:adjustRightInd w:val="0"/>
              <w:snapToGrid w:val="0"/>
              <w:jc w:val="center"/>
              <w:rPr>
                <w:rFonts w:hint="default" w:ascii="Arial" w:hAnsi="Arial" w:eastAsia="宋体" w:cs="Arial"/>
                <w:b w:val="0"/>
                <w:color w:val="000000"/>
                <w:sz w:val="21"/>
                <w:szCs w:val="21"/>
              </w:rPr>
            </w:pPr>
            <w:r>
              <w:rPr>
                <w:rFonts w:hint="default" w:ascii="Arial" w:hAnsi="Arial" w:eastAsia="宋体" w:cs="Arial"/>
                <w:b w:val="0"/>
                <w:color w:val="000000"/>
                <w:sz w:val="21"/>
                <w:szCs w:val="21"/>
              </w:rPr>
              <w:t>主要成分</w:t>
            </w:r>
          </w:p>
        </w:tc>
        <w:tc>
          <w:tcPr>
            <w:tcW w:w="1515" w:type="dxa"/>
            <w:shd w:val="clear" w:color="auto" w:fill="FFFFFF"/>
            <w:noWrap w:val="0"/>
            <w:vAlign w:val="center"/>
          </w:tcPr>
          <w:p w14:paraId="059079FB">
            <w:pPr>
              <w:adjustRightInd w:val="0"/>
              <w:snapToGrid w:val="0"/>
              <w:jc w:val="center"/>
              <w:rPr>
                <w:rFonts w:hint="default" w:ascii="Arial" w:hAnsi="Arial" w:eastAsia="宋体" w:cs="Arial"/>
                <w:b w:val="0"/>
                <w:color w:val="000000"/>
                <w:sz w:val="21"/>
                <w:szCs w:val="21"/>
              </w:rPr>
            </w:pPr>
            <w:r>
              <w:rPr>
                <w:rFonts w:hint="default" w:ascii="Arial" w:hAnsi="Arial" w:eastAsia="宋体" w:cs="Arial"/>
                <w:b w:val="0"/>
                <w:color w:val="000000"/>
                <w:sz w:val="21"/>
                <w:szCs w:val="21"/>
              </w:rPr>
              <w:t>预测产生量（t/a）</w:t>
            </w:r>
          </w:p>
        </w:tc>
        <w:tc>
          <w:tcPr>
            <w:tcW w:w="1812" w:type="dxa"/>
            <w:shd w:val="clear" w:color="auto" w:fill="FFFFFF"/>
            <w:noWrap w:val="0"/>
            <w:vAlign w:val="center"/>
          </w:tcPr>
          <w:p w14:paraId="4C621DBA">
            <w:pPr>
              <w:adjustRightInd w:val="0"/>
              <w:snapToGrid w:val="0"/>
              <w:jc w:val="center"/>
              <w:rPr>
                <w:rFonts w:hint="default" w:ascii="Arial" w:hAnsi="Arial" w:eastAsia="宋体" w:cs="Arial"/>
                <w:b w:val="0"/>
                <w:color w:val="000000"/>
                <w:sz w:val="21"/>
                <w:szCs w:val="21"/>
              </w:rPr>
            </w:pPr>
            <w:r>
              <w:rPr>
                <w:rFonts w:hint="default" w:ascii="Arial" w:hAnsi="Arial" w:eastAsia="宋体" w:cs="Arial"/>
                <w:b w:val="0"/>
                <w:color w:val="000000"/>
                <w:sz w:val="21"/>
                <w:szCs w:val="21"/>
              </w:rPr>
              <w:t>处置方式</w:t>
            </w:r>
          </w:p>
        </w:tc>
      </w:tr>
      <w:tr w14:paraId="317CB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77" w:type="dxa"/>
            <w:shd w:val="clear" w:color="auto" w:fill="FFFFFF"/>
            <w:noWrap w:val="0"/>
            <w:vAlign w:val="center"/>
          </w:tcPr>
          <w:p w14:paraId="351B0045">
            <w:pPr>
              <w:adjustRightInd w:val="0"/>
              <w:snapToGrid w:val="0"/>
              <w:jc w:val="center"/>
              <w:rPr>
                <w:rFonts w:hint="default" w:ascii="Arial" w:hAnsi="Arial" w:eastAsia="宋体" w:cs="Arial"/>
                <w:b w:val="0"/>
                <w:color w:val="000000"/>
                <w:sz w:val="21"/>
                <w:szCs w:val="21"/>
              </w:rPr>
            </w:pPr>
            <w:r>
              <w:rPr>
                <w:rFonts w:hint="default" w:ascii="Arial" w:hAnsi="Arial" w:eastAsia="宋体" w:cs="Arial"/>
                <w:b w:val="0"/>
                <w:color w:val="000000"/>
                <w:kern w:val="0"/>
                <w:sz w:val="21"/>
                <w:szCs w:val="21"/>
              </w:rPr>
              <w:t>1</w:t>
            </w:r>
          </w:p>
        </w:tc>
        <w:tc>
          <w:tcPr>
            <w:tcW w:w="1327" w:type="dxa"/>
            <w:shd w:val="clear" w:color="auto" w:fill="FFFFFF"/>
            <w:noWrap w:val="0"/>
            <w:vAlign w:val="center"/>
          </w:tcPr>
          <w:p w14:paraId="731AE397">
            <w:pPr>
              <w:jc w:val="center"/>
              <w:rPr>
                <w:rFonts w:hint="default" w:ascii="Arial" w:hAnsi="Arial" w:eastAsia="宋体" w:cs="Arial"/>
                <w:b w:val="0"/>
                <w:color w:val="000000"/>
                <w:sz w:val="21"/>
                <w:szCs w:val="21"/>
              </w:rPr>
            </w:pPr>
            <w:r>
              <w:rPr>
                <w:rFonts w:hint="default" w:ascii="Arial" w:hAnsi="Arial" w:eastAsia="宋体" w:cs="Arial"/>
                <w:b w:val="0"/>
                <w:color w:val="000000"/>
                <w:sz w:val="21"/>
                <w:szCs w:val="21"/>
                <w:lang w:val="en-US" w:eastAsia="zh-CN"/>
              </w:rPr>
              <w:t>不合格品</w:t>
            </w:r>
          </w:p>
        </w:tc>
        <w:tc>
          <w:tcPr>
            <w:tcW w:w="1405" w:type="dxa"/>
            <w:shd w:val="clear" w:color="auto" w:fill="FFFFFF"/>
            <w:noWrap w:val="0"/>
            <w:vAlign w:val="center"/>
          </w:tcPr>
          <w:p w14:paraId="6E3517E6">
            <w:pPr>
              <w:jc w:val="center"/>
              <w:rPr>
                <w:rFonts w:hint="eastAsia" w:ascii="Arial" w:hAnsi="Arial" w:eastAsia="宋体" w:cs="Arial"/>
                <w:b w:val="0"/>
                <w:color w:val="000000"/>
                <w:sz w:val="21"/>
                <w:szCs w:val="21"/>
                <w:lang w:val="en-US" w:eastAsia="zh-CN"/>
              </w:rPr>
            </w:pPr>
            <w:r>
              <w:rPr>
                <w:rFonts w:hint="eastAsia" w:ascii="Arial" w:hAnsi="Arial" w:eastAsia="宋体" w:cs="Arial"/>
                <w:b w:val="0"/>
                <w:color w:val="000000"/>
                <w:sz w:val="21"/>
                <w:szCs w:val="21"/>
                <w:lang w:val="en-US" w:eastAsia="zh-CN"/>
              </w:rPr>
              <w:t>检验</w:t>
            </w:r>
          </w:p>
        </w:tc>
        <w:tc>
          <w:tcPr>
            <w:tcW w:w="509" w:type="dxa"/>
            <w:shd w:val="clear" w:color="auto" w:fill="FFFFFF"/>
            <w:noWrap w:val="0"/>
            <w:vAlign w:val="center"/>
          </w:tcPr>
          <w:p w14:paraId="28236A28">
            <w:pPr>
              <w:jc w:val="center"/>
              <w:rPr>
                <w:rFonts w:hint="default" w:ascii="Arial" w:hAnsi="Arial" w:eastAsia="宋体" w:cs="Arial"/>
                <w:b w:val="0"/>
                <w:color w:val="000000"/>
                <w:sz w:val="21"/>
                <w:szCs w:val="21"/>
              </w:rPr>
            </w:pPr>
            <w:r>
              <w:rPr>
                <w:rFonts w:hint="default" w:ascii="Arial" w:hAnsi="Arial" w:eastAsia="宋体" w:cs="Arial"/>
                <w:b w:val="0"/>
                <w:color w:val="000000"/>
                <w:sz w:val="21"/>
                <w:szCs w:val="21"/>
              </w:rPr>
              <w:t>固</w:t>
            </w:r>
          </w:p>
        </w:tc>
        <w:tc>
          <w:tcPr>
            <w:tcW w:w="1071" w:type="dxa"/>
            <w:shd w:val="clear" w:color="auto" w:fill="FFFFFF"/>
            <w:noWrap w:val="0"/>
            <w:vAlign w:val="center"/>
          </w:tcPr>
          <w:p w14:paraId="5204ABFE">
            <w:pPr>
              <w:jc w:val="center"/>
              <w:rPr>
                <w:rFonts w:hint="default" w:ascii="Arial" w:hAnsi="Arial" w:eastAsia="宋体" w:cs="Arial"/>
                <w:b w:val="0"/>
                <w:color w:val="000000"/>
                <w:sz w:val="21"/>
                <w:szCs w:val="21"/>
              </w:rPr>
            </w:pPr>
            <w:r>
              <w:rPr>
                <w:rFonts w:hint="default" w:ascii="Arial" w:hAnsi="Arial" w:eastAsia="宋体" w:cs="Arial"/>
                <w:b w:val="0"/>
                <w:color w:val="000000"/>
                <w:sz w:val="21"/>
                <w:szCs w:val="21"/>
              </w:rPr>
              <w:t>废</w:t>
            </w:r>
            <w:r>
              <w:rPr>
                <w:rFonts w:hint="default" w:ascii="Arial" w:hAnsi="Arial" w:eastAsia="宋体" w:cs="Arial"/>
                <w:b w:val="0"/>
                <w:color w:val="000000"/>
                <w:sz w:val="21"/>
                <w:szCs w:val="21"/>
                <w:lang w:val="en-US" w:eastAsia="zh-CN"/>
              </w:rPr>
              <w:t>塑料</w:t>
            </w:r>
          </w:p>
        </w:tc>
        <w:tc>
          <w:tcPr>
            <w:tcW w:w="1515" w:type="dxa"/>
            <w:shd w:val="clear" w:color="auto" w:fill="FFFFFF"/>
            <w:noWrap w:val="0"/>
            <w:vAlign w:val="center"/>
          </w:tcPr>
          <w:p w14:paraId="7EDDE5A4">
            <w:pPr>
              <w:adjustRightInd w:val="0"/>
              <w:snapToGrid w:val="0"/>
              <w:jc w:val="center"/>
              <w:rPr>
                <w:rFonts w:hint="default" w:ascii="Arial" w:hAnsi="Arial" w:eastAsia="宋体" w:cs="Arial"/>
                <w:b w:val="0"/>
                <w:color w:val="000000"/>
                <w:sz w:val="21"/>
                <w:szCs w:val="21"/>
                <w:lang w:val="en-US" w:eastAsia="zh-CN"/>
              </w:rPr>
            </w:pPr>
            <w:r>
              <w:rPr>
                <w:rFonts w:hint="default" w:ascii="Arial" w:hAnsi="Arial" w:eastAsia="宋体" w:cs="Arial"/>
                <w:b w:val="0"/>
                <w:color w:val="000000"/>
                <w:sz w:val="21"/>
                <w:szCs w:val="21"/>
                <w:lang w:val="en-US" w:eastAsia="zh-CN"/>
              </w:rPr>
              <w:t>20</w:t>
            </w:r>
          </w:p>
        </w:tc>
        <w:tc>
          <w:tcPr>
            <w:tcW w:w="1812" w:type="dxa"/>
            <w:vMerge w:val="restart"/>
            <w:shd w:val="clear" w:color="auto" w:fill="FFFFFF"/>
            <w:noWrap w:val="0"/>
            <w:vAlign w:val="center"/>
          </w:tcPr>
          <w:p w14:paraId="32D8178E">
            <w:pPr>
              <w:adjustRightInd w:val="0"/>
              <w:snapToGrid w:val="0"/>
              <w:jc w:val="center"/>
              <w:rPr>
                <w:rFonts w:hint="default" w:ascii="Arial" w:hAnsi="Arial" w:eastAsia="宋体" w:cs="Arial"/>
                <w:b w:val="0"/>
                <w:color w:val="000000"/>
                <w:sz w:val="21"/>
                <w:szCs w:val="21"/>
              </w:rPr>
            </w:pPr>
            <w:r>
              <w:rPr>
                <w:rFonts w:hint="default" w:ascii="Arial" w:hAnsi="Arial" w:eastAsia="宋体" w:cs="Arial"/>
                <w:b w:val="0"/>
                <w:color w:val="000000"/>
                <w:sz w:val="21"/>
                <w:szCs w:val="21"/>
              </w:rPr>
              <w:t>出售给废品回收单位</w:t>
            </w:r>
          </w:p>
        </w:tc>
      </w:tr>
      <w:tr w14:paraId="3F0A2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77" w:type="dxa"/>
            <w:shd w:val="clear" w:color="auto" w:fill="FFFFFF"/>
            <w:noWrap w:val="0"/>
            <w:vAlign w:val="center"/>
          </w:tcPr>
          <w:p w14:paraId="000D16CE">
            <w:pPr>
              <w:adjustRightInd w:val="0"/>
              <w:snapToGrid w:val="0"/>
              <w:jc w:val="center"/>
              <w:rPr>
                <w:rFonts w:hint="default" w:ascii="Arial" w:hAnsi="Arial" w:eastAsia="宋体" w:cs="Arial"/>
                <w:b w:val="0"/>
                <w:color w:val="000000"/>
                <w:kern w:val="0"/>
                <w:sz w:val="21"/>
                <w:szCs w:val="21"/>
              </w:rPr>
            </w:pPr>
            <w:r>
              <w:rPr>
                <w:rFonts w:hint="default" w:ascii="Arial" w:hAnsi="Arial" w:eastAsia="宋体" w:cs="Arial"/>
                <w:b w:val="0"/>
                <w:color w:val="000000"/>
                <w:kern w:val="0"/>
                <w:sz w:val="21"/>
                <w:szCs w:val="21"/>
              </w:rPr>
              <w:t>2</w:t>
            </w:r>
          </w:p>
        </w:tc>
        <w:tc>
          <w:tcPr>
            <w:tcW w:w="1327" w:type="dxa"/>
            <w:shd w:val="clear" w:color="auto" w:fill="FFFFFF"/>
            <w:noWrap w:val="0"/>
            <w:vAlign w:val="center"/>
          </w:tcPr>
          <w:p w14:paraId="1ED6BA6A">
            <w:pPr>
              <w:jc w:val="center"/>
              <w:rPr>
                <w:rFonts w:hint="default" w:ascii="Arial" w:hAnsi="Arial" w:eastAsia="宋体" w:cs="Arial"/>
                <w:b w:val="0"/>
                <w:color w:val="000000"/>
                <w:kern w:val="2"/>
                <w:sz w:val="21"/>
                <w:szCs w:val="21"/>
                <w:lang w:val="en-US" w:eastAsia="zh-CN" w:bidi="ar-SA"/>
              </w:rPr>
            </w:pPr>
            <w:r>
              <w:rPr>
                <w:rFonts w:hint="eastAsia" w:ascii="Arial" w:hAnsi="Arial" w:eastAsia="宋体" w:cs="Arial"/>
                <w:b w:val="0"/>
                <w:color w:val="000000"/>
                <w:sz w:val="21"/>
                <w:szCs w:val="21"/>
                <w:lang w:val="en-US" w:eastAsia="zh-CN"/>
              </w:rPr>
              <w:t>清理废渣</w:t>
            </w:r>
          </w:p>
        </w:tc>
        <w:tc>
          <w:tcPr>
            <w:tcW w:w="1405" w:type="dxa"/>
            <w:shd w:val="clear" w:color="auto" w:fill="FFFFFF"/>
            <w:noWrap w:val="0"/>
            <w:vAlign w:val="center"/>
          </w:tcPr>
          <w:p w14:paraId="073A8AE8">
            <w:pPr>
              <w:jc w:val="center"/>
              <w:rPr>
                <w:rFonts w:hint="default" w:ascii="Arial" w:hAnsi="Arial" w:eastAsia="宋体" w:cs="Arial"/>
                <w:b w:val="0"/>
                <w:color w:val="000000"/>
                <w:kern w:val="2"/>
                <w:sz w:val="21"/>
                <w:szCs w:val="21"/>
                <w:lang w:val="en-US" w:eastAsia="zh-CN" w:bidi="ar-SA"/>
              </w:rPr>
            </w:pPr>
            <w:r>
              <w:rPr>
                <w:rFonts w:hint="eastAsia" w:ascii="Arial" w:hAnsi="Arial" w:eastAsia="宋体" w:cs="Arial"/>
                <w:b w:val="0"/>
                <w:color w:val="000000"/>
                <w:sz w:val="21"/>
                <w:szCs w:val="21"/>
                <w:lang w:val="en-US" w:eastAsia="zh-CN"/>
              </w:rPr>
              <w:t>煅烧清理</w:t>
            </w:r>
          </w:p>
        </w:tc>
        <w:tc>
          <w:tcPr>
            <w:tcW w:w="509" w:type="dxa"/>
            <w:shd w:val="clear" w:color="auto" w:fill="FFFFFF"/>
            <w:noWrap w:val="0"/>
            <w:vAlign w:val="center"/>
          </w:tcPr>
          <w:p w14:paraId="18ADB929">
            <w:pPr>
              <w:jc w:val="center"/>
              <w:rPr>
                <w:rFonts w:hint="eastAsia" w:ascii="Arial" w:hAnsi="Arial" w:eastAsia="宋体" w:cs="Arial"/>
                <w:b w:val="0"/>
                <w:color w:val="000000"/>
                <w:sz w:val="21"/>
                <w:szCs w:val="21"/>
                <w:lang w:val="en-US" w:eastAsia="zh-CN"/>
              </w:rPr>
            </w:pPr>
            <w:r>
              <w:rPr>
                <w:rFonts w:hint="eastAsia" w:ascii="Arial" w:hAnsi="Arial" w:eastAsia="宋体" w:cs="Arial"/>
                <w:b w:val="0"/>
                <w:color w:val="000000"/>
                <w:sz w:val="21"/>
                <w:szCs w:val="21"/>
                <w:lang w:val="en-US" w:eastAsia="zh-CN"/>
              </w:rPr>
              <w:t>固</w:t>
            </w:r>
          </w:p>
        </w:tc>
        <w:tc>
          <w:tcPr>
            <w:tcW w:w="1071" w:type="dxa"/>
            <w:shd w:val="clear" w:color="auto" w:fill="FFFFFF"/>
            <w:noWrap w:val="0"/>
            <w:vAlign w:val="center"/>
          </w:tcPr>
          <w:p w14:paraId="73171568">
            <w:pPr>
              <w:jc w:val="center"/>
              <w:rPr>
                <w:rFonts w:hint="eastAsia" w:ascii="Arial" w:hAnsi="Arial" w:eastAsia="宋体" w:cs="Arial"/>
                <w:b w:val="0"/>
                <w:color w:val="000000"/>
                <w:sz w:val="21"/>
                <w:szCs w:val="21"/>
                <w:lang w:val="en-US" w:eastAsia="zh-CN"/>
              </w:rPr>
            </w:pPr>
            <w:r>
              <w:rPr>
                <w:rFonts w:hint="eastAsia" w:ascii="Arial" w:hAnsi="Arial" w:eastAsia="宋体" w:cs="Arial"/>
                <w:b w:val="0"/>
                <w:color w:val="000000"/>
                <w:sz w:val="21"/>
                <w:szCs w:val="21"/>
                <w:lang w:val="en-US" w:eastAsia="zh-CN"/>
              </w:rPr>
              <w:t>废塑料</w:t>
            </w:r>
          </w:p>
        </w:tc>
        <w:tc>
          <w:tcPr>
            <w:tcW w:w="1515" w:type="dxa"/>
            <w:shd w:val="clear" w:color="auto" w:fill="FFFFFF"/>
            <w:noWrap w:val="0"/>
            <w:vAlign w:val="center"/>
          </w:tcPr>
          <w:p w14:paraId="3CA51BFD">
            <w:pPr>
              <w:adjustRightInd w:val="0"/>
              <w:snapToGrid w:val="0"/>
              <w:jc w:val="center"/>
              <w:rPr>
                <w:rFonts w:hint="default" w:ascii="Arial" w:hAnsi="Arial" w:eastAsia="宋体" w:cs="Arial"/>
                <w:b w:val="0"/>
                <w:color w:val="000000"/>
                <w:sz w:val="21"/>
                <w:szCs w:val="21"/>
                <w:lang w:val="en-US" w:eastAsia="zh-CN"/>
              </w:rPr>
            </w:pPr>
            <w:r>
              <w:rPr>
                <w:rFonts w:hint="eastAsia" w:ascii="Arial" w:hAnsi="Arial" w:eastAsia="宋体" w:cs="Arial"/>
                <w:b w:val="0"/>
                <w:color w:val="000000"/>
                <w:sz w:val="21"/>
                <w:szCs w:val="21"/>
                <w:lang w:val="en-US" w:eastAsia="zh-CN"/>
              </w:rPr>
              <w:t>0.05</w:t>
            </w:r>
          </w:p>
        </w:tc>
        <w:tc>
          <w:tcPr>
            <w:tcW w:w="1812" w:type="dxa"/>
            <w:vMerge w:val="continue"/>
            <w:shd w:val="clear" w:color="auto" w:fill="FFFFFF"/>
            <w:noWrap w:val="0"/>
            <w:vAlign w:val="center"/>
          </w:tcPr>
          <w:p w14:paraId="1810BB61">
            <w:pPr>
              <w:adjustRightInd w:val="0"/>
              <w:snapToGrid w:val="0"/>
              <w:jc w:val="center"/>
              <w:rPr>
                <w:rFonts w:hint="default" w:ascii="Arial" w:hAnsi="Arial" w:eastAsia="宋体" w:cs="Arial"/>
                <w:b w:val="0"/>
                <w:color w:val="000000"/>
                <w:sz w:val="21"/>
                <w:szCs w:val="21"/>
              </w:rPr>
            </w:pPr>
          </w:p>
        </w:tc>
      </w:tr>
      <w:tr w14:paraId="6F80A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77" w:type="dxa"/>
            <w:shd w:val="clear" w:color="auto" w:fill="FFFFFF"/>
            <w:noWrap w:val="0"/>
            <w:vAlign w:val="center"/>
          </w:tcPr>
          <w:p w14:paraId="321F4C8A">
            <w:pPr>
              <w:adjustRightInd w:val="0"/>
              <w:snapToGrid w:val="0"/>
              <w:jc w:val="center"/>
              <w:rPr>
                <w:rFonts w:hint="default" w:ascii="Arial" w:hAnsi="Arial" w:eastAsia="宋体" w:cs="Arial"/>
                <w:b w:val="0"/>
                <w:color w:val="000000"/>
                <w:kern w:val="0"/>
                <w:sz w:val="21"/>
                <w:szCs w:val="21"/>
              </w:rPr>
            </w:pPr>
            <w:r>
              <w:rPr>
                <w:rFonts w:hint="default" w:ascii="Arial" w:hAnsi="Arial" w:eastAsia="宋体" w:cs="Arial"/>
                <w:b w:val="0"/>
                <w:color w:val="000000"/>
                <w:kern w:val="0"/>
                <w:sz w:val="21"/>
                <w:szCs w:val="21"/>
              </w:rPr>
              <w:t>3</w:t>
            </w:r>
          </w:p>
        </w:tc>
        <w:tc>
          <w:tcPr>
            <w:tcW w:w="1327" w:type="dxa"/>
            <w:shd w:val="clear" w:color="auto" w:fill="FFFFFF"/>
            <w:noWrap w:val="0"/>
            <w:vAlign w:val="center"/>
          </w:tcPr>
          <w:p w14:paraId="20503FCB">
            <w:pPr>
              <w:jc w:val="center"/>
              <w:rPr>
                <w:rFonts w:hint="default" w:ascii="Arial" w:hAnsi="Arial" w:eastAsia="宋体" w:cs="Arial"/>
                <w:b w:val="0"/>
                <w:color w:val="000000"/>
                <w:kern w:val="2"/>
                <w:sz w:val="21"/>
                <w:szCs w:val="21"/>
                <w:lang w:val="en-US" w:eastAsia="zh-CN" w:bidi="ar-SA"/>
              </w:rPr>
            </w:pPr>
            <w:r>
              <w:rPr>
                <w:rFonts w:hint="default" w:ascii="Arial" w:hAnsi="Arial" w:eastAsia="宋体" w:cs="Arial"/>
                <w:b w:val="0"/>
                <w:color w:val="000000" w:themeColor="text1"/>
                <w:sz w:val="21"/>
                <w:szCs w:val="21"/>
                <w:lang w:val="en-US" w:eastAsia="zh-CN"/>
                <w14:textFill>
                  <w14:solidFill>
                    <w14:schemeClr w14:val="tx1"/>
                  </w14:solidFill>
                </w14:textFill>
              </w:rPr>
              <w:t>废</w:t>
            </w:r>
            <w:r>
              <w:rPr>
                <w:rFonts w:hint="default" w:ascii="Arial" w:hAnsi="Arial" w:eastAsia="宋体" w:cs="Arial"/>
                <w:b w:val="0"/>
                <w:color w:val="000000" w:themeColor="text1"/>
                <w:sz w:val="21"/>
                <w:szCs w:val="21"/>
                <w14:textFill>
                  <w14:solidFill>
                    <w14:schemeClr w14:val="tx1"/>
                  </w14:solidFill>
                </w14:textFill>
              </w:rPr>
              <w:t>一般</w:t>
            </w:r>
            <w:r>
              <w:rPr>
                <w:rFonts w:hint="default" w:ascii="Arial" w:hAnsi="Arial" w:eastAsia="宋体" w:cs="Arial"/>
                <w:b w:val="0"/>
                <w:color w:val="000000" w:themeColor="text1"/>
                <w:kern w:val="0"/>
                <w:sz w:val="21"/>
                <w:szCs w:val="21"/>
                <w14:textFill>
                  <w14:solidFill>
                    <w14:schemeClr w14:val="tx1"/>
                  </w14:solidFill>
                </w14:textFill>
              </w:rPr>
              <w:t>废包装材料</w:t>
            </w:r>
          </w:p>
        </w:tc>
        <w:tc>
          <w:tcPr>
            <w:tcW w:w="1405" w:type="dxa"/>
            <w:shd w:val="clear" w:color="auto" w:fill="FFFFFF"/>
            <w:noWrap w:val="0"/>
            <w:vAlign w:val="center"/>
          </w:tcPr>
          <w:p w14:paraId="678E0292">
            <w:pPr>
              <w:jc w:val="center"/>
              <w:rPr>
                <w:rFonts w:hint="default" w:ascii="Arial" w:hAnsi="Arial" w:eastAsia="宋体" w:cs="Arial"/>
                <w:b w:val="0"/>
                <w:color w:val="000000"/>
                <w:kern w:val="2"/>
                <w:sz w:val="21"/>
                <w:szCs w:val="21"/>
                <w:lang w:val="en-US" w:eastAsia="zh-CN" w:bidi="ar-SA"/>
              </w:rPr>
            </w:pPr>
            <w:r>
              <w:rPr>
                <w:rFonts w:hint="default" w:ascii="Arial" w:hAnsi="Arial" w:eastAsia="宋体" w:cs="Arial"/>
                <w:b w:val="0"/>
                <w:bCs/>
                <w:color w:val="000000" w:themeColor="text1"/>
                <w:sz w:val="21"/>
                <w:szCs w:val="21"/>
                <w14:textFill>
                  <w14:solidFill>
                    <w14:schemeClr w14:val="tx1"/>
                  </w14:solidFill>
                </w14:textFill>
              </w:rPr>
              <w:t>原料使用</w:t>
            </w:r>
          </w:p>
        </w:tc>
        <w:tc>
          <w:tcPr>
            <w:tcW w:w="509" w:type="dxa"/>
            <w:shd w:val="clear" w:color="auto" w:fill="FFFFFF"/>
            <w:noWrap w:val="0"/>
            <w:vAlign w:val="center"/>
          </w:tcPr>
          <w:p w14:paraId="78ABEA44">
            <w:pPr>
              <w:jc w:val="center"/>
              <w:rPr>
                <w:rFonts w:hint="default" w:ascii="Arial" w:hAnsi="Arial" w:eastAsia="宋体" w:cs="Arial"/>
                <w:b w:val="0"/>
                <w:color w:val="000000"/>
                <w:kern w:val="2"/>
                <w:sz w:val="21"/>
                <w:szCs w:val="21"/>
                <w:lang w:val="en-US" w:eastAsia="zh-CN" w:bidi="ar-SA"/>
              </w:rPr>
            </w:pPr>
            <w:r>
              <w:rPr>
                <w:rFonts w:hint="default" w:ascii="Arial" w:hAnsi="Arial" w:eastAsia="宋体" w:cs="Arial"/>
                <w:b w:val="0"/>
                <w:color w:val="000000" w:themeColor="text1"/>
                <w:sz w:val="21"/>
                <w:szCs w:val="21"/>
                <w14:textFill>
                  <w14:solidFill>
                    <w14:schemeClr w14:val="tx1"/>
                  </w14:solidFill>
                </w14:textFill>
              </w:rPr>
              <w:t>固</w:t>
            </w:r>
          </w:p>
        </w:tc>
        <w:tc>
          <w:tcPr>
            <w:tcW w:w="1071" w:type="dxa"/>
            <w:shd w:val="clear" w:color="auto" w:fill="FFFFFF"/>
            <w:noWrap w:val="0"/>
            <w:vAlign w:val="center"/>
          </w:tcPr>
          <w:p w14:paraId="66728AF5">
            <w:pPr>
              <w:jc w:val="center"/>
              <w:rPr>
                <w:rFonts w:hint="default" w:ascii="Arial" w:hAnsi="Arial" w:eastAsia="宋体" w:cs="Arial"/>
                <w:b w:val="0"/>
                <w:color w:val="000000"/>
                <w:kern w:val="2"/>
                <w:sz w:val="21"/>
                <w:szCs w:val="21"/>
                <w:lang w:val="en-US" w:eastAsia="zh-CN" w:bidi="ar-SA"/>
              </w:rPr>
            </w:pPr>
            <w:r>
              <w:rPr>
                <w:rFonts w:hint="default" w:ascii="Arial" w:hAnsi="Arial" w:eastAsia="宋体" w:cs="Arial"/>
                <w:b w:val="0"/>
                <w:color w:val="000000" w:themeColor="text1"/>
                <w:sz w:val="21"/>
                <w:szCs w:val="21"/>
                <w14:textFill>
                  <w14:solidFill>
                    <w14:schemeClr w14:val="tx1"/>
                  </w14:solidFill>
                </w14:textFill>
              </w:rPr>
              <w:t>一般</w:t>
            </w:r>
            <w:r>
              <w:rPr>
                <w:rFonts w:hint="default" w:ascii="Arial" w:hAnsi="Arial" w:eastAsia="宋体" w:cs="Arial"/>
                <w:b w:val="0"/>
                <w:color w:val="000000" w:themeColor="text1"/>
                <w:kern w:val="0"/>
                <w:sz w:val="21"/>
                <w:szCs w:val="21"/>
                <w14:textFill>
                  <w14:solidFill>
                    <w14:schemeClr w14:val="tx1"/>
                  </w14:solidFill>
                </w14:textFill>
              </w:rPr>
              <w:t>废包装材料</w:t>
            </w:r>
          </w:p>
        </w:tc>
        <w:tc>
          <w:tcPr>
            <w:tcW w:w="1515" w:type="dxa"/>
            <w:shd w:val="clear" w:color="auto" w:fill="FFFFFF"/>
            <w:noWrap w:val="0"/>
            <w:vAlign w:val="center"/>
          </w:tcPr>
          <w:p w14:paraId="150486E7">
            <w:pPr>
              <w:adjustRightInd w:val="0"/>
              <w:snapToGrid w:val="0"/>
              <w:jc w:val="center"/>
              <w:rPr>
                <w:rFonts w:hint="default" w:ascii="Arial" w:hAnsi="Arial" w:eastAsia="宋体" w:cs="Arial"/>
                <w:b w:val="0"/>
                <w:color w:val="000000"/>
                <w:kern w:val="2"/>
                <w:sz w:val="21"/>
                <w:szCs w:val="21"/>
                <w:lang w:val="en-US" w:eastAsia="zh-CN" w:bidi="ar-SA"/>
              </w:rPr>
            </w:pPr>
            <w:r>
              <w:rPr>
                <w:rFonts w:hint="default" w:ascii="Arial" w:hAnsi="Arial" w:eastAsia="宋体" w:cs="Arial"/>
                <w:b w:val="0"/>
                <w:color w:val="000000"/>
                <w:sz w:val="21"/>
                <w:szCs w:val="21"/>
                <w:lang w:val="en-US" w:eastAsia="zh-CN"/>
              </w:rPr>
              <w:t>3.2</w:t>
            </w:r>
          </w:p>
        </w:tc>
        <w:tc>
          <w:tcPr>
            <w:tcW w:w="1812" w:type="dxa"/>
            <w:vMerge w:val="continue"/>
            <w:shd w:val="clear" w:color="auto" w:fill="FFFFFF"/>
            <w:noWrap w:val="0"/>
            <w:vAlign w:val="center"/>
          </w:tcPr>
          <w:p w14:paraId="6CACC603">
            <w:pPr>
              <w:adjustRightInd w:val="0"/>
              <w:snapToGrid w:val="0"/>
              <w:jc w:val="center"/>
              <w:rPr>
                <w:rFonts w:hint="default" w:ascii="Arial" w:hAnsi="Arial" w:eastAsia="宋体" w:cs="Arial"/>
                <w:b w:val="0"/>
                <w:color w:val="000000"/>
                <w:sz w:val="21"/>
                <w:szCs w:val="21"/>
              </w:rPr>
            </w:pPr>
          </w:p>
        </w:tc>
      </w:tr>
      <w:tr w14:paraId="64EAC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77" w:type="dxa"/>
            <w:shd w:val="clear" w:color="auto" w:fill="FFFFFF"/>
            <w:noWrap w:val="0"/>
            <w:vAlign w:val="center"/>
          </w:tcPr>
          <w:p w14:paraId="703D86B8">
            <w:pPr>
              <w:adjustRightInd w:val="0"/>
              <w:snapToGrid w:val="0"/>
              <w:jc w:val="center"/>
              <w:rPr>
                <w:rFonts w:hint="default" w:ascii="Arial" w:hAnsi="Arial" w:eastAsia="宋体" w:cs="Arial"/>
                <w:b w:val="0"/>
                <w:color w:val="000000"/>
                <w:kern w:val="0"/>
                <w:sz w:val="21"/>
                <w:szCs w:val="21"/>
                <w:lang w:val="en-US" w:eastAsia="zh-CN" w:bidi="ar-SA"/>
              </w:rPr>
            </w:pPr>
            <w:r>
              <w:rPr>
                <w:rFonts w:hint="eastAsia" w:ascii="Arial" w:hAnsi="Arial" w:eastAsia="宋体" w:cs="Arial"/>
                <w:b w:val="0"/>
                <w:color w:val="000000"/>
                <w:kern w:val="0"/>
                <w:sz w:val="21"/>
                <w:szCs w:val="21"/>
                <w:lang w:val="en-US" w:eastAsia="zh-CN" w:bidi="ar-SA"/>
              </w:rPr>
              <w:t>4</w:t>
            </w:r>
          </w:p>
        </w:tc>
        <w:tc>
          <w:tcPr>
            <w:tcW w:w="1327" w:type="dxa"/>
            <w:shd w:val="clear" w:color="auto" w:fill="FFFFFF"/>
            <w:noWrap w:val="0"/>
            <w:vAlign w:val="center"/>
          </w:tcPr>
          <w:p w14:paraId="458DA86F">
            <w:pPr>
              <w:adjustRightInd w:val="0"/>
              <w:snapToGrid w:val="0"/>
              <w:jc w:val="center"/>
              <w:rPr>
                <w:rFonts w:hint="default" w:ascii="Arial" w:hAnsi="Arial" w:eastAsia="宋体" w:cs="Arial"/>
                <w:b w:val="0"/>
                <w:color w:val="000000"/>
                <w:kern w:val="2"/>
                <w:sz w:val="21"/>
                <w:szCs w:val="21"/>
                <w:lang w:val="en-US" w:eastAsia="zh-CN" w:bidi="ar-SA"/>
              </w:rPr>
            </w:pPr>
            <w:r>
              <w:rPr>
                <w:rFonts w:hint="default" w:ascii="Arial" w:hAnsi="Arial" w:eastAsia="宋体" w:cs="Arial"/>
                <w:b w:val="0"/>
                <w:color w:val="000000"/>
                <w:sz w:val="21"/>
                <w:szCs w:val="21"/>
              </w:rPr>
              <w:t>生活垃圾</w:t>
            </w:r>
          </w:p>
        </w:tc>
        <w:tc>
          <w:tcPr>
            <w:tcW w:w="1405" w:type="dxa"/>
            <w:shd w:val="clear" w:color="auto" w:fill="FFFFFF"/>
            <w:noWrap w:val="0"/>
            <w:vAlign w:val="center"/>
          </w:tcPr>
          <w:p w14:paraId="57299CAB">
            <w:pPr>
              <w:adjustRightInd w:val="0"/>
              <w:snapToGrid w:val="0"/>
              <w:jc w:val="center"/>
              <w:rPr>
                <w:rFonts w:hint="default" w:ascii="Arial" w:hAnsi="Arial" w:eastAsia="宋体" w:cs="Arial"/>
                <w:b w:val="0"/>
                <w:bCs/>
                <w:color w:val="000000"/>
                <w:kern w:val="2"/>
                <w:sz w:val="21"/>
                <w:szCs w:val="21"/>
                <w:lang w:val="en-US" w:eastAsia="zh-CN" w:bidi="ar-SA"/>
              </w:rPr>
            </w:pPr>
            <w:r>
              <w:rPr>
                <w:rFonts w:hint="default" w:ascii="Arial" w:hAnsi="Arial" w:eastAsia="宋体" w:cs="Arial"/>
                <w:b w:val="0"/>
                <w:bCs/>
                <w:color w:val="000000"/>
                <w:sz w:val="21"/>
                <w:szCs w:val="21"/>
              </w:rPr>
              <w:t>职工日常生活</w:t>
            </w:r>
          </w:p>
        </w:tc>
        <w:tc>
          <w:tcPr>
            <w:tcW w:w="509" w:type="dxa"/>
            <w:shd w:val="clear" w:color="auto" w:fill="FFFFFF"/>
            <w:noWrap w:val="0"/>
            <w:vAlign w:val="center"/>
          </w:tcPr>
          <w:p w14:paraId="499F1FC9">
            <w:pPr>
              <w:adjustRightInd w:val="0"/>
              <w:snapToGrid w:val="0"/>
              <w:jc w:val="center"/>
              <w:rPr>
                <w:rFonts w:hint="default" w:ascii="Arial" w:hAnsi="Arial" w:eastAsia="宋体" w:cs="Arial"/>
                <w:b w:val="0"/>
                <w:color w:val="000000"/>
                <w:kern w:val="2"/>
                <w:sz w:val="21"/>
                <w:szCs w:val="21"/>
                <w:lang w:val="en-US" w:eastAsia="zh-CN" w:bidi="ar-SA"/>
              </w:rPr>
            </w:pPr>
            <w:r>
              <w:rPr>
                <w:rFonts w:hint="default" w:ascii="Arial" w:hAnsi="Arial" w:eastAsia="宋体" w:cs="Arial"/>
                <w:b w:val="0"/>
                <w:bCs/>
                <w:color w:val="000000"/>
                <w:sz w:val="21"/>
                <w:szCs w:val="21"/>
              </w:rPr>
              <w:t>固</w:t>
            </w:r>
          </w:p>
        </w:tc>
        <w:tc>
          <w:tcPr>
            <w:tcW w:w="1071" w:type="dxa"/>
            <w:shd w:val="clear" w:color="auto" w:fill="FFFFFF"/>
            <w:noWrap w:val="0"/>
            <w:vAlign w:val="center"/>
          </w:tcPr>
          <w:p w14:paraId="782BD4F7">
            <w:pPr>
              <w:adjustRightInd w:val="0"/>
              <w:snapToGrid w:val="0"/>
              <w:jc w:val="center"/>
              <w:rPr>
                <w:rFonts w:hint="default" w:ascii="Arial" w:hAnsi="Arial" w:eastAsia="宋体" w:cs="Arial"/>
                <w:b w:val="0"/>
                <w:color w:val="000000"/>
                <w:kern w:val="2"/>
                <w:sz w:val="21"/>
                <w:szCs w:val="21"/>
                <w:lang w:val="en-US" w:eastAsia="zh-CN" w:bidi="ar-SA"/>
              </w:rPr>
            </w:pPr>
            <w:r>
              <w:rPr>
                <w:rFonts w:hint="default" w:ascii="Arial" w:hAnsi="Arial" w:eastAsia="宋体" w:cs="Arial"/>
                <w:b w:val="0"/>
                <w:color w:val="000000"/>
                <w:sz w:val="21"/>
                <w:szCs w:val="21"/>
              </w:rPr>
              <w:t>生活垃圾</w:t>
            </w:r>
          </w:p>
        </w:tc>
        <w:tc>
          <w:tcPr>
            <w:tcW w:w="1515" w:type="dxa"/>
            <w:shd w:val="clear" w:color="auto" w:fill="FFFFFF"/>
            <w:noWrap w:val="0"/>
            <w:vAlign w:val="center"/>
          </w:tcPr>
          <w:p w14:paraId="3FFED5E4">
            <w:pPr>
              <w:adjustRightInd w:val="0"/>
              <w:snapToGrid w:val="0"/>
              <w:jc w:val="center"/>
              <w:rPr>
                <w:rFonts w:hint="default" w:ascii="Arial" w:hAnsi="Arial" w:eastAsia="宋体" w:cs="Arial"/>
                <w:b w:val="0"/>
                <w:color w:val="000000"/>
                <w:kern w:val="2"/>
                <w:sz w:val="21"/>
                <w:szCs w:val="21"/>
                <w:lang w:val="en-US" w:eastAsia="zh-CN" w:bidi="ar-SA"/>
              </w:rPr>
            </w:pPr>
            <w:r>
              <w:rPr>
                <w:rFonts w:hint="default" w:ascii="Arial" w:hAnsi="Arial" w:eastAsia="宋体" w:cs="Arial"/>
                <w:b w:val="0"/>
                <w:color w:val="000000"/>
                <w:kern w:val="2"/>
                <w:sz w:val="21"/>
                <w:szCs w:val="21"/>
                <w:lang w:val="en-US" w:eastAsia="zh-CN" w:bidi="ar-SA"/>
              </w:rPr>
              <w:t>5.25</w:t>
            </w:r>
          </w:p>
        </w:tc>
        <w:tc>
          <w:tcPr>
            <w:tcW w:w="1812" w:type="dxa"/>
            <w:shd w:val="clear" w:color="auto" w:fill="FFFFFF"/>
            <w:noWrap w:val="0"/>
            <w:vAlign w:val="center"/>
          </w:tcPr>
          <w:p w14:paraId="253A9DCA">
            <w:pPr>
              <w:adjustRightInd w:val="0"/>
              <w:snapToGrid w:val="0"/>
              <w:jc w:val="center"/>
              <w:rPr>
                <w:rFonts w:hint="default" w:ascii="Arial" w:hAnsi="Arial" w:eastAsia="宋体" w:cs="Arial"/>
                <w:b w:val="0"/>
                <w:color w:val="000000"/>
                <w:kern w:val="2"/>
                <w:sz w:val="21"/>
                <w:szCs w:val="21"/>
                <w:lang w:val="en-US" w:eastAsia="zh-CN" w:bidi="ar-SA"/>
              </w:rPr>
            </w:pPr>
            <w:r>
              <w:rPr>
                <w:rFonts w:hint="default" w:ascii="Arial" w:hAnsi="Arial" w:eastAsia="宋体" w:cs="Arial"/>
                <w:b w:val="0"/>
                <w:color w:val="000000"/>
                <w:sz w:val="21"/>
                <w:szCs w:val="21"/>
              </w:rPr>
              <w:t>环卫部门清运处理</w:t>
            </w:r>
          </w:p>
        </w:tc>
      </w:tr>
    </w:tbl>
    <w:p w14:paraId="7127F02C">
      <w:pPr>
        <w:pStyle w:val="52"/>
        <w:keepNext w:val="0"/>
        <w:keepLines w:val="0"/>
        <w:pageBreakBefore w:val="0"/>
        <w:widowControl w:val="0"/>
        <w:kinsoku/>
        <w:wordWrap/>
        <w:overflowPunct/>
        <w:topLinePunct w:val="0"/>
        <w:autoSpaceDE/>
        <w:autoSpaceDN/>
        <w:bidi w:val="0"/>
        <w:adjustRightInd/>
        <w:snapToGrid/>
        <w:spacing w:before="171" w:beforeLines="50" w:line="360" w:lineRule="auto"/>
        <w:ind w:firstLine="482" w:firstLineChars="200"/>
        <w:textAlignment w:val="auto"/>
        <w:rPr>
          <w:rFonts w:hint="default" w:ascii="Arial" w:hAnsi="Arial" w:eastAsia="宋体" w:cs="Arial"/>
          <w:b/>
          <w:color w:val="000000"/>
          <w:sz w:val="24"/>
          <w:szCs w:val="24"/>
        </w:rPr>
      </w:pPr>
      <w:r>
        <w:rPr>
          <w:rFonts w:hint="default" w:ascii="Arial" w:hAnsi="Arial" w:eastAsia="宋体" w:cs="Arial"/>
          <w:b/>
          <w:color w:val="000000"/>
          <w:sz w:val="24"/>
          <w:szCs w:val="24"/>
        </w:rPr>
        <w:t>4、危险废物情况汇总:</w:t>
      </w:r>
    </w:p>
    <w:p w14:paraId="5A0E0D60">
      <w:pPr>
        <w:pStyle w:val="52"/>
        <w:spacing w:line="360" w:lineRule="auto"/>
        <w:ind w:firstLine="480" w:firstLineChars="200"/>
        <w:rPr>
          <w:rFonts w:hint="default" w:ascii="Arial" w:hAnsi="Arial" w:eastAsia="宋体" w:cs="Arial"/>
          <w:bCs/>
          <w:color w:val="000000"/>
          <w:sz w:val="24"/>
          <w:szCs w:val="24"/>
        </w:rPr>
      </w:pPr>
      <w:r>
        <w:rPr>
          <w:rFonts w:hint="default" w:ascii="Arial" w:hAnsi="Arial" w:eastAsia="宋体" w:cs="Arial"/>
          <w:bCs/>
          <w:color w:val="000000"/>
          <w:sz w:val="24"/>
          <w:szCs w:val="24"/>
        </w:rPr>
        <w:t>建设项目危险废物产生及处置情况汇总见表4-</w:t>
      </w:r>
      <w:r>
        <w:rPr>
          <w:rFonts w:hint="eastAsia" w:ascii="Arial" w:hAnsi="Arial" w:eastAsia="宋体" w:cs="Arial"/>
          <w:bCs/>
          <w:color w:val="000000"/>
          <w:sz w:val="24"/>
          <w:szCs w:val="24"/>
          <w:lang w:val="en-US" w:eastAsia="zh-CN"/>
        </w:rPr>
        <w:t>23</w:t>
      </w:r>
      <w:r>
        <w:rPr>
          <w:rFonts w:hint="default" w:ascii="Arial" w:hAnsi="Arial" w:eastAsia="宋体" w:cs="Arial"/>
          <w:bCs/>
          <w:color w:val="000000"/>
          <w:sz w:val="24"/>
          <w:szCs w:val="24"/>
        </w:rPr>
        <w:t>。</w:t>
      </w:r>
    </w:p>
    <w:p w14:paraId="4B10B0CB">
      <w:pPr>
        <w:pStyle w:val="78"/>
        <w:bidi w:val="0"/>
        <w:rPr>
          <w:rFonts w:hint="default" w:ascii="Arial" w:hAnsi="Arial" w:eastAsia="宋体" w:cs="Arial"/>
          <w:color w:val="000000"/>
        </w:rPr>
      </w:pPr>
      <w:r>
        <w:rPr>
          <w:rFonts w:hint="default" w:ascii="Arial" w:hAnsi="Arial" w:eastAsia="宋体" w:cs="Arial"/>
          <w:color w:val="000000"/>
          <w:lang w:val="en-US" w:eastAsia="zh-CN"/>
        </w:rPr>
        <w:t xml:space="preserve">  </w:t>
      </w:r>
      <w:r>
        <w:rPr>
          <w:rFonts w:hint="default" w:ascii="Arial" w:hAnsi="Arial" w:eastAsia="宋体" w:cs="Arial"/>
          <w:color w:val="000000"/>
        </w:rPr>
        <w:t>危险废物产生情况汇总表</w:t>
      </w:r>
    </w:p>
    <w:tbl>
      <w:tblPr>
        <w:tblStyle w:val="29"/>
        <w:tblW w:w="492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32"/>
        <w:gridCol w:w="924"/>
        <w:gridCol w:w="870"/>
        <w:gridCol w:w="1069"/>
        <w:gridCol w:w="802"/>
        <w:gridCol w:w="736"/>
        <w:gridCol w:w="434"/>
        <w:gridCol w:w="871"/>
        <w:gridCol w:w="585"/>
        <w:gridCol w:w="726"/>
        <w:gridCol w:w="769"/>
      </w:tblGrid>
      <w:tr w14:paraId="7F20A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32" w:type="dxa"/>
            <w:tcBorders>
              <w:tl2br w:val="nil"/>
            </w:tcBorders>
            <w:shd w:val="clear" w:color="auto" w:fill="FFFFFF"/>
            <w:noWrap w:val="0"/>
            <w:vAlign w:val="center"/>
          </w:tcPr>
          <w:p w14:paraId="4371D888">
            <w:pPr>
              <w:snapToGrid w:val="0"/>
              <w:jc w:val="center"/>
              <w:rPr>
                <w:rFonts w:hint="default" w:ascii="Arial" w:hAnsi="Arial" w:eastAsia="宋体" w:cs="Arial"/>
                <w:b w:val="0"/>
                <w:color w:val="000000"/>
                <w:sz w:val="21"/>
                <w:szCs w:val="21"/>
              </w:rPr>
            </w:pPr>
            <w:r>
              <w:rPr>
                <w:rFonts w:hint="default" w:ascii="Arial" w:hAnsi="Arial" w:eastAsia="宋体" w:cs="Arial"/>
                <w:b w:val="0"/>
                <w:color w:val="000000"/>
                <w:sz w:val="21"/>
                <w:szCs w:val="21"/>
              </w:rPr>
              <w:t>序号</w:t>
            </w:r>
          </w:p>
        </w:tc>
        <w:tc>
          <w:tcPr>
            <w:tcW w:w="923" w:type="dxa"/>
            <w:shd w:val="clear" w:color="auto" w:fill="FFFFFF"/>
            <w:noWrap w:val="0"/>
            <w:vAlign w:val="center"/>
          </w:tcPr>
          <w:p w14:paraId="14EE2E7C">
            <w:pPr>
              <w:snapToGrid w:val="0"/>
              <w:jc w:val="center"/>
              <w:rPr>
                <w:rFonts w:hint="default" w:ascii="Arial" w:hAnsi="Arial" w:eastAsia="宋体" w:cs="Arial"/>
                <w:b w:val="0"/>
                <w:color w:val="000000"/>
                <w:sz w:val="21"/>
                <w:szCs w:val="21"/>
              </w:rPr>
            </w:pPr>
            <w:r>
              <w:rPr>
                <w:rFonts w:hint="default" w:ascii="Arial" w:hAnsi="Arial" w:eastAsia="宋体" w:cs="Arial"/>
                <w:b w:val="0"/>
                <w:color w:val="000000"/>
                <w:sz w:val="21"/>
                <w:szCs w:val="21"/>
              </w:rPr>
              <w:t>危险废物名称</w:t>
            </w:r>
          </w:p>
        </w:tc>
        <w:tc>
          <w:tcPr>
            <w:tcW w:w="869" w:type="dxa"/>
            <w:shd w:val="clear" w:color="auto" w:fill="FFFFFF"/>
            <w:noWrap w:val="0"/>
            <w:vAlign w:val="center"/>
          </w:tcPr>
          <w:p w14:paraId="04A0DCF2">
            <w:pPr>
              <w:snapToGrid w:val="0"/>
              <w:jc w:val="center"/>
              <w:rPr>
                <w:rFonts w:hint="default" w:ascii="Arial" w:hAnsi="Arial" w:eastAsia="宋体" w:cs="Arial"/>
                <w:b w:val="0"/>
                <w:color w:val="000000"/>
                <w:sz w:val="21"/>
                <w:szCs w:val="21"/>
              </w:rPr>
            </w:pPr>
            <w:r>
              <w:rPr>
                <w:rFonts w:hint="default" w:ascii="Arial" w:hAnsi="Arial" w:eastAsia="宋体" w:cs="Arial"/>
                <w:b w:val="0"/>
                <w:color w:val="000000"/>
                <w:sz w:val="21"/>
                <w:szCs w:val="21"/>
              </w:rPr>
              <w:t>危险废物类别</w:t>
            </w:r>
          </w:p>
        </w:tc>
        <w:tc>
          <w:tcPr>
            <w:tcW w:w="1068" w:type="dxa"/>
            <w:shd w:val="clear" w:color="auto" w:fill="FFFFFF"/>
            <w:noWrap w:val="0"/>
            <w:vAlign w:val="center"/>
          </w:tcPr>
          <w:p w14:paraId="206F54EF">
            <w:pPr>
              <w:snapToGrid w:val="0"/>
              <w:jc w:val="center"/>
              <w:rPr>
                <w:rFonts w:hint="default" w:ascii="Arial" w:hAnsi="Arial" w:eastAsia="宋体" w:cs="Arial"/>
                <w:b w:val="0"/>
                <w:color w:val="000000"/>
                <w:sz w:val="21"/>
                <w:szCs w:val="21"/>
              </w:rPr>
            </w:pPr>
            <w:r>
              <w:rPr>
                <w:rFonts w:hint="default" w:ascii="Arial" w:hAnsi="Arial" w:eastAsia="宋体" w:cs="Arial"/>
                <w:b w:val="0"/>
                <w:color w:val="000000"/>
                <w:sz w:val="21"/>
                <w:szCs w:val="21"/>
              </w:rPr>
              <w:t>危险废物代码</w:t>
            </w:r>
          </w:p>
        </w:tc>
        <w:tc>
          <w:tcPr>
            <w:tcW w:w="801" w:type="dxa"/>
            <w:shd w:val="clear" w:color="auto" w:fill="FFFFFF"/>
            <w:noWrap w:val="0"/>
            <w:vAlign w:val="center"/>
          </w:tcPr>
          <w:p w14:paraId="684B2D3C">
            <w:pPr>
              <w:snapToGrid w:val="0"/>
              <w:jc w:val="center"/>
              <w:rPr>
                <w:rFonts w:hint="default" w:ascii="Arial" w:hAnsi="Arial" w:eastAsia="宋体" w:cs="Arial"/>
                <w:b w:val="0"/>
                <w:color w:val="000000"/>
                <w:sz w:val="21"/>
                <w:szCs w:val="21"/>
              </w:rPr>
            </w:pPr>
            <w:r>
              <w:rPr>
                <w:rFonts w:hint="default" w:ascii="Arial" w:hAnsi="Arial" w:eastAsia="宋体" w:cs="Arial"/>
                <w:b w:val="0"/>
                <w:color w:val="000000"/>
                <w:sz w:val="21"/>
                <w:szCs w:val="21"/>
              </w:rPr>
              <w:t>产生量（t/a）</w:t>
            </w:r>
          </w:p>
        </w:tc>
        <w:tc>
          <w:tcPr>
            <w:tcW w:w="735" w:type="dxa"/>
            <w:shd w:val="clear" w:color="auto" w:fill="FFFFFF"/>
            <w:noWrap w:val="0"/>
            <w:vAlign w:val="center"/>
          </w:tcPr>
          <w:p w14:paraId="785E5EDE">
            <w:pPr>
              <w:snapToGrid w:val="0"/>
              <w:jc w:val="center"/>
              <w:rPr>
                <w:rFonts w:hint="default" w:ascii="Arial" w:hAnsi="Arial" w:eastAsia="宋体" w:cs="Arial"/>
                <w:b w:val="0"/>
                <w:color w:val="000000"/>
                <w:sz w:val="21"/>
                <w:szCs w:val="21"/>
              </w:rPr>
            </w:pPr>
            <w:r>
              <w:rPr>
                <w:rFonts w:hint="default" w:ascii="Arial" w:hAnsi="Arial" w:eastAsia="宋体" w:cs="Arial"/>
                <w:b w:val="0"/>
                <w:color w:val="000000"/>
                <w:sz w:val="21"/>
                <w:szCs w:val="21"/>
              </w:rPr>
              <w:t>产生工序及装置</w:t>
            </w:r>
          </w:p>
        </w:tc>
        <w:tc>
          <w:tcPr>
            <w:tcW w:w="434" w:type="dxa"/>
            <w:shd w:val="clear" w:color="auto" w:fill="FFFFFF"/>
            <w:noWrap w:val="0"/>
            <w:vAlign w:val="center"/>
          </w:tcPr>
          <w:p w14:paraId="58BC9AFD">
            <w:pPr>
              <w:snapToGrid w:val="0"/>
              <w:jc w:val="center"/>
              <w:rPr>
                <w:rFonts w:hint="default" w:ascii="Arial" w:hAnsi="Arial" w:eastAsia="宋体" w:cs="Arial"/>
                <w:b w:val="0"/>
                <w:color w:val="000000"/>
                <w:sz w:val="21"/>
                <w:szCs w:val="21"/>
              </w:rPr>
            </w:pPr>
            <w:r>
              <w:rPr>
                <w:rFonts w:hint="default" w:ascii="Arial" w:hAnsi="Arial" w:eastAsia="宋体" w:cs="Arial"/>
                <w:b w:val="0"/>
                <w:color w:val="000000"/>
                <w:sz w:val="21"/>
                <w:szCs w:val="21"/>
              </w:rPr>
              <w:t>形态</w:t>
            </w:r>
          </w:p>
        </w:tc>
        <w:tc>
          <w:tcPr>
            <w:tcW w:w="870" w:type="dxa"/>
            <w:shd w:val="clear" w:color="auto" w:fill="FFFFFF"/>
            <w:noWrap w:val="0"/>
            <w:vAlign w:val="center"/>
          </w:tcPr>
          <w:p w14:paraId="32A4BA60">
            <w:pPr>
              <w:snapToGrid w:val="0"/>
              <w:jc w:val="center"/>
              <w:rPr>
                <w:rFonts w:hint="default" w:ascii="Arial" w:hAnsi="Arial" w:eastAsia="宋体" w:cs="Arial"/>
                <w:b w:val="0"/>
                <w:color w:val="000000"/>
                <w:sz w:val="21"/>
                <w:szCs w:val="21"/>
              </w:rPr>
            </w:pPr>
            <w:r>
              <w:rPr>
                <w:rFonts w:hint="default" w:ascii="Arial" w:hAnsi="Arial" w:eastAsia="宋体" w:cs="Arial"/>
                <w:b w:val="0"/>
                <w:color w:val="000000"/>
                <w:sz w:val="21"/>
                <w:szCs w:val="21"/>
              </w:rPr>
              <w:t>主要成分</w:t>
            </w:r>
          </w:p>
        </w:tc>
        <w:tc>
          <w:tcPr>
            <w:tcW w:w="584" w:type="dxa"/>
            <w:shd w:val="clear" w:color="auto" w:fill="FFFFFF"/>
            <w:noWrap w:val="0"/>
            <w:vAlign w:val="center"/>
          </w:tcPr>
          <w:p w14:paraId="23F178E6">
            <w:pPr>
              <w:snapToGrid w:val="0"/>
              <w:jc w:val="center"/>
              <w:rPr>
                <w:rFonts w:hint="default" w:ascii="Arial" w:hAnsi="Arial" w:eastAsia="宋体" w:cs="Arial"/>
                <w:b w:val="0"/>
                <w:color w:val="000000"/>
                <w:sz w:val="21"/>
                <w:szCs w:val="21"/>
              </w:rPr>
            </w:pPr>
            <w:r>
              <w:rPr>
                <w:rFonts w:hint="default" w:ascii="Arial" w:hAnsi="Arial" w:eastAsia="宋体" w:cs="Arial"/>
                <w:b w:val="0"/>
                <w:color w:val="000000"/>
                <w:sz w:val="21"/>
                <w:szCs w:val="21"/>
              </w:rPr>
              <w:t>产生周期</w:t>
            </w:r>
          </w:p>
        </w:tc>
        <w:tc>
          <w:tcPr>
            <w:tcW w:w="725" w:type="dxa"/>
            <w:shd w:val="clear" w:color="auto" w:fill="FFFFFF"/>
            <w:noWrap w:val="0"/>
            <w:vAlign w:val="center"/>
          </w:tcPr>
          <w:p w14:paraId="0DFA3E9E">
            <w:pPr>
              <w:snapToGrid w:val="0"/>
              <w:jc w:val="center"/>
              <w:rPr>
                <w:rFonts w:hint="default" w:ascii="Arial" w:hAnsi="Arial" w:eastAsia="宋体" w:cs="Arial"/>
                <w:b w:val="0"/>
                <w:color w:val="000000"/>
                <w:sz w:val="21"/>
                <w:szCs w:val="21"/>
              </w:rPr>
            </w:pPr>
            <w:r>
              <w:rPr>
                <w:rFonts w:hint="default" w:ascii="Arial" w:hAnsi="Arial" w:eastAsia="宋体" w:cs="Arial"/>
                <w:b w:val="0"/>
                <w:color w:val="000000"/>
                <w:sz w:val="21"/>
                <w:szCs w:val="21"/>
              </w:rPr>
              <w:t>危险特性</w:t>
            </w:r>
          </w:p>
        </w:tc>
        <w:tc>
          <w:tcPr>
            <w:tcW w:w="768" w:type="dxa"/>
            <w:shd w:val="clear" w:color="auto" w:fill="FFFFFF"/>
            <w:noWrap w:val="0"/>
            <w:vAlign w:val="center"/>
          </w:tcPr>
          <w:p w14:paraId="2A9CAE1B">
            <w:pPr>
              <w:snapToGrid w:val="0"/>
              <w:jc w:val="center"/>
              <w:rPr>
                <w:rFonts w:hint="default" w:ascii="Arial" w:hAnsi="Arial" w:eastAsia="宋体" w:cs="Arial"/>
                <w:b w:val="0"/>
                <w:color w:val="000000"/>
                <w:sz w:val="21"/>
                <w:szCs w:val="21"/>
              </w:rPr>
            </w:pPr>
            <w:r>
              <w:rPr>
                <w:rFonts w:hint="default" w:ascii="Arial" w:hAnsi="Arial" w:eastAsia="宋体" w:cs="Arial"/>
                <w:b w:val="0"/>
                <w:color w:val="000000"/>
                <w:sz w:val="21"/>
                <w:szCs w:val="21"/>
              </w:rPr>
              <w:t>污染防治措施</w:t>
            </w:r>
          </w:p>
        </w:tc>
      </w:tr>
      <w:tr w14:paraId="5E522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32" w:type="dxa"/>
            <w:shd w:val="clear" w:color="auto" w:fill="FFFFFF"/>
            <w:noWrap w:val="0"/>
            <w:vAlign w:val="center"/>
          </w:tcPr>
          <w:p w14:paraId="28FA5D76">
            <w:pPr>
              <w:jc w:val="center"/>
              <w:rPr>
                <w:rFonts w:hint="default" w:ascii="Arial" w:hAnsi="Arial" w:eastAsia="宋体" w:cs="Arial"/>
                <w:b w:val="0"/>
                <w:color w:val="000000"/>
                <w:sz w:val="21"/>
                <w:szCs w:val="21"/>
              </w:rPr>
            </w:pPr>
            <w:r>
              <w:rPr>
                <w:rFonts w:hint="default" w:ascii="Arial" w:hAnsi="Arial" w:eastAsia="宋体" w:cs="Arial"/>
                <w:b w:val="0"/>
                <w:color w:val="000000"/>
                <w:sz w:val="21"/>
                <w:szCs w:val="21"/>
              </w:rPr>
              <w:t>1</w:t>
            </w:r>
          </w:p>
        </w:tc>
        <w:tc>
          <w:tcPr>
            <w:tcW w:w="923" w:type="dxa"/>
            <w:shd w:val="clear" w:color="auto" w:fill="auto"/>
            <w:noWrap w:val="0"/>
            <w:vAlign w:val="center"/>
          </w:tcPr>
          <w:p w14:paraId="0F0E5EDF">
            <w:pPr>
              <w:jc w:val="center"/>
              <w:rPr>
                <w:rFonts w:hint="default" w:ascii="Arial" w:hAnsi="Arial" w:eastAsia="宋体" w:cs="Arial"/>
                <w:kern w:val="2"/>
                <w:sz w:val="21"/>
                <w:szCs w:val="21"/>
                <w:lang w:val="en-US" w:eastAsia="zh-CN" w:bidi="ar-SA"/>
              </w:rPr>
            </w:pPr>
            <w:r>
              <w:rPr>
                <w:rFonts w:hint="default" w:ascii="Arial" w:hAnsi="Arial" w:eastAsia="宋体" w:cs="Arial"/>
                <w:sz w:val="21"/>
                <w:szCs w:val="21"/>
                <w:lang w:val="en-US" w:eastAsia="zh-CN"/>
              </w:rPr>
              <w:t>废机油</w:t>
            </w:r>
          </w:p>
        </w:tc>
        <w:tc>
          <w:tcPr>
            <w:tcW w:w="869" w:type="dxa"/>
            <w:shd w:val="clear" w:color="auto" w:fill="auto"/>
            <w:noWrap w:val="0"/>
            <w:vAlign w:val="center"/>
          </w:tcPr>
          <w:p w14:paraId="2D973B25">
            <w:pPr>
              <w:keepNext w:val="0"/>
              <w:keepLines w:val="0"/>
              <w:pageBreakBefore w:val="0"/>
              <w:kinsoku/>
              <w:wordWrap/>
              <w:overflowPunct/>
              <w:topLinePunct w:val="0"/>
              <w:autoSpaceDE/>
              <w:autoSpaceDN/>
              <w:bidi w:val="0"/>
              <w:adjustRightInd w:val="0"/>
              <w:snapToGrid w:val="0"/>
              <w:jc w:val="center"/>
              <w:textAlignment w:val="auto"/>
              <w:rPr>
                <w:rFonts w:hint="default" w:ascii="Arial" w:hAnsi="Arial" w:eastAsia="宋体" w:cs="Arial"/>
                <w:kern w:val="0"/>
                <w:sz w:val="21"/>
                <w:szCs w:val="21"/>
                <w:lang w:val="en-US" w:eastAsia="zh-CN" w:bidi="ar-SA"/>
              </w:rPr>
            </w:pPr>
            <w:r>
              <w:rPr>
                <w:rFonts w:hint="default" w:ascii="Arial" w:hAnsi="Arial" w:eastAsia="宋体" w:cs="Arial"/>
                <w:sz w:val="21"/>
                <w:szCs w:val="21"/>
              </w:rPr>
              <w:t>HW0</w:t>
            </w:r>
            <w:r>
              <w:rPr>
                <w:rFonts w:hint="default" w:ascii="Arial" w:hAnsi="Arial" w:eastAsia="宋体" w:cs="Arial"/>
                <w:sz w:val="21"/>
                <w:szCs w:val="21"/>
                <w:lang w:val="en-US" w:eastAsia="zh-CN"/>
              </w:rPr>
              <w:t>8</w:t>
            </w:r>
          </w:p>
        </w:tc>
        <w:tc>
          <w:tcPr>
            <w:tcW w:w="1068" w:type="dxa"/>
            <w:shd w:val="clear" w:color="auto" w:fill="auto"/>
            <w:noWrap w:val="0"/>
            <w:vAlign w:val="center"/>
          </w:tcPr>
          <w:p w14:paraId="1B007F51">
            <w:pPr>
              <w:keepNext w:val="0"/>
              <w:keepLines w:val="0"/>
              <w:pageBreakBefore w:val="0"/>
              <w:kinsoku/>
              <w:wordWrap/>
              <w:overflowPunct/>
              <w:topLinePunct w:val="0"/>
              <w:autoSpaceDE/>
              <w:autoSpaceDN/>
              <w:bidi w:val="0"/>
              <w:adjustRightInd w:val="0"/>
              <w:snapToGrid w:val="0"/>
              <w:jc w:val="center"/>
              <w:textAlignment w:val="auto"/>
              <w:rPr>
                <w:rFonts w:hint="default" w:ascii="Arial" w:hAnsi="Arial" w:eastAsia="宋体" w:cs="Arial"/>
                <w:kern w:val="0"/>
                <w:sz w:val="21"/>
                <w:szCs w:val="21"/>
                <w:lang w:val="en-US" w:eastAsia="zh-CN" w:bidi="ar-SA"/>
              </w:rPr>
            </w:pPr>
            <w:r>
              <w:rPr>
                <w:rFonts w:hint="default" w:ascii="Arial" w:hAnsi="Arial" w:eastAsia="宋体" w:cs="Arial"/>
                <w:sz w:val="21"/>
                <w:szCs w:val="21"/>
              </w:rPr>
              <w:t>900-</w:t>
            </w:r>
            <w:r>
              <w:rPr>
                <w:rFonts w:hint="default" w:ascii="Arial" w:hAnsi="Arial" w:eastAsia="宋体" w:cs="Arial"/>
                <w:sz w:val="21"/>
                <w:szCs w:val="21"/>
                <w:lang w:val="en-US" w:eastAsia="zh-CN"/>
              </w:rPr>
              <w:t>249</w:t>
            </w:r>
            <w:r>
              <w:rPr>
                <w:rFonts w:hint="default" w:ascii="Arial" w:hAnsi="Arial" w:eastAsia="宋体" w:cs="Arial"/>
                <w:sz w:val="21"/>
                <w:szCs w:val="21"/>
              </w:rPr>
              <w:t>-0</w:t>
            </w:r>
            <w:r>
              <w:rPr>
                <w:rFonts w:hint="default" w:ascii="Arial" w:hAnsi="Arial" w:eastAsia="宋体" w:cs="Arial"/>
                <w:sz w:val="21"/>
                <w:szCs w:val="21"/>
                <w:lang w:val="en-US" w:eastAsia="zh-CN"/>
              </w:rPr>
              <w:t>8</w:t>
            </w:r>
          </w:p>
        </w:tc>
        <w:tc>
          <w:tcPr>
            <w:tcW w:w="801" w:type="dxa"/>
            <w:shd w:val="clear" w:color="auto" w:fill="auto"/>
            <w:noWrap w:val="0"/>
            <w:vAlign w:val="center"/>
          </w:tcPr>
          <w:p w14:paraId="1C95B3B4">
            <w:pPr>
              <w:jc w:val="center"/>
              <w:rPr>
                <w:rFonts w:hint="default" w:ascii="Arial" w:hAnsi="Arial" w:eastAsia="宋体" w:cs="Arial"/>
                <w:kern w:val="2"/>
                <w:sz w:val="21"/>
                <w:szCs w:val="21"/>
                <w:lang w:val="en-US" w:eastAsia="zh-CN" w:bidi="ar-SA"/>
              </w:rPr>
            </w:pPr>
            <w:r>
              <w:rPr>
                <w:rFonts w:hint="default" w:ascii="Arial" w:hAnsi="Arial" w:eastAsia="宋体" w:cs="Arial"/>
                <w:b w:val="0"/>
                <w:color w:val="000000" w:themeColor="text1"/>
                <w:sz w:val="21"/>
                <w:szCs w:val="21"/>
                <w:lang w:val="en-US" w:eastAsia="zh-CN"/>
                <w14:textFill>
                  <w14:solidFill>
                    <w14:schemeClr w14:val="tx1"/>
                  </w14:solidFill>
                </w14:textFill>
              </w:rPr>
              <w:t>0.08</w:t>
            </w:r>
          </w:p>
        </w:tc>
        <w:tc>
          <w:tcPr>
            <w:tcW w:w="735" w:type="dxa"/>
            <w:shd w:val="clear" w:color="auto" w:fill="auto"/>
            <w:noWrap w:val="0"/>
            <w:vAlign w:val="center"/>
          </w:tcPr>
          <w:p w14:paraId="2858BB4F">
            <w:pPr>
              <w:snapToGrid w:val="0"/>
              <w:jc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设备维护</w:t>
            </w:r>
          </w:p>
        </w:tc>
        <w:tc>
          <w:tcPr>
            <w:tcW w:w="434" w:type="dxa"/>
            <w:shd w:val="clear" w:color="auto" w:fill="auto"/>
            <w:noWrap w:val="0"/>
            <w:vAlign w:val="center"/>
          </w:tcPr>
          <w:p w14:paraId="0270AB44">
            <w:pPr>
              <w:jc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液</w:t>
            </w:r>
          </w:p>
        </w:tc>
        <w:tc>
          <w:tcPr>
            <w:tcW w:w="870" w:type="dxa"/>
            <w:shd w:val="clear" w:color="auto" w:fill="auto"/>
            <w:noWrap w:val="0"/>
            <w:vAlign w:val="center"/>
          </w:tcPr>
          <w:p w14:paraId="26D82C96">
            <w:pPr>
              <w:jc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油</w:t>
            </w:r>
          </w:p>
        </w:tc>
        <w:tc>
          <w:tcPr>
            <w:tcW w:w="584" w:type="dxa"/>
            <w:shd w:val="clear" w:color="auto" w:fill="auto"/>
            <w:noWrap w:val="0"/>
            <w:vAlign w:val="center"/>
          </w:tcPr>
          <w:p w14:paraId="603267C2">
            <w:pPr>
              <w:snapToGrid w:val="0"/>
              <w:jc w:val="center"/>
              <w:rPr>
                <w:rFonts w:hint="default" w:ascii="Arial" w:hAnsi="Arial" w:eastAsia="宋体" w:cs="Arial"/>
                <w:kern w:val="2"/>
                <w:sz w:val="21"/>
                <w:szCs w:val="21"/>
                <w:lang w:val="en-US" w:eastAsia="zh-CN" w:bidi="ar-SA"/>
              </w:rPr>
            </w:pPr>
            <w:r>
              <w:rPr>
                <w:rFonts w:hint="default" w:ascii="Arial" w:hAnsi="Arial" w:eastAsia="宋体" w:cs="Arial"/>
                <w:sz w:val="21"/>
                <w:szCs w:val="21"/>
                <w:lang w:val="en-US" w:eastAsia="zh-CN"/>
              </w:rPr>
              <w:t>每</w:t>
            </w:r>
            <w:r>
              <w:rPr>
                <w:rFonts w:hint="eastAsia" w:ascii="Arial" w:hAnsi="Arial" w:eastAsia="宋体" w:cs="Arial"/>
                <w:sz w:val="21"/>
                <w:szCs w:val="21"/>
                <w:lang w:val="en-US" w:eastAsia="zh-CN"/>
              </w:rPr>
              <w:t>年</w:t>
            </w:r>
          </w:p>
        </w:tc>
        <w:tc>
          <w:tcPr>
            <w:tcW w:w="725" w:type="dxa"/>
            <w:shd w:val="clear" w:color="auto" w:fill="auto"/>
            <w:noWrap w:val="0"/>
            <w:vAlign w:val="center"/>
          </w:tcPr>
          <w:p w14:paraId="513E7E57">
            <w:pPr>
              <w:snapToGrid w:val="0"/>
              <w:jc w:val="center"/>
              <w:rPr>
                <w:rFonts w:hint="default" w:ascii="Arial" w:hAnsi="Arial" w:eastAsia="宋体" w:cs="Arial"/>
                <w:kern w:val="2"/>
                <w:sz w:val="21"/>
                <w:szCs w:val="21"/>
                <w:lang w:val="en-US" w:eastAsia="zh-CN" w:bidi="ar-SA"/>
              </w:rPr>
            </w:pPr>
            <w:r>
              <w:rPr>
                <w:rFonts w:hint="default" w:ascii="Arial" w:hAnsi="Arial" w:eastAsia="宋体" w:cs="Arial"/>
                <w:sz w:val="21"/>
                <w:szCs w:val="21"/>
                <w:lang w:val="en-US" w:eastAsia="zh-CN"/>
              </w:rPr>
              <w:t>T</w:t>
            </w:r>
          </w:p>
        </w:tc>
        <w:tc>
          <w:tcPr>
            <w:tcW w:w="768" w:type="dxa"/>
            <w:vMerge w:val="restart"/>
            <w:shd w:val="clear" w:color="auto" w:fill="FFFFFF"/>
            <w:noWrap w:val="0"/>
            <w:vAlign w:val="center"/>
          </w:tcPr>
          <w:p w14:paraId="55E97E22">
            <w:pPr>
              <w:snapToGrid w:val="0"/>
              <w:jc w:val="center"/>
              <w:rPr>
                <w:rFonts w:hint="default" w:ascii="Arial" w:hAnsi="Arial" w:eastAsia="宋体" w:cs="Arial"/>
                <w:b w:val="0"/>
                <w:color w:val="000000"/>
                <w:sz w:val="21"/>
                <w:szCs w:val="21"/>
              </w:rPr>
            </w:pPr>
            <w:r>
              <w:rPr>
                <w:rFonts w:hint="default" w:ascii="Arial" w:hAnsi="Arial" w:eastAsia="宋体" w:cs="Arial"/>
                <w:sz w:val="21"/>
                <w:szCs w:val="21"/>
              </w:rPr>
              <w:t>危废暂存库分区存放，委托有资质单位处置</w:t>
            </w:r>
          </w:p>
        </w:tc>
      </w:tr>
      <w:tr w14:paraId="1E5F1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32" w:type="dxa"/>
            <w:shd w:val="clear" w:color="auto" w:fill="FFFFFF"/>
            <w:noWrap w:val="0"/>
            <w:vAlign w:val="center"/>
          </w:tcPr>
          <w:p w14:paraId="006D75FB">
            <w:pPr>
              <w:jc w:val="center"/>
              <w:rPr>
                <w:rFonts w:hint="default" w:ascii="Arial" w:hAnsi="Arial" w:eastAsia="宋体" w:cs="Arial"/>
                <w:b w:val="0"/>
                <w:color w:val="000000"/>
                <w:sz w:val="21"/>
                <w:szCs w:val="21"/>
                <w:lang w:val="en-US" w:eastAsia="zh-CN"/>
              </w:rPr>
            </w:pPr>
            <w:r>
              <w:rPr>
                <w:rFonts w:hint="default" w:ascii="Arial" w:hAnsi="Arial" w:eastAsia="宋体" w:cs="Arial"/>
                <w:b w:val="0"/>
                <w:color w:val="000000"/>
                <w:sz w:val="21"/>
                <w:szCs w:val="21"/>
                <w:lang w:val="en-US" w:eastAsia="zh-CN"/>
              </w:rPr>
              <w:t>2</w:t>
            </w:r>
          </w:p>
        </w:tc>
        <w:tc>
          <w:tcPr>
            <w:tcW w:w="923" w:type="dxa"/>
            <w:shd w:val="clear" w:color="auto" w:fill="auto"/>
            <w:noWrap w:val="0"/>
            <w:vAlign w:val="center"/>
          </w:tcPr>
          <w:p w14:paraId="14482D54">
            <w:pPr>
              <w:jc w:val="center"/>
              <w:rPr>
                <w:rFonts w:hint="default" w:ascii="Arial" w:hAnsi="Arial" w:eastAsia="宋体" w:cs="Arial"/>
                <w:bCs/>
                <w:kern w:val="2"/>
                <w:sz w:val="21"/>
                <w:szCs w:val="21"/>
                <w:lang w:val="en-US" w:eastAsia="zh-CN" w:bidi="ar-SA"/>
              </w:rPr>
            </w:pPr>
            <w:r>
              <w:rPr>
                <w:rFonts w:hint="default" w:ascii="Arial" w:hAnsi="Arial" w:eastAsia="宋体" w:cs="Arial"/>
                <w:bCs/>
                <w:sz w:val="21"/>
                <w:szCs w:val="21"/>
                <w:lang w:val="en-US" w:eastAsia="zh-CN"/>
              </w:rPr>
              <w:t>废油剂</w:t>
            </w:r>
          </w:p>
        </w:tc>
        <w:tc>
          <w:tcPr>
            <w:tcW w:w="869" w:type="dxa"/>
            <w:shd w:val="clear" w:color="auto" w:fill="auto"/>
            <w:noWrap w:val="0"/>
            <w:vAlign w:val="center"/>
          </w:tcPr>
          <w:p w14:paraId="19DBB528">
            <w:pPr>
              <w:keepNext w:val="0"/>
              <w:keepLines w:val="0"/>
              <w:pageBreakBefore w:val="0"/>
              <w:kinsoku/>
              <w:wordWrap/>
              <w:overflowPunct/>
              <w:topLinePunct w:val="0"/>
              <w:autoSpaceDE/>
              <w:autoSpaceDN/>
              <w:bidi w:val="0"/>
              <w:adjustRightInd w:val="0"/>
              <w:snapToGrid w:val="0"/>
              <w:jc w:val="center"/>
              <w:textAlignment w:val="auto"/>
              <w:rPr>
                <w:rFonts w:hint="default" w:ascii="Arial" w:hAnsi="Arial" w:eastAsia="宋体" w:cs="Arial"/>
                <w:kern w:val="0"/>
                <w:sz w:val="21"/>
                <w:szCs w:val="21"/>
                <w:lang w:val="en-US" w:eastAsia="zh-CN" w:bidi="ar-SA"/>
              </w:rPr>
            </w:pPr>
            <w:r>
              <w:rPr>
                <w:rFonts w:hint="default" w:ascii="Arial" w:hAnsi="Arial" w:eastAsia="宋体" w:cs="Arial"/>
                <w:sz w:val="21"/>
                <w:szCs w:val="21"/>
              </w:rPr>
              <w:t>HW0</w:t>
            </w:r>
            <w:r>
              <w:rPr>
                <w:rFonts w:hint="default" w:ascii="Arial" w:hAnsi="Arial" w:eastAsia="宋体" w:cs="Arial"/>
                <w:sz w:val="21"/>
                <w:szCs w:val="21"/>
                <w:lang w:val="en-US" w:eastAsia="zh-CN"/>
              </w:rPr>
              <w:t>8</w:t>
            </w:r>
          </w:p>
        </w:tc>
        <w:tc>
          <w:tcPr>
            <w:tcW w:w="1068" w:type="dxa"/>
            <w:shd w:val="clear" w:color="auto" w:fill="auto"/>
            <w:noWrap w:val="0"/>
            <w:vAlign w:val="center"/>
          </w:tcPr>
          <w:p w14:paraId="5C045EF1">
            <w:pPr>
              <w:keepNext w:val="0"/>
              <w:keepLines w:val="0"/>
              <w:pageBreakBefore w:val="0"/>
              <w:kinsoku/>
              <w:wordWrap/>
              <w:overflowPunct/>
              <w:topLinePunct w:val="0"/>
              <w:autoSpaceDE/>
              <w:autoSpaceDN/>
              <w:bidi w:val="0"/>
              <w:adjustRightInd w:val="0"/>
              <w:snapToGrid w:val="0"/>
              <w:jc w:val="center"/>
              <w:textAlignment w:val="auto"/>
              <w:rPr>
                <w:rFonts w:hint="default" w:ascii="Arial" w:hAnsi="Arial" w:eastAsia="宋体" w:cs="Arial"/>
                <w:kern w:val="0"/>
                <w:sz w:val="21"/>
                <w:szCs w:val="21"/>
                <w:lang w:val="en-US" w:eastAsia="zh-CN" w:bidi="ar-SA"/>
              </w:rPr>
            </w:pPr>
            <w:r>
              <w:rPr>
                <w:rFonts w:hint="default" w:ascii="Arial" w:hAnsi="Arial" w:eastAsia="宋体" w:cs="Arial"/>
                <w:sz w:val="21"/>
                <w:szCs w:val="21"/>
              </w:rPr>
              <w:t>900-</w:t>
            </w:r>
            <w:r>
              <w:rPr>
                <w:rFonts w:hint="default" w:ascii="Arial" w:hAnsi="Arial" w:eastAsia="宋体" w:cs="Arial"/>
                <w:sz w:val="21"/>
                <w:szCs w:val="21"/>
                <w:lang w:val="en-US" w:eastAsia="zh-CN"/>
              </w:rPr>
              <w:t>249</w:t>
            </w:r>
            <w:r>
              <w:rPr>
                <w:rFonts w:hint="default" w:ascii="Arial" w:hAnsi="Arial" w:eastAsia="宋体" w:cs="Arial"/>
                <w:sz w:val="21"/>
                <w:szCs w:val="21"/>
              </w:rPr>
              <w:t>-0</w:t>
            </w:r>
            <w:r>
              <w:rPr>
                <w:rFonts w:hint="default" w:ascii="Arial" w:hAnsi="Arial" w:eastAsia="宋体" w:cs="Arial"/>
                <w:sz w:val="21"/>
                <w:szCs w:val="21"/>
                <w:lang w:val="en-US" w:eastAsia="zh-CN"/>
              </w:rPr>
              <w:t>8</w:t>
            </w:r>
          </w:p>
        </w:tc>
        <w:tc>
          <w:tcPr>
            <w:tcW w:w="801" w:type="dxa"/>
            <w:shd w:val="clear" w:color="auto" w:fill="auto"/>
            <w:noWrap w:val="0"/>
            <w:vAlign w:val="center"/>
          </w:tcPr>
          <w:p w14:paraId="2BCAA2CD">
            <w:pPr>
              <w:jc w:val="center"/>
              <w:rPr>
                <w:rFonts w:hint="default" w:ascii="Arial" w:hAnsi="Arial" w:eastAsia="宋体" w:cs="Arial"/>
                <w:kern w:val="2"/>
                <w:sz w:val="21"/>
                <w:szCs w:val="21"/>
                <w:lang w:val="en-US" w:eastAsia="zh-CN" w:bidi="ar-SA"/>
              </w:rPr>
            </w:pPr>
            <w:r>
              <w:rPr>
                <w:rFonts w:hint="default" w:ascii="Arial" w:hAnsi="Arial" w:eastAsia="宋体" w:cs="Arial"/>
                <w:b w:val="0"/>
                <w:color w:val="000000" w:themeColor="text1"/>
                <w:sz w:val="21"/>
                <w:szCs w:val="21"/>
                <w:lang w:val="en-US" w:eastAsia="zh-CN"/>
                <w14:textFill>
                  <w14:solidFill>
                    <w14:schemeClr w14:val="tx1"/>
                  </w14:solidFill>
                </w14:textFill>
              </w:rPr>
              <w:t>0.116</w:t>
            </w:r>
          </w:p>
        </w:tc>
        <w:tc>
          <w:tcPr>
            <w:tcW w:w="735" w:type="dxa"/>
            <w:shd w:val="clear" w:color="auto" w:fill="auto"/>
            <w:noWrap w:val="0"/>
            <w:vAlign w:val="center"/>
          </w:tcPr>
          <w:p w14:paraId="4855228D">
            <w:pPr>
              <w:snapToGrid w:val="0"/>
              <w:jc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废气处理</w:t>
            </w:r>
          </w:p>
        </w:tc>
        <w:tc>
          <w:tcPr>
            <w:tcW w:w="434" w:type="dxa"/>
            <w:shd w:val="clear" w:color="auto" w:fill="auto"/>
            <w:noWrap w:val="0"/>
            <w:vAlign w:val="center"/>
          </w:tcPr>
          <w:p w14:paraId="00CFE675">
            <w:pPr>
              <w:jc w:val="center"/>
              <w:rPr>
                <w:rFonts w:hint="default" w:ascii="Arial" w:hAnsi="Arial" w:eastAsia="宋体" w:cs="Arial"/>
                <w:kern w:val="2"/>
                <w:sz w:val="21"/>
                <w:szCs w:val="21"/>
                <w:lang w:val="en-US" w:eastAsia="zh-CN" w:bidi="ar-SA"/>
              </w:rPr>
            </w:pPr>
            <w:r>
              <w:rPr>
                <w:rFonts w:hint="default" w:ascii="Arial" w:hAnsi="Arial" w:eastAsia="宋体" w:cs="Arial"/>
                <w:sz w:val="21"/>
                <w:szCs w:val="21"/>
                <w:lang w:val="en-US" w:eastAsia="zh-CN"/>
              </w:rPr>
              <w:t>液</w:t>
            </w:r>
          </w:p>
        </w:tc>
        <w:tc>
          <w:tcPr>
            <w:tcW w:w="870" w:type="dxa"/>
            <w:shd w:val="clear" w:color="auto" w:fill="auto"/>
            <w:noWrap w:val="0"/>
            <w:vAlign w:val="center"/>
          </w:tcPr>
          <w:p w14:paraId="7BC526C1">
            <w:pPr>
              <w:jc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油</w:t>
            </w:r>
          </w:p>
        </w:tc>
        <w:tc>
          <w:tcPr>
            <w:tcW w:w="584" w:type="dxa"/>
            <w:shd w:val="clear" w:color="auto" w:fill="auto"/>
            <w:noWrap w:val="0"/>
            <w:vAlign w:val="center"/>
          </w:tcPr>
          <w:p w14:paraId="58C1850F">
            <w:pPr>
              <w:snapToGrid w:val="0"/>
              <w:jc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每天</w:t>
            </w:r>
          </w:p>
        </w:tc>
        <w:tc>
          <w:tcPr>
            <w:tcW w:w="725" w:type="dxa"/>
            <w:shd w:val="clear" w:color="auto" w:fill="auto"/>
            <w:noWrap w:val="0"/>
            <w:vAlign w:val="center"/>
          </w:tcPr>
          <w:p w14:paraId="5A763B5A">
            <w:pPr>
              <w:snapToGrid w:val="0"/>
              <w:jc w:val="center"/>
              <w:rPr>
                <w:rFonts w:hint="default" w:ascii="Arial" w:hAnsi="Arial" w:eastAsia="宋体" w:cs="Arial"/>
                <w:kern w:val="0"/>
                <w:sz w:val="21"/>
                <w:szCs w:val="21"/>
                <w:lang w:val="en-US" w:eastAsia="zh-CN" w:bidi="ar-SA"/>
              </w:rPr>
            </w:pPr>
            <w:r>
              <w:rPr>
                <w:rFonts w:hint="default" w:ascii="Arial" w:hAnsi="Arial" w:eastAsia="宋体" w:cs="Arial"/>
                <w:kern w:val="0"/>
                <w:sz w:val="21"/>
                <w:szCs w:val="21"/>
                <w:lang w:val="en-US" w:eastAsia="zh-CN" w:bidi="ar-SA"/>
              </w:rPr>
              <w:t>T</w:t>
            </w:r>
          </w:p>
        </w:tc>
        <w:tc>
          <w:tcPr>
            <w:tcW w:w="768" w:type="dxa"/>
            <w:vMerge w:val="continue"/>
            <w:shd w:val="clear" w:color="auto" w:fill="FFFFFF"/>
            <w:noWrap w:val="0"/>
            <w:vAlign w:val="center"/>
          </w:tcPr>
          <w:p w14:paraId="27DA04EF">
            <w:pPr>
              <w:snapToGrid w:val="0"/>
              <w:jc w:val="center"/>
              <w:rPr>
                <w:rFonts w:hint="default" w:ascii="Arial" w:hAnsi="Arial" w:eastAsia="宋体" w:cs="Arial"/>
                <w:b w:val="0"/>
                <w:color w:val="000000"/>
                <w:sz w:val="21"/>
                <w:szCs w:val="21"/>
              </w:rPr>
            </w:pPr>
          </w:p>
        </w:tc>
      </w:tr>
      <w:tr w14:paraId="10328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32" w:type="dxa"/>
            <w:shd w:val="clear" w:color="auto" w:fill="FFFFFF"/>
            <w:noWrap w:val="0"/>
            <w:vAlign w:val="center"/>
          </w:tcPr>
          <w:p w14:paraId="7EBBB47E">
            <w:pPr>
              <w:jc w:val="center"/>
              <w:rPr>
                <w:rFonts w:hint="default" w:ascii="Arial" w:hAnsi="Arial" w:eastAsia="宋体" w:cs="Arial"/>
                <w:b w:val="0"/>
                <w:color w:val="000000"/>
                <w:sz w:val="21"/>
                <w:szCs w:val="21"/>
                <w:lang w:val="en-US" w:eastAsia="zh-CN"/>
              </w:rPr>
            </w:pPr>
            <w:r>
              <w:rPr>
                <w:rFonts w:hint="default" w:ascii="Arial" w:hAnsi="Arial" w:eastAsia="宋体" w:cs="Arial"/>
                <w:b w:val="0"/>
                <w:color w:val="000000"/>
                <w:sz w:val="21"/>
                <w:szCs w:val="21"/>
                <w:lang w:val="en-US" w:eastAsia="zh-CN"/>
              </w:rPr>
              <w:t>3</w:t>
            </w:r>
          </w:p>
        </w:tc>
        <w:tc>
          <w:tcPr>
            <w:tcW w:w="923" w:type="dxa"/>
            <w:shd w:val="clear" w:color="auto" w:fill="auto"/>
            <w:noWrap w:val="0"/>
            <w:vAlign w:val="center"/>
          </w:tcPr>
          <w:p w14:paraId="59A94DB9">
            <w:pPr>
              <w:jc w:val="center"/>
              <w:rPr>
                <w:rFonts w:hint="default" w:ascii="Arial" w:hAnsi="Arial" w:eastAsia="宋体" w:cs="Arial"/>
                <w:kern w:val="2"/>
                <w:sz w:val="21"/>
                <w:szCs w:val="21"/>
                <w:lang w:val="en-US" w:eastAsia="zh-CN" w:bidi="ar-SA"/>
              </w:rPr>
            </w:pPr>
            <w:r>
              <w:rPr>
                <w:rFonts w:hint="eastAsia" w:ascii="Arial" w:hAnsi="Arial" w:eastAsia="宋体" w:cs="Arial"/>
                <w:kern w:val="2"/>
                <w:sz w:val="21"/>
                <w:szCs w:val="21"/>
                <w:lang w:val="en-US" w:eastAsia="zh-CN" w:bidi="ar-SA"/>
              </w:rPr>
              <w:t>机油桶</w:t>
            </w:r>
          </w:p>
        </w:tc>
        <w:tc>
          <w:tcPr>
            <w:tcW w:w="869" w:type="dxa"/>
            <w:shd w:val="clear" w:color="auto" w:fill="auto"/>
            <w:noWrap w:val="0"/>
            <w:vAlign w:val="center"/>
          </w:tcPr>
          <w:p w14:paraId="7E281A31">
            <w:pPr>
              <w:keepNext w:val="0"/>
              <w:keepLines w:val="0"/>
              <w:pageBreakBefore w:val="0"/>
              <w:kinsoku/>
              <w:wordWrap/>
              <w:overflowPunct/>
              <w:topLinePunct w:val="0"/>
              <w:autoSpaceDE/>
              <w:autoSpaceDN/>
              <w:bidi w:val="0"/>
              <w:adjustRightInd w:val="0"/>
              <w:snapToGrid w:val="0"/>
              <w:jc w:val="center"/>
              <w:textAlignment w:val="auto"/>
              <w:rPr>
                <w:rFonts w:hint="default" w:ascii="Arial" w:hAnsi="Arial" w:eastAsia="宋体" w:cs="Arial"/>
                <w:color w:val="000000"/>
                <w:kern w:val="0"/>
                <w:sz w:val="21"/>
                <w:szCs w:val="21"/>
                <w:lang w:val="en-US" w:eastAsia="zh-CN" w:bidi="ar-SA"/>
              </w:rPr>
            </w:pPr>
            <w:r>
              <w:rPr>
                <w:rFonts w:hint="default" w:ascii="Arial" w:hAnsi="Arial" w:eastAsia="宋体" w:cs="Arial"/>
                <w:sz w:val="21"/>
                <w:szCs w:val="21"/>
              </w:rPr>
              <w:t>HW0</w:t>
            </w:r>
            <w:r>
              <w:rPr>
                <w:rFonts w:hint="default" w:ascii="Arial" w:hAnsi="Arial" w:eastAsia="宋体" w:cs="Arial"/>
                <w:sz w:val="21"/>
                <w:szCs w:val="21"/>
                <w:lang w:val="en-US" w:eastAsia="zh-CN"/>
              </w:rPr>
              <w:t>8</w:t>
            </w:r>
          </w:p>
        </w:tc>
        <w:tc>
          <w:tcPr>
            <w:tcW w:w="1068" w:type="dxa"/>
            <w:shd w:val="clear" w:color="auto" w:fill="auto"/>
            <w:noWrap w:val="0"/>
            <w:vAlign w:val="center"/>
          </w:tcPr>
          <w:p w14:paraId="16395CFD">
            <w:pPr>
              <w:keepNext w:val="0"/>
              <w:keepLines w:val="0"/>
              <w:pageBreakBefore w:val="0"/>
              <w:kinsoku/>
              <w:wordWrap/>
              <w:overflowPunct/>
              <w:topLinePunct w:val="0"/>
              <w:autoSpaceDE/>
              <w:autoSpaceDN/>
              <w:bidi w:val="0"/>
              <w:adjustRightInd w:val="0"/>
              <w:snapToGrid w:val="0"/>
              <w:jc w:val="center"/>
              <w:textAlignment w:val="auto"/>
              <w:rPr>
                <w:rFonts w:hint="default" w:ascii="Arial" w:hAnsi="Arial" w:eastAsia="宋体" w:cs="Arial"/>
                <w:color w:val="000000"/>
                <w:kern w:val="0"/>
                <w:sz w:val="21"/>
                <w:szCs w:val="21"/>
                <w:lang w:val="en-US" w:eastAsia="zh-CN" w:bidi="ar-SA"/>
              </w:rPr>
            </w:pPr>
            <w:r>
              <w:rPr>
                <w:rFonts w:hint="default" w:ascii="Arial" w:hAnsi="Arial" w:eastAsia="宋体" w:cs="Arial"/>
                <w:sz w:val="21"/>
                <w:szCs w:val="21"/>
              </w:rPr>
              <w:t>900-</w:t>
            </w:r>
            <w:r>
              <w:rPr>
                <w:rFonts w:hint="default" w:ascii="Arial" w:hAnsi="Arial" w:eastAsia="宋体" w:cs="Arial"/>
                <w:sz w:val="21"/>
                <w:szCs w:val="21"/>
                <w:lang w:val="en-US" w:eastAsia="zh-CN"/>
              </w:rPr>
              <w:t>249</w:t>
            </w:r>
            <w:r>
              <w:rPr>
                <w:rFonts w:hint="default" w:ascii="Arial" w:hAnsi="Arial" w:eastAsia="宋体" w:cs="Arial"/>
                <w:sz w:val="21"/>
                <w:szCs w:val="21"/>
              </w:rPr>
              <w:t>-0</w:t>
            </w:r>
            <w:r>
              <w:rPr>
                <w:rFonts w:hint="default" w:ascii="Arial" w:hAnsi="Arial" w:eastAsia="宋体" w:cs="Arial"/>
                <w:sz w:val="21"/>
                <w:szCs w:val="21"/>
                <w:lang w:val="en-US" w:eastAsia="zh-CN"/>
              </w:rPr>
              <w:t>8</w:t>
            </w:r>
          </w:p>
        </w:tc>
        <w:tc>
          <w:tcPr>
            <w:tcW w:w="801" w:type="dxa"/>
            <w:shd w:val="clear" w:color="auto" w:fill="auto"/>
            <w:noWrap w:val="0"/>
            <w:vAlign w:val="center"/>
          </w:tcPr>
          <w:p w14:paraId="3B7F662B">
            <w:pPr>
              <w:jc w:val="center"/>
              <w:rPr>
                <w:rFonts w:hint="default" w:ascii="Arial" w:hAnsi="Arial" w:eastAsia="宋体" w:cs="Arial"/>
                <w:color w:val="000000"/>
                <w:kern w:val="2"/>
                <w:sz w:val="21"/>
                <w:szCs w:val="21"/>
                <w:lang w:val="en-US" w:eastAsia="zh-CN" w:bidi="ar-SA"/>
              </w:rPr>
            </w:pPr>
            <w:r>
              <w:rPr>
                <w:rFonts w:hint="eastAsia" w:ascii="Arial" w:hAnsi="Arial" w:eastAsia="宋体" w:cs="Arial"/>
                <w:color w:val="000000"/>
                <w:kern w:val="2"/>
                <w:sz w:val="21"/>
                <w:szCs w:val="21"/>
                <w:lang w:val="en-US" w:eastAsia="zh-CN" w:bidi="ar-SA"/>
              </w:rPr>
              <w:t>0.01</w:t>
            </w:r>
          </w:p>
        </w:tc>
        <w:tc>
          <w:tcPr>
            <w:tcW w:w="735" w:type="dxa"/>
            <w:shd w:val="clear" w:color="auto" w:fill="auto"/>
            <w:noWrap w:val="0"/>
            <w:vAlign w:val="center"/>
          </w:tcPr>
          <w:p w14:paraId="61283882">
            <w:pPr>
              <w:snapToGrid w:val="0"/>
              <w:jc w:val="center"/>
              <w:rPr>
                <w:rFonts w:hint="default" w:ascii="Arial" w:hAnsi="Arial" w:eastAsia="宋体" w:cs="Arial"/>
                <w:kern w:val="2"/>
                <w:sz w:val="21"/>
                <w:szCs w:val="21"/>
                <w:lang w:val="en-US" w:eastAsia="zh-CN" w:bidi="ar-SA"/>
              </w:rPr>
            </w:pPr>
            <w:r>
              <w:rPr>
                <w:rFonts w:hint="default" w:ascii="Arial" w:hAnsi="Arial" w:eastAsia="宋体" w:cs="Arial"/>
                <w:sz w:val="21"/>
                <w:szCs w:val="21"/>
              </w:rPr>
              <w:t>原材料使用</w:t>
            </w:r>
          </w:p>
        </w:tc>
        <w:tc>
          <w:tcPr>
            <w:tcW w:w="434" w:type="dxa"/>
            <w:shd w:val="clear" w:color="auto" w:fill="auto"/>
            <w:noWrap w:val="0"/>
            <w:vAlign w:val="center"/>
          </w:tcPr>
          <w:p w14:paraId="23DC760C">
            <w:pPr>
              <w:snapToGrid w:val="0"/>
              <w:jc w:val="center"/>
              <w:rPr>
                <w:rFonts w:hint="default" w:ascii="Arial" w:hAnsi="Arial" w:eastAsia="宋体" w:cs="Arial"/>
                <w:kern w:val="2"/>
                <w:sz w:val="21"/>
                <w:szCs w:val="21"/>
                <w:lang w:val="en-US" w:eastAsia="zh-CN" w:bidi="ar-SA"/>
              </w:rPr>
            </w:pPr>
            <w:r>
              <w:rPr>
                <w:rFonts w:hint="default" w:ascii="Arial" w:hAnsi="Arial" w:eastAsia="宋体" w:cs="Arial"/>
                <w:sz w:val="21"/>
                <w:szCs w:val="21"/>
              </w:rPr>
              <w:t>固</w:t>
            </w:r>
          </w:p>
        </w:tc>
        <w:tc>
          <w:tcPr>
            <w:tcW w:w="870" w:type="dxa"/>
            <w:shd w:val="clear" w:color="auto" w:fill="auto"/>
            <w:noWrap w:val="0"/>
            <w:vAlign w:val="center"/>
          </w:tcPr>
          <w:p w14:paraId="3D1E64B2">
            <w:pPr>
              <w:snapToGrid w:val="0"/>
              <w:jc w:val="center"/>
              <w:rPr>
                <w:rFonts w:hint="default" w:ascii="Arial" w:hAnsi="Arial" w:eastAsia="宋体" w:cs="Arial"/>
                <w:kern w:val="2"/>
                <w:sz w:val="21"/>
                <w:szCs w:val="21"/>
                <w:lang w:val="en-US" w:eastAsia="zh-CN" w:bidi="ar-SA"/>
              </w:rPr>
            </w:pPr>
            <w:r>
              <w:rPr>
                <w:rFonts w:hint="default" w:ascii="Arial" w:hAnsi="Arial" w:eastAsia="宋体" w:cs="Arial"/>
                <w:sz w:val="21"/>
                <w:szCs w:val="21"/>
              </w:rPr>
              <w:t>塑料、有机物</w:t>
            </w:r>
          </w:p>
        </w:tc>
        <w:tc>
          <w:tcPr>
            <w:tcW w:w="584" w:type="dxa"/>
            <w:shd w:val="clear" w:color="auto" w:fill="auto"/>
            <w:noWrap w:val="0"/>
            <w:vAlign w:val="center"/>
          </w:tcPr>
          <w:p w14:paraId="54F667D7">
            <w:pPr>
              <w:snapToGrid w:val="0"/>
              <w:jc w:val="center"/>
              <w:rPr>
                <w:rFonts w:hint="default" w:ascii="Arial" w:hAnsi="Arial" w:eastAsia="宋体" w:cs="Arial"/>
                <w:kern w:val="2"/>
                <w:sz w:val="21"/>
                <w:szCs w:val="21"/>
                <w:lang w:val="en-US" w:eastAsia="zh-CN" w:bidi="ar-SA"/>
              </w:rPr>
            </w:pPr>
            <w:r>
              <w:rPr>
                <w:rFonts w:hint="eastAsia" w:ascii="Arial" w:hAnsi="Arial" w:eastAsia="宋体" w:cs="Arial"/>
                <w:kern w:val="2"/>
                <w:sz w:val="21"/>
                <w:szCs w:val="21"/>
                <w:lang w:val="en-US" w:eastAsia="zh-CN" w:bidi="ar-SA"/>
              </w:rPr>
              <w:t>三个月</w:t>
            </w:r>
          </w:p>
        </w:tc>
        <w:tc>
          <w:tcPr>
            <w:tcW w:w="725" w:type="dxa"/>
            <w:shd w:val="clear" w:color="auto" w:fill="auto"/>
            <w:noWrap w:val="0"/>
            <w:vAlign w:val="center"/>
          </w:tcPr>
          <w:p w14:paraId="75BAA2BC">
            <w:pPr>
              <w:snapToGrid w:val="0"/>
              <w:jc w:val="center"/>
              <w:rPr>
                <w:rFonts w:hint="default" w:ascii="Arial" w:hAnsi="Arial" w:eastAsia="宋体" w:cs="Arial"/>
                <w:kern w:val="2"/>
                <w:sz w:val="21"/>
                <w:szCs w:val="21"/>
                <w:lang w:val="en-US" w:eastAsia="zh-CN" w:bidi="ar-SA"/>
              </w:rPr>
            </w:pPr>
            <w:r>
              <w:rPr>
                <w:rFonts w:hint="default" w:ascii="Arial" w:hAnsi="Arial" w:eastAsia="宋体" w:cs="Arial"/>
                <w:sz w:val="21"/>
                <w:szCs w:val="21"/>
              </w:rPr>
              <w:t>T/In</w:t>
            </w:r>
          </w:p>
        </w:tc>
        <w:tc>
          <w:tcPr>
            <w:tcW w:w="768" w:type="dxa"/>
            <w:vMerge w:val="continue"/>
            <w:shd w:val="clear" w:color="auto" w:fill="FFFFFF"/>
            <w:noWrap w:val="0"/>
            <w:vAlign w:val="center"/>
          </w:tcPr>
          <w:p w14:paraId="00A13AD2">
            <w:pPr>
              <w:snapToGrid w:val="0"/>
              <w:jc w:val="center"/>
              <w:rPr>
                <w:rFonts w:hint="default" w:ascii="Arial" w:hAnsi="Arial" w:eastAsia="宋体" w:cs="Arial"/>
                <w:b w:val="0"/>
                <w:color w:val="000000"/>
                <w:sz w:val="21"/>
                <w:szCs w:val="21"/>
              </w:rPr>
            </w:pPr>
          </w:p>
        </w:tc>
      </w:tr>
      <w:tr w14:paraId="064DF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32" w:type="dxa"/>
            <w:shd w:val="clear" w:color="auto" w:fill="FFFFFF"/>
            <w:noWrap w:val="0"/>
            <w:vAlign w:val="center"/>
          </w:tcPr>
          <w:p w14:paraId="24E31F29">
            <w:pPr>
              <w:jc w:val="center"/>
              <w:rPr>
                <w:rFonts w:hint="default" w:ascii="Arial" w:hAnsi="Arial" w:eastAsia="宋体" w:cs="Arial"/>
                <w:b w:val="0"/>
                <w:color w:val="000000"/>
                <w:sz w:val="21"/>
                <w:szCs w:val="21"/>
                <w:lang w:val="en-US" w:eastAsia="zh-CN"/>
              </w:rPr>
            </w:pPr>
            <w:r>
              <w:rPr>
                <w:rFonts w:hint="eastAsia" w:ascii="Arial" w:hAnsi="Arial" w:eastAsia="宋体" w:cs="Arial"/>
                <w:b w:val="0"/>
                <w:color w:val="000000"/>
                <w:sz w:val="21"/>
                <w:szCs w:val="21"/>
                <w:lang w:val="en-US" w:eastAsia="zh-CN"/>
              </w:rPr>
              <w:t>4</w:t>
            </w:r>
          </w:p>
        </w:tc>
        <w:tc>
          <w:tcPr>
            <w:tcW w:w="923" w:type="dxa"/>
            <w:shd w:val="clear" w:color="auto" w:fill="auto"/>
            <w:noWrap w:val="0"/>
            <w:vAlign w:val="center"/>
          </w:tcPr>
          <w:p w14:paraId="67C5C80A">
            <w:pPr>
              <w:jc w:val="center"/>
              <w:rPr>
                <w:rFonts w:hint="eastAsia" w:ascii="Arial" w:hAnsi="Arial" w:eastAsia="宋体" w:cs="Arial"/>
                <w:sz w:val="21"/>
                <w:szCs w:val="21"/>
                <w:lang w:val="en-US" w:eastAsia="zh-CN"/>
              </w:rPr>
            </w:pPr>
            <w:r>
              <w:rPr>
                <w:rFonts w:hint="eastAsia" w:ascii="Arial" w:hAnsi="Arial" w:eastAsia="宋体" w:cs="Arial"/>
                <w:sz w:val="21"/>
                <w:szCs w:val="21"/>
                <w:lang w:val="en-US" w:eastAsia="zh-CN"/>
              </w:rPr>
              <w:t>喷淋废水</w:t>
            </w:r>
          </w:p>
        </w:tc>
        <w:tc>
          <w:tcPr>
            <w:tcW w:w="869" w:type="dxa"/>
            <w:shd w:val="clear" w:color="auto" w:fill="auto"/>
            <w:noWrap w:val="0"/>
            <w:vAlign w:val="center"/>
          </w:tcPr>
          <w:p w14:paraId="6673B651">
            <w:pPr>
              <w:keepNext w:val="0"/>
              <w:keepLines w:val="0"/>
              <w:pageBreakBefore w:val="0"/>
              <w:kinsoku/>
              <w:wordWrap/>
              <w:overflowPunct/>
              <w:topLinePunct w:val="0"/>
              <w:autoSpaceDE/>
              <w:autoSpaceDN/>
              <w:bidi w:val="0"/>
              <w:adjustRightInd w:val="0"/>
              <w:snapToGrid w:val="0"/>
              <w:jc w:val="center"/>
              <w:textAlignment w:val="auto"/>
              <w:rPr>
                <w:rFonts w:hint="default" w:ascii="Arial" w:hAnsi="Arial" w:eastAsia="宋体" w:cs="Arial"/>
                <w:sz w:val="21"/>
                <w:szCs w:val="21"/>
              </w:rPr>
            </w:pPr>
            <w:r>
              <w:rPr>
                <w:rFonts w:hint="eastAsia" w:ascii="Arial" w:hAnsi="Arial" w:eastAsia="宋体" w:cs="Arial"/>
                <w:kern w:val="0"/>
                <w:sz w:val="21"/>
                <w:szCs w:val="21"/>
                <w:lang w:val="en-US" w:eastAsia="zh-CN" w:bidi="ar-SA"/>
              </w:rPr>
              <w:t>HW49</w:t>
            </w:r>
          </w:p>
        </w:tc>
        <w:tc>
          <w:tcPr>
            <w:tcW w:w="1068" w:type="dxa"/>
            <w:shd w:val="clear" w:color="auto" w:fill="auto"/>
            <w:noWrap w:val="0"/>
            <w:vAlign w:val="center"/>
          </w:tcPr>
          <w:p w14:paraId="47EACFB8">
            <w:pPr>
              <w:keepNext w:val="0"/>
              <w:keepLines w:val="0"/>
              <w:pageBreakBefore w:val="0"/>
              <w:kinsoku/>
              <w:wordWrap/>
              <w:overflowPunct/>
              <w:topLinePunct w:val="0"/>
              <w:autoSpaceDE/>
              <w:autoSpaceDN/>
              <w:bidi w:val="0"/>
              <w:adjustRightInd w:val="0"/>
              <w:snapToGrid w:val="0"/>
              <w:jc w:val="center"/>
              <w:textAlignment w:val="auto"/>
              <w:rPr>
                <w:rFonts w:hint="default" w:ascii="Arial" w:hAnsi="Arial" w:eastAsia="宋体" w:cs="Arial"/>
                <w:sz w:val="21"/>
                <w:szCs w:val="21"/>
              </w:rPr>
            </w:pPr>
            <w:r>
              <w:rPr>
                <w:rFonts w:hint="eastAsia" w:ascii="Arial" w:hAnsi="Arial" w:eastAsia="宋体" w:cs="Arial"/>
                <w:sz w:val="21"/>
                <w:szCs w:val="21"/>
                <w:lang w:val="en-US" w:eastAsia="zh-CN"/>
              </w:rPr>
              <w:t>900-007-09</w:t>
            </w:r>
          </w:p>
        </w:tc>
        <w:tc>
          <w:tcPr>
            <w:tcW w:w="801" w:type="dxa"/>
            <w:shd w:val="clear" w:color="auto" w:fill="auto"/>
            <w:noWrap w:val="0"/>
            <w:vAlign w:val="center"/>
          </w:tcPr>
          <w:p w14:paraId="6C89A950">
            <w:pPr>
              <w:jc w:val="center"/>
              <w:rPr>
                <w:rFonts w:hint="default" w:ascii="Arial" w:hAnsi="Arial" w:eastAsia="宋体" w:cs="Arial"/>
                <w:color w:val="000000" w:themeColor="text1"/>
                <w:kern w:val="2"/>
                <w:sz w:val="21"/>
                <w:szCs w:val="21"/>
                <w:lang w:val="en-US" w:eastAsia="zh-CN" w:bidi="ar-SA"/>
                <w14:textFill>
                  <w14:solidFill>
                    <w14:schemeClr w14:val="tx1"/>
                  </w14:solidFill>
                </w14:textFill>
              </w:rPr>
            </w:pPr>
            <w:r>
              <w:rPr>
                <w:rFonts w:hint="eastAsia" w:ascii="Arial" w:hAnsi="Arial" w:eastAsia="宋体" w:cs="Arial"/>
                <w:color w:val="000000" w:themeColor="text1"/>
                <w:kern w:val="2"/>
                <w:sz w:val="21"/>
                <w:szCs w:val="21"/>
                <w:lang w:val="en-US" w:eastAsia="zh-CN" w:bidi="ar-SA"/>
                <w14:textFill>
                  <w14:solidFill>
                    <w14:schemeClr w14:val="tx1"/>
                  </w14:solidFill>
                </w14:textFill>
              </w:rPr>
              <w:t>12</w:t>
            </w:r>
          </w:p>
        </w:tc>
        <w:tc>
          <w:tcPr>
            <w:tcW w:w="735" w:type="dxa"/>
            <w:shd w:val="clear" w:color="auto" w:fill="auto"/>
            <w:noWrap w:val="0"/>
            <w:vAlign w:val="center"/>
          </w:tcPr>
          <w:p w14:paraId="3F7FD5A0">
            <w:pPr>
              <w:snapToGrid w:val="0"/>
              <w:jc w:val="center"/>
              <w:rPr>
                <w:rFonts w:hint="eastAsia" w:ascii="Arial" w:hAnsi="Arial" w:eastAsia="宋体" w:cs="Arial"/>
                <w:sz w:val="21"/>
                <w:szCs w:val="21"/>
                <w:lang w:val="en-US" w:eastAsia="zh-CN"/>
              </w:rPr>
            </w:pPr>
            <w:r>
              <w:rPr>
                <w:rFonts w:hint="eastAsia" w:ascii="Arial" w:hAnsi="Arial" w:eastAsia="宋体" w:cs="Arial"/>
                <w:sz w:val="21"/>
                <w:szCs w:val="21"/>
                <w:lang w:val="en-US" w:eastAsia="zh-CN"/>
              </w:rPr>
              <w:t>废气处理</w:t>
            </w:r>
          </w:p>
        </w:tc>
        <w:tc>
          <w:tcPr>
            <w:tcW w:w="434" w:type="dxa"/>
            <w:shd w:val="clear" w:color="auto" w:fill="auto"/>
            <w:noWrap w:val="0"/>
            <w:vAlign w:val="center"/>
          </w:tcPr>
          <w:p w14:paraId="1E031B7D">
            <w:pPr>
              <w:snapToGrid w:val="0"/>
              <w:jc w:val="center"/>
              <w:rPr>
                <w:rFonts w:hint="eastAsia" w:ascii="Arial" w:hAnsi="Arial" w:eastAsia="宋体" w:cs="Arial"/>
                <w:sz w:val="21"/>
                <w:szCs w:val="21"/>
                <w:lang w:val="en-US" w:eastAsia="zh-CN"/>
              </w:rPr>
            </w:pPr>
            <w:r>
              <w:rPr>
                <w:rFonts w:hint="eastAsia" w:ascii="Arial" w:hAnsi="Arial" w:eastAsia="宋体" w:cs="Arial"/>
                <w:sz w:val="21"/>
                <w:szCs w:val="21"/>
                <w:lang w:val="en-US" w:eastAsia="zh-CN"/>
              </w:rPr>
              <w:t>液</w:t>
            </w:r>
          </w:p>
        </w:tc>
        <w:tc>
          <w:tcPr>
            <w:tcW w:w="870" w:type="dxa"/>
            <w:shd w:val="clear" w:color="auto" w:fill="auto"/>
            <w:noWrap w:val="0"/>
            <w:vAlign w:val="center"/>
          </w:tcPr>
          <w:p w14:paraId="35FD0F97">
            <w:pPr>
              <w:snapToGrid w:val="0"/>
              <w:jc w:val="center"/>
              <w:rPr>
                <w:rFonts w:hint="eastAsia" w:ascii="Arial" w:hAnsi="Arial" w:eastAsia="宋体" w:cs="Arial"/>
                <w:sz w:val="21"/>
                <w:szCs w:val="21"/>
                <w:lang w:val="en-US" w:eastAsia="zh-CN"/>
              </w:rPr>
            </w:pPr>
            <w:r>
              <w:rPr>
                <w:rFonts w:hint="eastAsia" w:ascii="Arial" w:hAnsi="Arial" w:eastAsia="宋体" w:cs="Arial"/>
                <w:sz w:val="21"/>
                <w:szCs w:val="21"/>
                <w:lang w:val="en-US" w:eastAsia="zh-CN"/>
              </w:rPr>
              <w:t>废水</w:t>
            </w:r>
          </w:p>
        </w:tc>
        <w:tc>
          <w:tcPr>
            <w:tcW w:w="584" w:type="dxa"/>
            <w:shd w:val="clear" w:color="auto" w:fill="auto"/>
            <w:noWrap w:val="0"/>
            <w:vAlign w:val="center"/>
          </w:tcPr>
          <w:p w14:paraId="2DAB21E0">
            <w:pPr>
              <w:snapToGrid w:val="0"/>
              <w:jc w:val="center"/>
              <w:rPr>
                <w:rFonts w:hint="default" w:ascii="Arial" w:hAnsi="Arial" w:eastAsia="宋体" w:cs="Arial"/>
                <w:sz w:val="21"/>
                <w:szCs w:val="21"/>
                <w:lang w:val="en-US" w:eastAsia="zh-CN"/>
              </w:rPr>
            </w:pPr>
            <w:r>
              <w:rPr>
                <w:rFonts w:hint="eastAsia" w:ascii="Arial" w:hAnsi="Arial" w:eastAsia="宋体" w:cs="Arial"/>
                <w:sz w:val="21"/>
                <w:szCs w:val="21"/>
                <w:lang w:val="en-US" w:eastAsia="zh-CN"/>
              </w:rPr>
              <w:t>4个月</w:t>
            </w:r>
          </w:p>
        </w:tc>
        <w:tc>
          <w:tcPr>
            <w:tcW w:w="725" w:type="dxa"/>
            <w:shd w:val="clear" w:color="auto" w:fill="auto"/>
            <w:noWrap w:val="0"/>
            <w:vAlign w:val="center"/>
          </w:tcPr>
          <w:p w14:paraId="653927E8">
            <w:pPr>
              <w:snapToGrid w:val="0"/>
              <w:jc w:val="center"/>
              <w:rPr>
                <w:rFonts w:hint="default" w:ascii="Arial" w:hAnsi="Arial" w:eastAsia="宋体" w:cs="Arial"/>
                <w:sz w:val="21"/>
                <w:szCs w:val="21"/>
              </w:rPr>
            </w:pPr>
            <w:r>
              <w:rPr>
                <w:rFonts w:hint="default" w:ascii="Arial" w:hAnsi="Arial" w:eastAsia="宋体" w:cs="Arial"/>
                <w:sz w:val="21"/>
                <w:szCs w:val="21"/>
              </w:rPr>
              <w:t>T/C/I/R</w:t>
            </w:r>
          </w:p>
        </w:tc>
        <w:tc>
          <w:tcPr>
            <w:tcW w:w="768" w:type="dxa"/>
            <w:vMerge w:val="continue"/>
            <w:shd w:val="clear" w:color="auto" w:fill="FFFFFF"/>
            <w:noWrap w:val="0"/>
            <w:vAlign w:val="center"/>
          </w:tcPr>
          <w:p w14:paraId="30B931D0">
            <w:pPr>
              <w:snapToGrid w:val="0"/>
              <w:jc w:val="center"/>
              <w:rPr>
                <w:rFonts w:hint="default" w:ascii="Arial" w:hAnsi="Arial" w:eastAsia="宋体" w:cs="Arial"/>
                <w:b w:val="0"/>
                <w:color w:val="000000"/>
                <w:sz w:val="21"/>
                <w:szCs w:val="21"/>
              </w:rPr>
            </w:pPr>
          </w:p>
        </w:tc>
      </w:tr>
      <w:tr w14:paraId="1E01A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32" w:type="dxa"/>
            <w:shd w:val="clear" w:color="auto" w:fill="FFFFFF"/>
            <w:noWrap w:val="0"/>
            <w:vAlign w:val="center"/>
          </w:tcPr>
          <w:p w14:paraId="2EC451DE">
            <w:pPr>
              <w:jc w:val="center"/>
              <w:rPr>
                <w:rFonts w:hint="default" w:ascii="Arial" w:hAnsi="Arial" w:eastAsia="宋体" w:cs="Arial"/>
                <w:b w:val="0"/>
                <w:color w:val="000000"/>
                <w:sz w:val="21"/>
                <w:szCs w:val="21"/>
                <w:lang w:val="en-US" w:eastAsia="zh-CN"/>
              </w:rPr>
            </w:pPr>
            <w:r>
              <w:rPr>
                <w:rFonts w:hint="eastAsia" w:ascii="Arial" w:hAnsi="Arial" w:eastAsia="宋体" w:cs="Arial"/>
                <w:b w:val="0"/>
                <w:color w:val="000000"/>
                <w:sz w:val="21"/>
                <w:szCs w:val="21"/>
                <w:lang w:val="en-US" w:eastAsia="zh-CN"/>
              </w:rPr>
              <w:t>5</w:t>
            </w:r>
          </w:p>
        </w:tc>
        <w:tc>
          <w:tcPr>
            <w:tcW w:w="923" w:type="dxa"/>
            <w:shd w:val="clear" w:color="auto" w:fill="auto"/>
            <w:noWrap w:val="0"/>
            <w:vAlign w:val="center"/>
          </w:tcPr>
          <w:p w14:paraId="68543C17">
            <w:pPr>
              <w:jc w:val="center"/>
              <w:rPr>
                <w:rFonts w:hint="default" w:ascii="Arial" w:hAnsi="Arial" w:eastAsia="宋体" w:cs="Arial"/>
                <w:sz w:val="21"/>
                <w:szCs w:val="21"/>
                <w:lang w:val="en-US" w:eastAsia="zh-CN"/>
              </w:rPr>
            </w:pPr>
            <w:r>
              <w:rPr>
                <w:rFonts w:hint="eastAsia" w:ascii="Arial" w:hAnsi="Arial" w:eastAsia="宋体" w:cs="Arial"/>
                <w:sz w:val="21"/>
                <w:szCs w:val="21"/>
                <w:lang w:val="en-US" w:eastAsia="zh-CN"/>
              </w:rPr>
              <w:t>清洗废液</w:t>
            </w:r>
          </w:p>
        </w:tc>
        <w:tc>
          <w:tcPr>
            <w:tcW w:w="869" w:type="dxa"/>
            <w:shd w:val="clear" w:color="auto" w:fill="auto"/>
            <w:noWrap w:val="0"/>
            <w:vAlign w:val="center"/>
          </w:tcPr>
          <w:p w14:paraId="58EEB8AF">
            <w:pPr>
              <w:keepNext w:val="0"/>
              <w:keepLines w:val="0"/>
              <w:pageBreakBefore w:val="0"/>
              <w:kinsoku/>
              <w:wordWrap/>
              <w:overflowPunct/>
              <w:topLinePunct w:val="0"/>
              <w:autoSpaceDE/>
              <w:autoSpaceDN/>
              <w:bidi w:val="0"/>
              <w:adjustRightInd w:val="0"/>
              <w:snapToGrid w:val="0"/>
              <w:jc w:val="center"/>
              <w:textAlignment w:val="auto"/>
              <w:rPr>
                <w:rFonts w:hint="default" w:ascii="Arial" w:hAnsi="Arial" w:eastAsia="宋体" w:cs="Arial"/>
                <w:kern w:val="0"/>
                <w:sz w:val="21"/>
                <w:szCs w:val="21"/>
                <w:lang w:val="en-US" w:eastAsia="zh-CN" w:bidi="ar-SA"/>
              </w:rPr>
            </w:pPr>
            <w:r>
              <w:rPr>
                <w:rFonts w:hint="eastAsia" w:ascii="Arial" w:hAnsi="Arial" w:eastAsia="宋体" w:cs="Arial"/>
                <w:kern w:val="0"/>
                <w:sz w:val="21"/>
                <w:szCs w:val="21"/>
                <w:lang w:val="en-US" w:eastAsia="zh-CN" w:bidi="ar-SA"/>
              </w:rPr>
              <w:t>HW09</w:t>
            </w:r>
          </w:p>
        </w:tc>
        <w:tc>
          <w:tcPr>
            <w:tcW w:w="1068" w:type="dxa"/>
            <w:shd w:val="clear" w:color="auto" w:fill="auto"/>
            <w:noWrap w:val="0"/>
            <w:vAlign w:val="center"/>
          </w:tcPr>
          <w:p w14:paraId="061F4089">
            <w:pPr>
              <w:keepNext w:val="0"/>
              <w:keepLines w:val="0"/>
              <w:pageBreakBefore w:val="0"/>
              <w:kinsoku/>
              <w:wordWrap/>
              <w:overflowPunct/>
              <w:topLinePunct w:val="0"/>
              <w:autoSpaceDE/>
              <w:autoSpaceDN/>
              <w:bidi w:val="0"/>
              <w:adjustRightInd w:val="0"/>
              <w:snapToGrid w:val="0"/>
              <w:jc w:val="center"/>
              <w:textAlignment w:val="auto"/>
              <w:rPr>
                <w:rFonts w:hint="default" w:ascii="Arial" w:hAnsi="Arial" w:eastAsia="宋体" w:cs="Arial"/>
                <w:sz w:val="21"/>
                <w:szCs w:val="21"/>
                <w:lang w:val="en-US" w:eastAsia="zh-CN"/>
              </w:rPr>
            </w:pPr>
            <w:r>
              <w:rPr>
                <w:rFonts w:hint="eastAsia" w:ascii="Arial" w:hAnsi="Arial" w:eastAsia="宋体" w:cs="Arial"/>
                <w:sz w:val="21"/>
                <w:szCs w:val="21"/>
                <w:lang w:val="en-US" w:eastAsia="zh-CN"/>
              </w:rPr>
              <w:t>900-007-09</w:t>
            </w:r>
          </w:p>
        </w:tc>
        <w:tc>
          <w:tcPr>
            <w:tcW w:w="801" w:type="dxa"/>
            <w:shd w:val="clear" w:color="auto" w:fill="auto"/>
            <w:noWrap w:val="0"/>
            <w:vAlign w:val="center"/>
          </w:tcPr>
          <w:p w14:paraId="0722EB98">
            <w:pPr>
              <w:jc w:val="center"/>
              <w:rPr>
                <w:rFonts w:hint="default" w:ascii="Arial" w:hAnsi="Arial" w:eastAsia="宋体" w:cs="Arial"/>
                <w:color w:val="000000" w:themeColor="text1"/>
                <w:kern w:val="2"/>
                <w:sz w:val="21"/>
                <w:szCs w:val="21"/>
                <w:lang w:val="en-US" w:eastAsia="zh-CN" w:bidi="ar-SA"/>
                <w14:textFill>
                  <w14:solidFill>
                    <w14:schemeClr w14:val="tx1"/>
                  </w14:solidFill>
                </w14:textFill>
              </w:rPr>
            </w:pPr>
            <w:r>
              <w:rPr>
                <w:rFonts w:hint="eastAsia" w:ascii="Arial" w:hAnsi="Arial" w:eastAsia="宋体" w:cs="Arial"/>
                <w:color w:val="000000" w:themeColor="text1"/>
                <w:kern w:val="2"/>
                <w:sz w:val="21"/>
                <w:szCs w:val="21"/>
                <w:lang w:val="en-US" w:eastAsia="zh-CN" w:bidi="ar-SA"/>
                <w14:textFill>
                  <w14:solidFill>
                    <w14:schemeClr w14:val="tx1"/>
                  </w14:solidFill>
                </w14:textFill>
              </w:rPr>
              <w:t>0.4</w:t>
            </w:r>
          </w:p>
        </w:tc>
        <w:tc>
          <w:tcPr>
            <w:tcW w:w="735" w:type="dxa"/>
            <w:shd w:val="clear" w:color="auto" w:fill="auto"/>
            <w:noWrap w:val="0"/>
            <w:vAlign w:val="center"/>
          </w:tcPr>
          <w:p w14:paraId="4CCDA545">
            <w:pPr>
              <w:snapToGrid w:val="0"/>
              <w:jc w:val="center"/>
              <w:rPr>
                <w:rFonts w:hint="default" w:ascii="Arial" w:hAnsi="Arial" w:eastAsia="宋体" w:cs="Arial"/>
                <w:sz w:val="21"/>
                <w:szCs w:val="21"/>
                <w:lang w:val="en-US" w:eastAsia="zh-CN"/>
              </w:rPr>
            </w:pPr>
            <w:r>
              <w:rPr>
                <w:rFonts w:hint="eastAsia" w:ascii="Arial" w:hAnsi="Arial" w:eastAsia="宋体" w:cs="Arial"/>
                <w:sz w:val="21"/>
                <w:szCs w:val="21"/>
                <w:lang w:val="en-US" w:eastAsia="zh-CN"/>
              </w:rPr>
              <w:t>清洗</w:t>
            </w:r>
          </w:p>
        </w:tc>
        <w:tc>
          <w:tcPr>
            <w:tcW w:w="434" w:type="dxa"/>
            <w:shd w:val="clear" w:color="auto" w:fill="auto"/>
            <w:noWrap w:val="0"/>
            <w:vAlign w:val="center"/>
          </w:tcPr>
          <w:p w14:paraId="7FD4B6D4">
            <w:pPr>
              <w:snapToGrid w:val="0"/>
              <w:jc w:val="center"/>
              <w:rPr>
                <w:rFonts w:hint="default" w:ascii="Arial" w:hAnsi="Arial" w:eastAsia="宋体" w:cs="Arial"/>
                <w:sz w:val="21"/>
                <w:szCs w:val="21"/>
                <w:lang w:val="en-US" w:eastAsia="zh-CN"/>
              </w:rPr>
            </w:pPr>
            <w:r>
              <w:rPr>
                <w:rFonts w:hint="eastAsia" w:ascii="Arial" w:hAnsi="Arial" w:eastAsia="宋体" w:cs="Arial"/>
                <w:sz w:val="21"/>
                <w:szCs w:val="21"/>
                <w:lang w:val="en-US" w:eastAsia="zh-CN"/>
              </w:rPr>
              <w:t>液</w:t>
            </w:r>
          </w:p>
        </w:tc>
        <w:tc>
          <w:tcPr>
            <w:tcW w:w="870" w:type="dxa"/>
            <w:shd w:val="clear" w:color="auto" w:fill="auto"/>
            <w:noWrap w:val="0"/>
            <w:vAlign w:val="center"/>
          </w:tcPr>
          <w:p w14:paraId="608ABC6F">
            <w:pPr>
              <w:snapToGrid w:val="0"/>
              <w:jc w:val="center"/>
              <w:rPr>
                <w:rFonts w:hint="default" w:ascii="Arial" w:hAnsi="Arial" w:eastAsia="宋体" w:cs="Arial"/>
                <w:sz w:val="21"/>
                <w:szCs w:val="21"/>
                <w:lang w:val="en-US" w:eastAsia="zh-CN"/>
              </w:rPr>
            </w:pPr>
            <w:r>
              <w:rPr>
                <w:rFonts w:hint="eastAsia" w:ascii="Arial" w:hAnsi="Arial" w:eastAsia="宋体" w:cs="Arial"/>
                <w:sz w:val="21"/>
                <w:szCs w:val="21"/>
                <w:lang w:val="en-US" w:eastAsia="zh-CN"/>
              </w:rPr>
              <w:t>废水</w:t>
            </w:r>
          </w:p>
        </w:tc>
        <w:tc>
          <w:tcPr>
            <w:tcW w:w="584" w:type="dxa"/>
            <w:shd w:val="clear" w:color="auto" w:fill="auto"/>
            <w:noWrap w:val="0"/>
            <w:vAlign w:val="center"/>
          </w:tcPr>
          <w:p w14:paraId="48641D21">
            <w:pPr>
              <w:snapToGrid w:val="0"/>
              <w:jc w:val="center"/>
              <w:rPr>
                <w:rFonts w:hint="default" w:ascii="Arial" w:hAnsi="Arial" w:eastAsia="宋体" w:cs="Arial"/>
                <w:sz w:val="21"/>
                <w:szCs w:val="21"/>
                <w:lang w:val="en-US" w:eastAsia="zh-CN"/>
              </w:rPr>
            </w:pPr>
            <w:r>
              <w:rPr>
                <w:rFonts w:hint="eastAsia" w:ascii="Arial" w:hAnsi="Arial" w:eastAsia="宋体" w:cs="Arial"/>
                <w:sz w:val="21"/>
                <w:szCs w:val="21"/>
                <w:lang w:val="en-US" w:eastAsia="zh-CN"/>
              </w:rPr>
              <w:t>半年</w:t>
            </w:r>
          </w:p>
        </w:tc>
        <w:tc>
          <w:tcPr>
            <w:tcW w:w="725" w:type="dxa"/>
            <w:shd w:val="clear" w:color="auto" w:fill="auto"/>
            <w:noWrap w:val="0"/>
            <w:vAlign w:val="center"/>
          </w:tcPr>
          <w:p w14:paraId="110BBC20">
            <w:pPr>
              <w:snapToGrid w:val="0"/>
              <w:jc w:val="center"/>
              <w:rPr>
                <w:rFonts w:hint="eastAsia" w:ascii="Arial" w:hAnsi="Arial" w:eastAsia="宋体" w:cs="Arial"/>
                <w:sz w:val="21"/>
                <w:szCs w:val="21"/>
                <w:lang w:val="en-US" w:eastAsia="zh-CN"/>
              </w:rPr>
            </w:pPr>
            <w:r>
              <w:rPr>
                <w:rFonts w:hint="eastAsia" w:ascii="Arial" w:hAnsi="Arial" w:eastAsia="宋体" w:cs="Arial"/>
                <w:sz w:val="21"/>
                <w:szCs w:val="21"/>
                <w:lang w:val="en-US" w:eastAsia="zh-CN"/>
              </w:rPr>
              <w:t>T</w:t>
            </w:r>
          </w:p>
        </w:tc>
        <w:tc>
          <w:tcPr>
            <w:tcW w:w="768" w:type="dxa"/>
            <w:vMerge w:val="continue"/>
            <w:shd w:val="clear" w:color="auto" w:fill="FFFFFF"/>
            <w:noWrap w:val="0"/>
            <w:vAlign w:val="center"/>
          </w:tcPr>
          <w:p w14:paraId="2785081A">
            <w:pPr>
              <w:snapToGrid w:val="0"/>
              <w:jc w:val="center"/>
              <w:rPr>
                <w:rFonts w:hint="default" w:ascii="Arial" w:hAnsi="Arial" w:eastAsia="宋体" w:cs="Arial"/>
                <w:b w:val="0"/>
                <w:color w:val="000000"/>
                <w:sz w:val="21"/>
                <w:szCs w:val="21"/>
              </w:rPr>
            </w:pPr>
          </w:p>
        </w:tc>
      </w:tr>
    </w:tbl>
    <w:p w14:paraId="7CDEA908">
      <w:pPr>
        <w:pStyle w:val="85"/>
        <w:keepNext w:val="0"/>
        <w:keepLines w:val="0"/>
        <w:pageBreakBefore w:val="0"/>
        <w:widowControl w:val="0"/>
        <w:kinsoku/>
        <w:wordWrap/>
        <w:overflowPunct/>
        <w:topLinePunct w:val="0"/>
        <w:autoSpaceDE/>
        <w:autoSpaceDN/>
        <w:bidi w:val="0"/>
        <w:adjustRightInd/>
        <w:snapToGrid/>
        <w:ind w:left="303" w:leftChars="50"/>
        <w:textAlignment w:val="auto"/>
        <w:rPr>
          <w:rFonts w:hint="default" w:ascii="Arial" w:hAnsi="Arial" w:eastAsia="宋体" w:cs="Arial"/>
          <w:color w:val="000000"/>
        </w:rPr>
      </w:pPr>
      <w:r>
        <w:rPr>
          <w:rFonts w:hint="default" w:ascii="Arial" w:hAnsi="Arial" w:eastAsia="宋体" w:cs="Arial"/>
          <w:color w:val="000000"/>
        </w:rPr>
        <w:t>固废影响分析</w:t>
      </w:r>
    </w:p>
    <w:p w14:paraId="7853DF5D">
      <w:pPr>
        <w:pStyle w:val="56"/>
        <w:keepNext w:val="0"/>
        <w:keepLines w:val="0"/>
        <w:pageBreakBefore w:val="0"/>
        <w:widowControl w:val="0"/>
        <w:kinsoku/>
        <w:wordWrap/>
        <w:overflowPunct/>
        <w:topLinePunct w:val="0"/>
        <w:autoSpaceDE/>
        <w:autoSpaceDN/>
        <w:bidi w:val="0"/>
        <w:adjustRightInd/>
        <w:snapToGrid/>
        <w:ind w:left="105" w:leftChars="50" w:firstLine="480"/>
        <w:textAlignment w:val="auto"/>
        <w:rPr>
          <w:rFonts w:hint="default" w:ascii="Arial" w:hAnsi="Arial" w:eastAsia="宋体" w:cs="Arial"/>
          <w:color w:val="000000"/>
        </w:rPr>
      </w:pPr>
      <w:r>
        <w:rPr>
          <w:rFonts w:hint="default" w:ascii="Arial" w:hAnsi="Arial" w:eastAsia="宋体" w:cs="Arial"/>
          <w:color w:val="000000"/>
        </w:rPr>
        <w:t>1、一般固废贮存场所环境影响分析</w:t>
      </w:r>
    </w:p>
    <w:p w14:paraId="4C0F32F9">
      <w:pPr>
        <w:pStyle w:val="56"/>
        <w:keepNext w:val="0"/>
        <w:keepLines w:val="0"/>
        <w:pageBreakBefore w:val="0"/>
        <w:widowControl w:val="0"/>
        <w:kinsoku/>
        <w:wordWrap/>
        <w:overflowPunct/>
        <w:topLinePunct w:val="0"/>
        <w:autoSpaceDE/>
        <w:autoSpaceDN/>
        <w:bidi w:val="0"/>
        <w:adjustRightInd/>
        <w:snapToGrid/>
        <w:ind w:left="105" w:leftChars="50" w:firstLine="480"/>
        <w:textAlignment w:val="auto"/>
        <w:rPr>
          <w:rFonts w:hint="default" w:ascii="Arial" w:hAnsi="Arial" w:eastAsia="宋体" w:cs="Arial"/>
          <w:color w:val="000000"/>
        </w:rPr>
      </w:pPr>
      <w:r>
        <w:rPr>
          <w:rFonts w:hint="default" w:ascii="Arial" w:hAnsi="Arial" w:eastAsia="宋体" w:cs="Arial"/>
          <w:color w:val="000000"/>
        </w:rPr>
        <w:t>本项目一般固废</w:t>
      </w:r>
      <w:r>
        <w:rPr>
          <w:rFonts w:hint="eastAsia" w:ascii="Arial" w:hAnsi="Arial" w:cs="Arial"/>
          <w:color w:val="000000"/>
          <w:lang w:val="en-US" w:eastAsia="zh-CN"/>
        </w:rPr>
        <w:t>半年</w:t>
      </w:r>
      <w:r>
        <w:rPr>
          <w:rFonts w:hint="default" w:ascii="Arial" w:hAnsi="Arial" w:eastAsia="宋体" w:cs="Arial"/>
          <w:color w:val="000000"/>
        </w:rPr>
        <w:t>清运一次，可满足本项目一般固废暂存，项目</w:t>
      </w:r>
      <w:r>
        <w:rPr>
          <w:rFonts w:hint="default" w:ascii="Arial" w:hAnsi="Arial" w:eastAsia="宋体" w:cs="Arial"/>
          <w:color w:val="000000"/>
          <w:lang w:val="en-US" w:eastAsia="zh-CN"/>
        </w:rPr>
        <w:t>在生产车间内设置一处一般固废暂存区，</w:t>
      </w:r>
      <w:r>
        <w:rPr>
          <w:rFonts w:hint="default" w:ascii="Arial" w:hAnsi="Arial" w:eastAsia="宋体" w:cs="Arial"/>
          <w:color w:val="000000"/>
        </w:rPr>
        <w:t>一般固废暂存区地面已做好地面硬化处理，项目一般固废暂存不会对周围环境产生不良影响。因此，建设项目一般固废暂存区的设置是可行的。</w:t>
      </w:r>
    </w:p>
    <w:p w14:paraId="72A7E002">
      <w:pPr>
        <w:pStyle w:val="56"/>
        <w:keepNext w:val="0"/>
        <w:keepLines w:val="0"/>
        <w:pageBreakBefore w:val="0"/>
        <w:widowControl w:val="0"/>
        <w:kinsoku/>
        <w:wordWrap/>
        <w:overflowPunct/>
        <w:topLinePunct w:val="0"/>
        <w:autoSpaceDE/>
        <w:autoSpaceDN/>
        <w:bidi w:val="0"/>
        <w:adjustRightInd/>
        <w:snapToGrid/>
        <w:ind w:left="105" w:leftChars="50" w:firstLine="480"/>
        <w:textAlignment w:val="auto"/>
        <w:rPr>
          <w:rFonts w:hint="default" w:ascii="Arial" w:hAnsi="Arial" w:eastAsia="宋体" w:cs="Arial"/>
          <w:color w:val="000000"/>
        </w:rPr>
      </w:pPr>
      <w:r>
        <w:rPr>
          <w:rFonts w:hint="default" w:ascii="Arial" w:hAnsi="Arial" w:eastAsia="宋体" w:cs="Arial"/>
          <w:color w:val="000000"/>
        </w:rPr>
        <w:t>建设项目一般固废暂存区按《一般工业固体废物贮存和填埋污染控制标准》（GB 18599-2020）、《中华人民共和国固体废物污染环境防治法》等的相关要求进行设置，采用库房、包装工具(罐、桶、包装袋等)贮存一般工业固体废物过程的污染控制，不适用《一般工业固体废物贮存和填埋污染控制标准》（GB 18599-2020）标准，其贮存过程应满足相应防渗漏、防雨淋、防扬尘等环境保护要求，建设项目一般固废按要求贮存后，不会对环境空气、地表水、地下水、土壤以及环境敏感保护目标产生不良影响。</w:t>
      </w:r>
    </w:p>
    <w:p w14:paraId="78ADE981">
      <w:pPr>
        <w:pStyle w:val="56"/>
        <w:keepNext w:val="0"/>
        <w:keepLines w:val="0"/>
        <w:pageBreakBefore w:val="0"/>
        <w:widowControl w:val="0"/>
        <w:kinsoku/>
        <w:wordWrap/>
        <w:overflowPunct/>
        <w:topLinePunct w:val="0"/>
        <w:autoSpaceDE/>
        <w:autoSpaceDN/>
        <w:bidi w:val="0"/>
        <w:adjustRightInd/>
        <w:snapToGrid/>
        <w:ind w:left="105" w:leftChars="50" w:firstLine="480"/>
        <w:textAlignment w:val="auto"/>
        <w:rPr>
          <w:rFonts w:hint="default" w:ascii="Arial" w:hAnsi="Arial" w:eastAsia="宋体" w:cs="Arial"/>
          <w:color w:val="000000"/>
        </w:rPr>
      </w:pPr>
      <w:r>
        <w:rPr>
          <w:rFonts w:hint="default" w:ascii="Arial" w:hAnsi="Arial" w:eastAsia="宋体" w:cs="Arial"/>
          <w:color w:val="000000"/>
        </w:rPr>
        <w:t>2、危险废物贮存场所环境影响分析</w:t>
      </w:r>
    </w:p>
    <w:p w14:paraId="428B5A80">
      <w:pPr>
        <w:pStyle w:val="56"/>
        <w:keepNext w:val="0"/>
        <w:keepLines w:val="0"/>
        <w:pageBreakBefore w:val="0"/>
        <w:widowControl w:val="0"/>
        <w:kinsoku/>
        <w:wordWrap/>
        <w:overflowPunct/>
        <w:topLinePunct w:val="0"/>
        <w:autoSpaceDE/>
        <w:autoSpaceDN/>
        <w:bidi w:val="0"/>
        <w:adjustRightInd/>
        <w:snapToGrid/>
        <w:ind w:left="105" w:leftChars="50" w:firstLine="480"/>
        <w:textAlignment w:val="auto"/>
        <w:rPr>
          <w:rFonts w:hint="default" w:ascii="Arial" w:hAnsi="Arial" w:eastAsia="宋体" w:cs="Arial"/>
          <w:color w:val="000000"/>
        </w:rPr>
      </w:pPr>
      <w:r>
        <w:rPr>
          <w:rFonts w:hint="default" w:ascii="Arial" w:hAnsi="Arial" w:eastAsia="宋体" w:cs="Arial"/>
          <w:color w:val="000000"/>
        </w:rPr>
        <w:t>（1）建设项目危废暂存库设置于</w:t>
      </w:r>
      <w:r>
        <w:rPr>
          <w:rFonts w:hint="default" w:ascii="Arial" w:hAnsi="Arial" w:eastAsia="宋体" w:cs="Arial"/>
          <w:color w:val="000000"/>
          <w:lang w:val="en-US" w:eastAsia="zh-CN"/>
        </w:rPr>
        <w:t>生产车间</w:t>
      </w:r>
      <w:r>
        <w:rPr>
          <w:rFonts w:hint="eastAsia" w:ascii="Arial" w:hAnsi="Arial" w:cs="Arial"/>
          <w:color w:val="000000"/>
          <w:lang w:val="en-US" w:eastAsia="zh-CN"/>
        </w:rPr>
        <w:t>1</w:t>
      </w:r>
      <w:r>
        <w:rPr>
          <w:rFonts w:hint="default" w:ascii="Arial" w:hAnsi="Arial" w:eastAsia="宋体" w:cs="Arial"/>
          <w:color w:val="000000"/>
          <w:lang w:val="en-US" w:eastAsia="zh-CN"/>
        </w:rPr>
        <w:t>楼</w:t>
      </w:r>
      <w:r>
        <w:rPr>
          <w:rFonts w:hint="default" w:ascii="Arial" w:hAnsi="Arial" w:eastAsia="宋体" w:cs="Arial"/>
          <w:color w:val="000000"/>
        </w:rPr>
        <w:t>，危废仓库规格约</w:t>
      </w:r>
      <w:r>
        <w:rPr>
          <w:rFonts w:hint="default" w:ascii="Arial" w:hAnsi="Arial" w:eastAsia="宋体" w:cs="Arial"/>
          <w:color w:val="000000"/>
          <w:lang w:val="en-US" w:eastAsia="zh-CN"/>
        </w:rPr>
        <w:t>10</w:t>
      </w:r>
      <w:r>
        <w:rPr>
          <w:rFonts w:hint="default" w:ascii="Arial" w:hAnsi="Arial" w:eastAsia="宋体" w:cs="Arial"/>
          <w:color w:val="000000"/>
        </w:rPr>
        <w:t>m</w:t>
      </w:r>
      <w:r>
        <w:rPr>
          <w:rFonts w:hint="default" w:ascii="Arial" w:hAnsi="Arial" w:eastAsia="宋体" w:cs="Arial"/>
          <w:color w:val="000000"/>
          <w:vertAlign w:val="superscript"/>
        </w:rPr>
        <w:t>2</w:t>
      </w:r>
      <w:r>
        <w:rPr>
          <w:rFonts w:hint="default" w:ascii="Arial" w:hAnsi="Arial" w:eastAsia="宋体" w:cs="Arial"/>
          <w:color w:val="000000"/>
        </w:rPr>
        <w:t>。</w:t>
      </w:r>
    </w:p>
    <w:p w14:paraId="4E64279B">
      <w:pPr>
        <w:pStyle w:val="78"/>
        <w:bidi w:val="0"/>
        <w:rPr>
          <w:rFonts w:hint="default" w:ascii="Arial" w:hAnsi="Arial" w:eastAsia="宋体" w:cs="Arial"/>
          <w:color w:val="000000"/>
        </w:rPr>
      </w:pPr>
      <w:r>
        <w:rPr>
          <w:rFonts w:hint="default" w:ascii="Arial" w:hAnsi="Arial" w:eastAsia="宋体" w:cs="Arial"/>
          <w:color w:val="000000"/>
        </w:rPr>
        <w:t>本项目危险废物贮存情况</w:t>
      </w:r>
    </w:p>
    <w:tbl>
      <w:tblPr>
        <w:tblStyle w:val="29"/>
        <w:tblW w:w="48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6"/>
        <w:gridCol w:w="943"/>
        <w:gridCol w:w="1152"/>
        <w:gridCol w:w="842"/>
        <w:gridCol w:w="1202"/>
        <w:gridCol w:w="763"/>
        <w:gridCol w:w="874"/>
        <w:gridCol w:w="832"/>
        <w:gridCol w:w="844"/>
      </w:tblGrid>
      <w:tr w14:paraId="32BED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66" w:type="dxa"/>
            <w:noWrap w:val="0"/>
            <w:tcMar>
              <w:top w:w="0" w:type="dxa"/>
              <w:left w:w="57" w:type="dxa"/>
              <w:bottom w:w="0" w:type="dxa"/>
              <w:right w:w="57" w:type="dxa"/>
            </w:tcMar>
            <w:vAlign w:val="center"/>
          </w:tcPr>
          <w:p w14:paraId="66A3ABE2">
            <w:pPr>
              <w:keepNext w:val="0"/>
              <w:keepLines w:val="0"/>
              <w:pageBreakBefore w:val="0"/>
              <w:kinsoku/>
              <w:wordWrap/>
              <w:overflowPunct/>
              <w:topLinePunct w:val="0"/>
              <w:autoSpaceDE/>
              <w:autoSpaceDN/>
              <w:bidi w:val="0"/>
              <w:spacing w:line="200" w:lineRule="atLeast"/>
              <w:jc w:val="center"/>
              <w:textAlignment w:val="auto"/>
              <w:rPr>
                <w:rFonts w:hint="default" w:ascii="Arial" w:hAnsi="Arial" w:eastAsia="宋体" w:cs="Arial"/>
                <w:color w:val="000000"/>
                <w:sz w:val="21"/>
                <w:szCs w:val="21"/>
              </w:rPr>
            </w:pPr>
            <w:r>
              <w:rPr>
                <w:rFonts w:hint="default" w:ascii="Arial" w:hAnsi="Arial" w:eastAsia="宋体" w:cs="Arial"/>
                <w:color w:val="000000"/>
                <w:sz w:val="21"/>
                <w:szCs w:val="21"/>
              </w:rPr>
              <w:t>序号</w:t>
            </w:r>
          </w:p>
        </w:tc>
        <w:tc>
          <w:tcPr>
            <w:tcW w:w="943" w:type="dxa"/>
            <w:noWrap w:val="0"/>
            <w:tcMar>
              <w:top w:w="0" w:type="dxa"/>
              <w:left w:w="57" w:type="dxa"/>
              <w:bottom w:w="0" w:type="dxa"/>
              <w:right w:w="57" w:type="dxa"/>
            </w:tcMar>
            <w:vAlign w:val="center"/>
          </w:tcPr>
          <w:p w14:paraId="525230E9">
            <w:pPr>
              <w:keepNext w:val="0"/>
              <w:keepLines w:val="0"/>
              <w:pageBreakBefore w:val="0"/>
              <w:kinsoku/>
              <w:wordWrap/>
              <w:overflowPunct/>
              <w:topLinePunct w:val="0"/>
              <w:autoSpaceDE/>
              <w:autoSpaceDN/>
              <w:bidi w:val="0"/>
              <w:spacing w:line="200" w:lineRule="atLeast"/>
              <w:jc w:val="center"/>
              <w:textAlignment w:val="auto"/>
              <w:rPr>
                <w:rFonts w:hint="default" w:ascii="Arial" w:hAnsi="Arial" w:eastAsia="宋体" w:cs="Arial"/>
                <w:color w:val="000000"/>
                <w:sz w:val="21"/>
                <w:szCs w:val="21"/>
              </w:rPr>
            </w:pPr>
            <w:r>
              <w:rPr>
                <w:rFonts w:hint="default" w:ascii="Arial" w:hAnsi="Arial" w:eastAsia="宋体" w:cs="Arial"/>
                <w:color w:val="000000"/>
                <w:sz w:val="21"/>
                <w:szCs w:val="21"/>
              </w:rPr>
              <w:t>贮存场所名称</w:t>
            </w:r>
          </w:p>
        </w:tc>
        <w:tc>
          <w:tcPr>
            <w:tcW w:w="1152" w:type="dxa"/>
            <w:noWrap w:val="0"/>
            <w:tcMar>
              <w:top w:w="0" w:type="dxa"/>
              <w:left w:w="57" w:type="dxa"/>
              <w:bottom w:w="0" w:type="dxa"/>
              <w:right w:w="57" w:type="dxa"/>
            </w:tcMar>
            <w:vAlign w:val="center"/>
          </w:tcPr>
          <w:p w14:paraId="542E953C">
            <w:pPr>
              <w:keepNext w:val="0"/>
              <w:keepLines w:val="0"/>
              <w:pageBreakBefore w:val="0"/>
              <w:kinsoku/>
              <w:wordWrap/>
              <w:overflowPunct/>
              <w:topLinePunct w:val="0"/>
              <w:autoSpaceDE/>
              <w:autoSpaceDN/>
              <w:bidi w:val="0"/>
              <w:spacing w:line="200" w:lineRule="atLeast"/>
              <w:jc w:val="center"/>
              <w:textAlignment w:val="auto"/>
              <w:rPr>
                <w:rFonts w:hint="default" w:ascii="Arial" w:hAnsi="Arial" w:eastAsia="宋体" w:cs="Arial"/>
                <w:color w:val="000000"/>
                <w:sz w:val="21"/>
                <w:szCs w:val="21"/>
              </w:rPr>
            </w:pPr>
            <w:r>
              <w:rPr>
                <w:rFonts w:hint="default" w:ascii="Arial" w:hAnsi="Arial" w:eastAsia="宋体" w:cs="Arial"/>
                <w:color w:val="000000"/>
                <w:sz w:val="21"/>
                <w:szCs w:val="21"/>
              </w:rPr>
              <w:t>危险废物名称</w:t>
            </w:r>
          </w:p>
        </w:tc>
        <w:tc>
          <w:tcPr>
            <w:tcW w:w="842" w:type="dxa"/>
            <w:noWrap w:val="0"/>
            <w:tcMar>
              <w:top w:w="0" w:type="dxa"/>
              <w:left w:w="57" w:type="dxa"/>
              <w:bottom w:w="0" w:type="dxa"/>
              <w:right w:w="57" w:type="dxa"/>
            </w:tcMar>
            <w:vAlign w:val="center"/>
          </w:tcPr>
          <w:p w14:paraId="46A1A37C">
            <w:pPr>
              <w:keepNext w:val="0"/>
              <w:keepLines w:val="0"/>
              <w:pageBreakBefore w:val="0"/>
              <w:kinsoku/>
              <w:wordWrap/>
              <w:overflowPunct/>
              <w:topLinePunct w:val="0"/>
              <w:autoSpaceDE/>
              <w:autoSpaceDN/>
              <w:bidi w:val="0"/>
              <w:spacing w:line="200" w:lineRule="atLeast"/>
              <w:jc w:val="center"/>
              <w:textAlignment w:val="auto"/>
              <w:rPr>
                <w:rFonts w:hint="default" w:ascii="Arial" w:hAnsi="Arial" w:eastAsia="宋体" w:cs="Arial"/>
                <w:color w:val="000000"/>
                <w:sz w:val="21"/>
                <w:szCs w:val="21"/>
              </w:rPr>
            </w:pPr>
            <w:r>
              <w:rPr>
                <w:rFonts w:hint="default" w:ascii="Arial" w:hAnsi="Arial" w:eastAsia="宋体" w:cs="Arial"/>
                <w:color w:val="000000"/>
                <w:sz w:val="21"/>
                <w:szCs w:val="21"/>
              </w:rPr>
              <w:t>危险废物类别</w:t>
            </w:r>
          </w:p>
        </w:tc>
        <w:tc>
          <w:tcPr>
            <w:tcW w:w="1202" w:type="dxa"/>
            <w:noWrap w:val="0"/>
            <w:tcMar>
              <w:top w:w="0" w:type="dxa"/>
              <w:left w:w="57" w:type="dxa"/>
              <w:bottom w:w="0" w:type="dxa"/>
              <w:right w:w="57" w:type="dxa"/>
            </w:tcMar>
            <w:vAlign w:val="center"/>
          </w:tcPr>
          <w:p w14:paraId="76C45615">
            <w:pPr>
              <w:keepNext w:val="0"/>
              <w:keepLines w:val="0"/>
              <w:pageBreakBefore w:val="0"/>
              <w:kinsoku/>
              <w:wordWrap/>
              <w:overflowPunct/>
              <w:topLinePunct w:val="0"/>
              <w:autoSpaceDE/>
              <w:autoSpaceDN/>
              <w:bidi w:val="0"/>
              <w:spacing w:line="200" w:lineRule="atLeast"/>
              <w:jc w:val="center"/>
              <w:textAlignment w:val="auto"/>
              <w:rPr>
                <w:rFonts w:hint="default" w:ascii="Arial" w:hAnsi="Arial" w:eastAsia="宋体" w:cs="Arial"/>
                <w:color w:val="000000"/>
                <w:sz w:val="21"/>
                <w:szCs w:val="21"/>
              </w:rPr>
            </w:pPr>
            <w:r>
              <w:rPr>
                <w:rFonts w:hint="default" w:ascii="Arial" w:hAnsi="Arial" w:eastAsia="宋体" w:cs="Arial"/>
                <w:color w:val="000000"/>
                <w:sz w:val="21"/>
                <w:szCs w:val="21"/>
              </w:rPr>
              <w:t>危险废物代码</w:t>
            </w:r>
          </w:p>
        </w:tc>
        <w:tc>
          <w:tcPr>
            <w:tcW w:w="763" w:type="dxa"/>
            <w:noWrap w:val="0"/>
            <w:tcMar>
              <w:top w:w="0" w:type="dxa"/>
              <w:left w:w="57" w:type="dxa"/>
              <w:bottom w:w="0" w:type="dxa"/>
              <w:right w:w="57" w:type="dxa"/>
            </w:tcMar>
            <w:vAlign w:val="center"/>
          </w:tcPr>
          <w:p w14:paraId="3A94A267">
            <w:pPr>
              <w:keepNext w:val="0"/>
              <w:keepLines w:val="0"/>
              <w:pageBreakBefore w:val="0"/>
              <w:kinsoku/>
              <w:wordWrap/>
              <w:overflowPunct/>
              <w:topLinePunct w:val="0"/>
              <w:autoSpaceDE/>
              <w:autoSpaceDN/>
              <w:bidi w:val="0"/>
              <w:spacing w:line="200" w:lineRule="atLeast"/>
              <w:jc w:val="center"/>
              <w:textAlignment w:val="auto"/>
              <w:rPr>
                <w:rFonts w:hint="default" w:ascii="Arial" w:hAnsi="Arial" w:eastAsia="宋体" w:cs="Arial"/>
                <w:color w:val="000000"/>
                <w:sz w:val="21"/>
                <w:szCs w:val="21"/>
                <w:lang w:val="en-US" w:eastAsia="zh-CN"/>
              </w:rPr>
            </w:pPr>
            <w:r>
              <w:rPr>
                <w:rFonts w:hint="default" w:ascii="Arial" w:hAnsi="Arial" w:eastAsia="宋体" w:cs="Arial"/>
                <w:color w:val="000000"/>
                <w:sz w:val="21"/>
                <w:szCs w:val="21"/>
              </w:rPr>
              <w:t>占用面积</w:t>
            </w:r>
            <w:r>
              <w:rPr>
                <w:rFonts w:hint="default" w:ascii="Arial" w:hAnsi="Arial" w:eastAsia="宋体" w:cs="Arial"/>
                <w:color w:val="000000"/>
                <w:sz w:val="21"/>
                <w:szCs w:val="21"/>
                <w:lang w:val="en-US" w:eastAsia="zh-CN"/>
              </w:rPr>
              <w:t>(</w:t>
            </w:r>
            <w:r>
              <w:rPr>
                <w:rFonts w:hint="default" w:ascii="Arial" w:hAnsi="Arial" w:eastAsia="宋体" w:cs="Arial"/>
                <w:color w:val="000000"/>
                <w:sz w:val="21"/>
                <w:szCs w:val="21"/>
              </w:rPr>
              <w:t>m</w:t>
            </w:r>
            <w:r>
              <w:rPr>
                <w:rFonts w:hint="default" w:ascii="Arial" w:hAnsi="Arial" w:eastAsia="宋体" w:cs="Arial"/>
                <w:color w:val="000000"/>
                <w:sz w:val="21"/>
                <w:szCs w:val="21"/>
                <w:vertAlign w:val="superscript"/>
              </w:rPr>
              <w:t>2</w:t>
            </w:r>
            <w:r>
              <w:rPr>
                <w:rFonts w:hint="default" w:ascii="Arial" w:hAnsi="Arial" w:eastAsia="宋体" w:cs="Arial"/>
                <w:color w:val="000000"/>
                <w:sz w:val="21"/>
                <w:szCs w:val="21"/>
                <w:lang w:val="en-US" w:eastAsia="zh-CN"/>
              </w:rPr>
              <w:t>)</w:t>
            </w:r>
          </w:p>
        </w:tc>
        <w:tc>
          <w:tcPr>
            <w:tcW w:w="874" w:type="dxa"/>
            <w:noWrap w:val="0"/>
            <w:tcMar>
              <w:top w:w="0" w:type="dxa"/>
              <w:left w:w="57" w:type="dxa"/>
              <w:bottom w:w="0" w:type="dxa"/>
              <w:right w:w="57" w:type="dxa"/>
            </w:tcMar>
            <w:vAlign w:val="center"/>
          </w:tcPr>
          <w:p w14:paraId="1F17BEE0">
            <w:pPr>
              <w:keepNext w:val="0"/>
              <w:keepLines w:val="0"/>
              <w:pageBreakBefore w:val="0"/>
              <w:kinsoku/>
              <w:wordWrap/>
              <w:overflowPunct/>
              <w:topLinePunct w:val="0"/>
              <w:autoSpaceDE/>
              <w:autoSpaceDN/>
              <w:bidi w:val="0"/>
              <w:spacing w:line="200" w:lineRule="atLeast"/>
              <w:jc w:val="center"/>
              <w:textAlignment w:val="auto"/>
              <w:rPr>
                <w:rFonts w:hint="default" w:ascii="Arial" w:hAnsi="Arial" w:eastAsia="宋体" w:cs="Arial"/>
                <w:color w:val="000000"/>
                <w:sz w:val="21"/>
                <w:szCs w:val="21"/>
              </w:rPr>
            </w:pPr>
            <w:r>
              <w:rPr>
                <w:rFonts w:hint="default" w:ascii="Arial" w:hAnsi="Arial" w:eastAsia="宋体" w:cs="Arial"/>
                <w:color w:val="000000"/>
                <w:sz w:val="21"/>
                <w:szCs w:val="21"/>
              </w:rPr>
              <w:t>贮存方式</w:t>
            </w:r>
          </w:p>
        </w:tc>
        <w:tc>
          <w:tcPr>
            <w:tcW w:w="832" w:type="dxa"/>
            <w:noWrap w:val="0"/>
            <w:tcMar>
              <w:top w:w="0" w:type="dxa"/>
              <w:left w:w="57" w:type="dxa"/>
              <w:bottom w:w="0" w:type="dxa"/>
              <w:right w:w="57" w:type="dxa"/>
            </w:tcMar>
            <w:vAlign w:val="center"/>
          </w:tcPr>
          <w:p w14:paraId="3FD72669">
            <w:pPr>
              <w:keepNext w:val="0"/>
              <w:keepLines w:val="0"/>
              <w:pageBreakBefore w:val="0"/>
              <w:kinsoku/>
              <w:wordWrap/>
              <w:overflowPunct/>
              <w:topLinePunct w:val="0"/>
              <w:autoSpaceDE/>
              <w:autoSpaceDN/>
              <w:bidi w:val="0"/>
              <w:spacing w:line="200" w:lineRule="atLeast"/>
              <w:jc w:val="center"/>
              <w:textAlignment w:val="auto"/>
              <w:rPr>
                <w:rFonts w:hint="default" w:ascii="Arial" w:hAnsi="Arial" w:eastAsia="宋体" w:cs="Arial"/>
                <w:color w:val="000000"/>
                <w:sz w:val="21"/>
                <w:szCs w:val="21"/>
              </w:rPr>
            </w:pPr>
            <w:r>
              <w:rPr>
                <w:rFonts w:hint="default" w:ascii="Arial" w:hAnsi="Arial" w:eastAsia="宋体" w:cs="Arial"/>
                <w:color w:val="000000"/>
                <w:sz w:val="21"/>
                <w:szCs w:val="21"/>
              </w:rPr>
              <w:t>贮存能力（t）</w:t>
            </w:r>
          </w:p>
        </w:tc>
        <w:tc>
          <w:tcPr>
            <w:tcW w:w="844" w:type="dxa"/>
            <w:noWrap w:val="0"/>
            <w:tcMar>
              <w:top w:w="0" w:type="dxa"/>
              <w:left w:w="57" w:type="dxa"/>
              <w:bottom w:w="0" w:type="dxa"/>
              <w:right w:w="57" w:type="dxa"/>
            </w:tcMar>
            <w:vAlign w:val="center"/>
          </w:tcPr>
          <w:p w14:paraId="68EB0AA9">
            <w:pPr>
              <w:keepNext w:val="0"/>
              <w:keepLines w:val="0"/>
              <w:pageBreakBefore w:val="0"/>
              <w:kinsoku/>
              <w:wordWrap/>
              <w:overflowPunct/>
              <w:topLinePunct w:val="0"/>
              <w:autoSpaceDE/>
              <w:autoSpaceDN/>
              <w:bidi w:val="0"/>
              <w:spacing w:line="200" w:lineRule="atLeast"/>
              <w:jc w:val="center"/>
              <w:textAlignment w:val="auto"/>
              <w:rPr>
                <w:rFonts w:hint="default" w:ascii="Arial" w:hAnsi="Arial" w:eastAsia="宋体" w:cs="Arial"/>
                <w:color w:val="000000"/>
                <w:sz w:val="21"/>
                <w:szCs w:val="21"/>
              </w:rPr>
            </w:pPr>
            <w:r>
              <w:rPr>
                <w:rFonts w:hint="default" w:ascii="Arial" w:hAnsi="Arial" w:eastAsia="宋体" w:cs="Arial"/>
                <w:color w:val="000000"/>
                <w:sz w:val="21"/>
                <w:szCs w:val="21"/>
              </w:rPr>
              <w:t>贮存周期</w:t>
            </w:r>
          </w:p>
        </w:tc>
      </w:tr>
      <w:tr w14:paraId="3BBB6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6" w:type="dxa"/>
            <w:noWrap w:val="0"/>
            <w:tcMar>
              <w:top w:w="0" w:type="dxa"/>
              <w:left w:w="57" w:type="dxa"/>
              <w:bottom w:w="0" w:type="dxa"/>
              <w:right w:w="57" w:type="dxa"/>
            </w:tcMar>
            <w:vAlign w:val="center"/>
          </w:tcPr>
          <w:p w14:paraId="65ED18A2">
            <w:pPr>
              <w:keepNext w:val="0"/>
              <w:keepLines w:val="0"/>
              <w:pageBreakBefore w:val="0"/>
              <w:kinsoku/>
              <w:wordWrap/>
              <w:overflowPunct/>
              <w:topLinePunct w:val="0"/>
              <w:autoSpaceDE/>
              <w:autoSpaceDN/>
              <w:bidi w:val="0"/>
              <w:spacing w:line="200" w:lineRule="atLeast"/>
              <w:jc w:val="center"/>
              <w:textAlignment w:val="auto"/>
              <w:rPr>
                <w:rFonts w:hint="default" w:ascii="Arial" w:hAnsi="Arial" w:eastAsia="宋体" w:cs="Arial"/>
                <w:color w:val="000000"/>
                <w:sz w:val="21"/>
                <w:szCs w:val="21"/>
              </w:rPr>
            </w:pPr>
            <w:r>
              <w:rPr>
                <w:rFonts w:hint="default" w:ascii="Arial" w:hAnsi="Arial" w:eastAsia="宋体" w:cs="Arial"/>
                <w:color w:val="000000"/>
                <w:sz w:val="21"/>
                <w:szCs w:val="21"/>
              </w:rPr>
              <w:t>1</w:t>
            </w:r>
          </w:p>
        </w:tc>
        <w:tc>
          <w:tcPr>
            <w:tcW w:w="943" w:type="dxa"/>
            <w:vMerge w:val="restart"/>
            <w:noWrap w:val="0"/>
            <w:tcMar>
              <w:top w:w="0" w:type="dxa"/>
              <w:left w:w="57" w:type="dxa"/>
              <w:bottom w:w="0" w:type="dxa"/>
              <w:right w:w="57" w:type="dxa"/>
            </w:tcMar>
            <w:vAlign w:val="center"/>
          </w:tcPr>
          <w:p w14:paraId="054A3F71">
            <w:pPr>
              <w:keepNext w:val="0"/>
              <w:keepLines w:val="0"/>
              <w:pageBreakBefore w:val="0"/>
              <w:kinsoku/>
              <w:wordWrap/>
              <w:overflowPunct/>
              <w:topLinePunct w:val="0"/>
              <w:autoSpaceDE/>
              <w:autoSpaceDN/>
              <w:bidi w:val="0"/>
              <w:spacing w:line="200" w:lineRule="atLeast"/>
              <w:jc w:val="center"/>
              <w:textAlignment w:val="auto"/>
              <w:rPr>
                <w:rFonts w:hint="default" w:ascii="Arial" w:hAnsi="Arial" w:eastAsia="宋体" w:cs="Arial"/>
                <w:color w:val="000000"/>
                <w:sz w:val="21"/>
                <w:szCs w:val="21"/>
              </w:rPr>
            </w:pPr>
            <w:r>
              <w:rPr>
                <w:rFonts w:hint="default" w:ascii="Arial" w:hAnsi="Arial" w:eastAsia="宋体" w:cs="Arial"/>
                <w:color w:val="000000"/>
                <w:sz w:val="21"/>
                <w:szCs w:val="21"/>
              </w:rPr>
              <w:t>危废暂存库</w:t>
            </w:r>
          </w:p>
        </w:tc>
        <w:tc>
          <w:tcPr>
            <w:tcW w:w="1152" w:type="dxa"/>
            <w:noWrap w:val="0"/>
            <w:tcMar>
              <w:top w:w="0" w:type="dxa"/>
              <w:left w:w="57" w:type="dxa"/>
              <w:bottom w:w="0" w:type="dxa"/>
              <w:right w:w="57" w:type="dxa"/>
            </w:tcMar>
            <w:vAlign w:val="center"/>
          </w:tcPr>
          <w:p w14:paraId="1C54A166">
            <w:pPr>
              <w:jc w:val="center"/>
              <w:rPr>
                <w:rFonts w:hint="default" w:ascii="Arial" w:hAnsi="Arial" w:eastAsia="宋体" w:cs="Arial"/>
                <w:color w:val="000000"/>
                <w:kern w:val="2"/>
                <w:sz w:val="21"/>
                <w:szCs w:val="21"/>
                <w:lang w:val="en-US" w:eastAsia="zh-CN" w:bidi="ar-SA"/>
              </w:rPr>
            </w:pPr>
            <w:r>
              <w:rPr>
                <w:rFonts w:hint="default" w:ascii="Arial" w:hAnsi="Arial" w:eastAsia="宋体" w:cs="Arial"/>
                <w:sz w:val="21"/>
                <w:szCs w:val="21"/>
                <w:lang w:val="en-US" w:eastAsia="zh-CN"/>
              </w:rPr>
              <w:t>废机油</w:t>
            </w:r>
          </w:p>
        </w:tc>
        <w:tc>
          <w:tcPr>
            <w:tcW w:w="842" w:type="dxa"/>
            <w:noWrap w:val="0"/>
            <w:tcMar>
              <w:top w:w="0" w:type="dxa"/>
              <w:left w:w="57" w:type="dxa"/>
              <w:bottom w:w="0" w:type="dxa"/>
              <w:right w:w="57" w:type="dxa"/>
            </w:tcMar>
            <w:vAlign w:val="center"/>
          </w:tcPr>
          <w:p w14:paraId="5C522395">
            <w:pPr>
              <w:keepNext w:val="0"/>
              <w:keepLines w:val="0"/>
              <w:pageBreakBefore w:val="0"/>
              <w:kinsoku/>
              <w:wordWrap/>
              <w:overflowPunct/>
              <w:topLinePunct w:val="0"/>
              <w:autoSpaceDE/>
              <w:autoSpaceDN/>
              <w:bidi w:val="0"/>
              <w:adjustRightInd w:val="0"/>
              <w:snapToGrid w:val="0"/>
              <w:jc w:val="center"/>
              <w:textAlignment w:val="auto"/>
              <w:rPr>
                <w:rFonts w:hint="default" w:ascii="Arial" w:hAnsi="Arial" w:eastAsia="宋体" w:cs="Arial"/>
                <w:bCs/>
                <w:color w:val="000000"/>
                <w:kern w:val="2"/>
                <w:sz w:val="21"/>
                <w:szCs w:val="21"/>
                <w:lang w:val="en-US" w:eastAsia="zh-CN" w:bidi="ar-SA"/>
              </w:rPr>
            </w:pPr>
            <w:r>
              <w:rPr>
                <w:rFonts w:hint="default" w:ascii="Arial" w:hAnsi="Arial" w:eastAsia="宋体" w:cs="Arial"/>
                <w:sz w:val="21"/>
                <w:szCs w:val="21"/>
              </w:rPr>
              <w:t>HW0</w:t>
            </w:r>
            <w:r>
              <w:rPr>
                <w:rFonts w:hint="default" w:ascii="Arial" w:hAnsi="Arial" w:eastAsia="宋体" w:cs="Arial"/>
                <w:sz w:val="21"/>
                <w:szCs w:val="21"/>
                <w:lang w:val="en-US" w:eastAsia="zh-CN"/>
              </w:rPr>
              <w:t>8</w:t>
            </w:r>
          </w:p>
        </w:tc>
        <w:tc>
          <w:tcPr>
            <w:tcW w:w="1202" w:type="dxa"/>
            <w:noWrap w:val="0"/>
            <w:tcMar>
              <w:top w:w="0" w:type="dxa"/>
              <w:left w:w="57" w:type="dxa"/>
              <w:bottom w:w="0" w:type="dxa"/>
              <w:right w:w="57" w:type="dxa"/>
            </w:tcMar>
            <w:vAlign w:val="center"/>
          </w:tcPr>
          <w:p w14:paraId="303954EF">
            <w:pPr>
              <w:keepNext w:val="0"/>
              <w:keepLines w:val="0"/>
              <w:pageBreakBefore w:val="0"/>
              <w:kinsoku/>
              <w:wordWrap/>
              <w:overflowPunct/>
              <w:topLinePunct w:val="0"/>
              <w:autoSpaceDE/>
              <w:autoSpaceDN/>
              <w:bidi w:val="0"/>
              <w:adjustRightInd w:val="0"/>
              <w:snapToGrid w:val="0"/>
              <w:jc w:val="center"/>
              <w:textAlignment w:val="auto"/>
              <w:rPr>
                <w:rFonts w:hint="default" w:ascii="Arial" w:hAnsi="Arial" w:eastAsia="宋体" w:cs="Arial"/>
                <w:bCs/>
                <w:color w:val="000000"/>
                <w:kern w:val="2"/>
                <w:sz w:val="21"/>
                <w:szCs w:val="21"/>
                <w:lang w:val="en-US" w:eastAsia="zh-CN" w:bidi="ar-SA"/>
              </w:rPr>
            </w:pPr>
            <w:r>
              <w:rPr>
                <w:rFonts w:hint="default" w:ascii="Arial" w:hAnsi="Arial" w:eastAsia="宋体" w:cs="Arial"/>
                <w:sz w:val="21"/>
                <w:szCs w:val="21"/>
              </w:rPr>
              <w:t>900-</w:t>
            </w:r>
            <w:r>
              <w:rPr>
                <w:rFonts w:hint="default" w:ascii="Arial" w:hAnsi="Arial" w:eastAsia="宋体" w:cs="Arial"/>
                <w:sz w:val="21"/>
                <w:szCs w:val="21"/>
                <w:lang w:val="en-US" w:eastAsia="zh-CN"/>
              </w:rPr>
              <w:t>249</w:t>
            </w:r>
            <w:r>
              <w:rPr>
                <w:rFonts w:hint="default" w:ascii="Arial" w:hAnsi="Arial" w:eastAsia="宋体" w:cs="Arial"/>
                <w:sz w:val="21"/>
                <w:szCs w:val="21"/>
              </w:rPr>
              <w:t>-0</w:t>
            </w:r>
            <w:r>
              <w:rPr>
                <w:rFonts w:hint="default" w:ascii="Arial" w:hAnsi="Arial" w:eastAsia="宋体" w:cs="Arial"/>
                <w:sz w:val="21"/>
                <w:szCs w:val="21"/>
                <w:lang w:val="en-US" w:eastAsia="zh-CN"/>
              </w:rPr>
              <w:t>8</w:t>
            </w:r>
          </w:p>
        </w:tc>
        <w:tc>
          <w:tcPr>
            <w:tcW w:w="763" w:type="dxa"/>
            <w:noWrap w:val="0"/>
            <w:tcMar>
              <w:top w:w="0" w:type="dxa"/>
              <w:left w:w="57" w:type="dxa"/>
              <w:bottom w:w="0" w:type="dxa"/>
              <w:right w:w="57" w:type="dxa"/>
            </w:tcMar>
            <w:vAlign w:val="center"/>
          </w:tcPr>
          <w:p w14:paraId="123A5771">
            <w:pPr>
              <w:keepNext w:val="0"/>
              <w:keepLines w:val="0"/>
              <w:pageBreakBefore w:val="0"/>
              <w:kinsoku/>
              <w:wordWrap/>
              <w:overflowPunct/>
              <w:topLinePunct w:val="0"/>
              <w:autoSpaceDE/>
              <w:autoSpaceDN/>
              <w:bidi w:val="0"/>
              <w:spacing w:line="200" w:lineRule="atLeast"/>
              <w:jc w:val="center"/>
              <w:textAlignment w:val="auto"/>
              <w:rPr>
                <w:rFonts w:hint="default" w:ascii="Arial" w:hAnsi="Arial" w:eastAsia="宋体" w:cs="Arial"/>
                <w:color w:val="000000"/>
                <w:kern w:val="2"/>
                <w:sz w:val="21"/>
                <w:szCs w:val="21"/>
                <w:lang w:val="en-US" w:eastAsia="zh-CN" w:bidi="ar-SA"/>
              </w:rPr>
            </w:pPr>
            <w:r>
              <w:rPr>
                <w:rFonts w:hint="default" w:ascii="Arial" w:hAnsi="Arial" w:eastAsia="宋体" w:cs="Arial"/>
                <w:color w:val="000000"/>
                <w:kern w:val="2"/>
                <w:sz w:val="21"/>
                <w:szCs w:val="21"/>
                <w:lang w:val="en-US" w:eastAsia="zh-CN" w:bidi="ar-SA"/>
              </w:rPr>
              <w:t>0.1</w:t>
            </w:r>
          </w:p>
        </w:tc>
        <w:tc>
          <w:tcPr>
            <w:tcW w:w="874" w:type="dxa"/>
            <w:noWrap w:val="0"/>
            <w:tcMar>
              <w:top w:w="0" w:type="dxa"/>
              <w:left w:w="57" w:type="dxa"/>
              <w:bottom w:w="0" w:type="dxa"/>
              <w:right w:w="57" w:type="dxa"/>
            </w:tcMar>
            <w:vAlign w:val="center"/>
          </w:tcPr>
          <w:p w14:paraId="4DC01807">
            <w:pPr>
              <w:keepNext w:val="0"/>
              <w:keepLines w:val="0"/>
              <w:pageBreakBefore w:val="0"/>
              <w:kinsoku/>
              <w:wordWrap/>
              <w:overflowPunct/>
              <w:topLinePunct w:val="0"/>
              <w:autoSpaceDE/>
              <w:autoSpaceDN/>
              <w:bidi w:val="0"/>
              <w:spacing w:line="200" w:lineRule="atLeast"/>
              <w:jc w:val="center"/>
              <w:textAlignment w:val="auto"/>
              <w:rPr>
                <w:rFonts w:hint="default" w:ascii="Arial" w:hAnsi="Arial" w:eastAsia="宋体" w:cs="Arial"/>
                <w:color w:val="000000"/>
                <w:kern w:val="2"/>
                <w:sz w:val="21"/>
                <w:szCs w:val="21"/>
                <w:lang w:val="en-US" w:eastAsia="zh-CN" w:bidi="ar-SA"/>
              </w:rPr>
            </w:pPr>
            <w:r>
              <w:rPr>
                <w:rFonts w:hint="default" w:ascii="Arial" w:hAnsi="Arial" w:eastAsia="宋体" w:cs="Arial"/>
                <w:color w:val="000000"/>
                <w:sz w:val="21"/>
                <w:szCs w:val="21"/>
              </w:rPr>
              <w:t>内村吨袋</w:t>
            </w:r>
          </w:p>
        </w:tc>
        <w:tc>
          <w:tcPr>
            <w:tcW w:w="832" w:type="dxa"/>
            <w:noWrap w:val="0"/>
            <w:tcMar>
              <w:top w:w="0" w:type="dxa"/>
              <w:left w:w="57" w:type="dxa"/>
              <w:bottom w:w="0" w:type="dxa"/>
              <w:right w:w="57" w:type="dxa"/>
            </w:tcMar>
            <w:vAlign w:val="center"/>
          </w:tcPr>
          <w:p w14:paraId="47ED49C4">
            <w:pPr>
              <w:jc w:val="center"/>
              <w:rPr>
                <w:rFonts w:hint="default" w:ascii="Arial" w:hAnsi="Arial" w:eastAsia="宋体" w:cs="Arial"/>
                <w:color w:val="000000"/>
                <w:kern w:val="2"/>
                <w:sz w:val="21"/>
                <w:szCs w:val="21"/>
                <w:lang w:val="en-US" w:eastAsia="zh-CN" w:bidi="ar-SA"/>
              </w:rPr>
            </w:pPr>
            <w:r>
              <w:rPr>
                <w:rFonts w:hint="default" w:ascii="Arial" w:hAnsi="Arial" w:eastAsia="宋体" w:cs="Arial"/>
                <w:b w:val="0"/>
                <w:color w:val="000000" w:themeColor="text1"/>
                <w:sz w:val="21"/>
                <w:szCs w:val="21"/>
                <w:lang w:val="en-US" w:eastAsia="zh-CN"/>
                <w14:textFill>
                  <w14:solidFill>
                    <w14:schemeClr w14:val="tx1"/>
                  </w14:solidFill>
                </w14:textFill>
              </w:rPr>
              <w:t>0.08</w:t>
            </w:r>
          </w:p>
        </w:tc>
        <w:tc>
          <w:tcPr>
            <w:tcW w:w="844" w:type="dxa"/>
            <w:noWrap w:val="0"/>
            <w:tcMar>
              <w:top w:w="0" w:type="dxa"/>
              <w:left w:w="57" w:type="dxa"/>
              <w:bottom w:w="0" w:type="dxa"/>
              <w:right w:w="57" w:type="dxa"/>
            </w:tcMar>
            <w:vAlign w:val="center"/>
          </w:tcPr>
          <w:p w14:paraId="09F29B66">
            <w:pPr>
              <w:keepNext w:val="0"/>
              <w:keepLines w:val="0"/>
              <w:pageBreakBefore w:val="0"/>
              <w:kinsoku/>
              <w:wordWrap/>
              <w:overflowPunct/>
              <w:topLinePunct w:val="0"/>
              <w:autoSpaceDE/>
              <w:autoSpaceDN/>
              <w:bidi w:val="0"/>
              <w:spacing w:line="200" w:lineRule="atLeast"/>
              <w:jc w:val="center"/>
              <w:textAlignment w:val="auto"/>
              <w:rPr>
                <w:rFonts w:hint="default" w:ascii="Arial" w:hAnsi="Arial" w:eastAsia="宋体" w:cs="Arial"/>
                <w:color w:val="000000"/>
                <w:kern w:val="2"/>
                <w:sz w:val="21"/>
                <w:szCs w:val="21"/>
                <w:lang w:val="en-US" w:eastAsia="zh-CN" w:bidi="ar-SA"/>
              </w:rPr>
            </w:pPr>
            <w:r>
              <w:rPr>
                <w:rFonts w:hint="eastAsia" w:ascii="Arial" w:hAnsi="Arial" w:eastAsia="宋体" w:cs="Arial"/>
                <w:color w:val="000000"/>
                <w:sz w:val="21"/>
                <w:szCs w:val="21"/>
                <w:lang w:val="en-US" w:eastAsia="zh-CN"/>
              </w:rPr>
              <w:t>三</w:t>
            </w:r>
            <w:r>
              <w:rPr>
                <w:rFonts w:hint="default" w:ascii="Arial" w:hAnsi="Arial" w:eastAsia="宋体" w:cs="Arial"/>
                <w:color w:val="000000"/>
                <w:sz w:val="21"/>
                <w:szCs w:val="21"/>
                <w:lang w:val="en-US" w:eastAsia="zh-CN"/>
              </w:rPr>
              <w:t>个月</w:t>
            </w:r>
          </w:p>
        </w:tc>
      </w:tr>
      <w:tr w14:paraId="1C395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66" w:type="dxa"/>
            <w:noWrap w:val="0"/>
            <w:tcMar>
              <w:top w:w="0" w:type="dxa"/>
              <w:left w:w="57" w:type="dxa"/>
              <w:bottom w:w="0" w:type="dxa"/>
              <w:right w:w="57" w:type="dxa"/>
            </w:tcMar>
            <w:vAlign w:val="center"/>
          </w:tcPr>
          <w:p w14:paraId="31D65695">
            <w:pPr>
              <w:keepNext w:val="0"/>
              <w:keepLines w:val="0"/>
              <w:pageBreakBefore w:val="0"/>
              <w:kinsoku/>
              <w:wordWrap/>
              <w:overflowPunct/>
              <w:topLinePunct w:val="0"/>
              <w:autoSpaceDE/>
              <w:autoSpaceDN/>
              <w:bidi w:val="0"/>
              <w:spacing w:line="200" w:lineRule="atLeast"/>
              <w:jc w:val="center"/>
              <w:textAlignment w:val="auto"/>
              <w:rPr>
                <w:rFonts w:hint="default" w:ascii="Arial" w:hAnsi="Arial" w:eastAsia="宋体" w:cs="Arial"/>
                <w:color w:val="000000"/>
                <w:sz w:val="21"/>
                <w:szCs w:val="21"/>
                <w:lang w:val="en-US" w:eastAsia="zh-CN"/>
              </w:rPr>
            </w:pPr>
            <w:r>
              <w:rPr>
                <w:rFonts w:hint="default" w:ascii="Arial" w:hAnsi="Arial" w:eastAsia="宋体" w:cs="Arial"/>
                <w:color w:val="000000"/>
                <w:sz w:val="21"/>
                <w:szCs w:val="21"/>
                <w:lang w:val="en-US" w:eastAsia="zh-CN"/>
              </w:rPr>
              <w:t>2</w:t>
            </w:r>
          </w:p>
        </w:tc>
        <w:tc>
          <w:tcPr>
            <w:tcW w:w="943" w:type="dxa"/>
            <w:vMerge w:val="continue"/>
            <w:noWrap w:val="0"/>
            <w:tcMar>
              <w:top w:w="0" w:type="dxa"/>
              <w:left w:w="57" w:type="dxa"/>
              <w:bottom w:w="0" w:type="dxa"/>
              <w:right w:w="57" w:type="dxa"/>
            </w:tcMar>
            <w:vAlign w:val="center"/>
          </w:tcPr>
          <w:p w14:paraId="401CE62F">
            <w:pPr>
              <w:keepNext w:val="0"/>
              <w:keepLines w:val="0"/>
              <w:pageBreakBefore w:val="0"/>
              <w:kinsoku/>
              <w:wordWrap/>
              <w:overflowPunct/>
              <w:topLinePunct w:val="0"/>
              <w:autoSpaceDE/>
              <w:autoSpaceDN/>
              <w:bidi w:val="0"/>
              <w:spacing w:line="200" w:lineRule="atLeast"/>
              <w:jc w:val="center"/>
              <w:textAlignment w:val="auto"/>
              <w:rPr>
                <w:rFonts w:hint="default" w:ascii="Arial" w:hAnsi="Arial" w:eastAsia="宋体" w:cs="Arial"/>
                <w:color w:val="000000"/>
                <w:sz w:val="21"/>
                <w:szCs w:val="21"/>
              </w:rPr>
            </w:pPr>
          </w:p>
        </w:tc>
        <w:tc>
          <w:tcPr>
            <w:tcW w:w="1152" w:type="dxa"/>
            <w:noWrap w:val="0"/>
            <w:tcMar>
              <w:top w:w="0" w:type="dxa"/>
              <w:left w:w="57" w:type="dxa"/>
              <w:bottom w:w="0" w:type="dxa"/>
              <w:right w:w="57" w:type="dxa"/>
            </w:tcMar>
            <w:vAlign w:val="center"/>
          </w:tcPr>
          <w:p w14:paraId="4E90B37E">
            <w:pPr>
              <w:jc w:val="center"/>
              <w:rPr>
                <w:rFonts w:hint="default" w:ascii="Arial" w:hAnsi="Arial" w:eastAsia="宋体" w:cs="Arial"/>
                <w:color w:val="000000"/>
                <w:sz w:val="21"/>
                <w:szCs w:val="21"/>
              </w:rPr>
            </w:pPr>
            <w:r>
              <w:rPr>
                <w:rFonts w:hint="default" w:ascii="Arial" w:hAnsi="Arial" w:eastAsia="宋体" w:cs="Arial"/>
                <w:bCs/>
                <w:sz w:val="21"/>
                <w:szCs w:val="21"/>
                <w:lang w:val="en-US" w:eastAsia="zh-CN"/>
              </w:rPr>
              <w:t>废油剂</w:t>
            </w:r>
          </w:p>
        </w:tc>
        <w:tc>
          <w:tcPr>
            <w:tcW w:w="842" w:type="dxa"/>
            <w:noWrap w:val="0"/>
            <w:tcMar>
              <w:top w:w="0" w:type="dxa"/>
              <w:left w:w="57" w:type="dxa"/>
              <w:bottom w:w="0" w:type="dxa"/>
              <w:right w:w="57" w:type="dxa"/>
            </w:tcMar>
            <w:vAlign w:val="center"/>
          </w:tcPr>
          <w:p w14:paraId="578812FD">
            <w:pPr>
              <w:keepNext w:val="0"/>
              <w:keepLines w:val="0"/>
              <w:pageBreakBefore w:val="0"/>
              <w:kinsoku/>
              <w:wordWrap/>
              <w:overflowPunct/>
              <w:topLinePunct w:val="0"/>
              <w:autoSpaceDE/>
              <w:autoSpaceDN/>
              <w:bidi w:val="0"/>
              <w:adjustRightInd w:val="0"/>
              <w:snapToGrid w:val="0"/>
              <w:jc w:val="center"/>
              <w:textAlignment w:val="auto"/>
              <w:rPr>
                <w:rFonts w:hint="default" w:ascii="Arial" w:hAnsi="Arial" w:eastAsia="宋体" w:cs="Arial"/>
                <w:bCs/>
                <w:color w:val="000000"/>
                <w:sz w:val="21"/>
                <w:szCs w:val="21"/>
              </w:rPr>
            </w:pPr>
            <w:r>
              <w:rPr>
                <w:rFonts w:hint="default" w:ascii="Arial" w:hAnsi="Arial" w:eastAsia="宋体" w:cs="Arial"/>
                <w:sz w:val="21"/>
                <w:szCs w:val="21"/>
              </w:rPr>
              <w:t>HW0</w:t>
            </w:r>
            <w:r>
              <w:rPr>
                <w:rFonts w:hint="default" w:ascii="Arial" w:hAnsi="Arial" w:eastAsia="宋体" w:cs="Arial"/>
                <w:sz w:val="21"/>
                <w:szCs w:val="21"/>
                <w:lang w:val="en-US" w:eastAsia="zh-CN"/>
              </w:rPr>
              <w:t>8</w:t>
            </w:r>
          </w:p>
        </w:tc>
        <w:tc>
          <w:tcPr>
            <w:tcW w:w="1202" w:type="dxa"/>
            <w:noWrap w:val="0"/>
            <w:tcMar>
              <w:top w:w="0" w:type="dxa"/>
              <w:left w:w="57" w:type="dxa"/>
              <w:bottom w:w="0" w:type="dxa"/>
              <w:right w:w="57" w:type="dxa"/>
            </w:tcMar>
            <w:vAlign w:val="center"/>
          </w:tcPr>
          <w:p w14:paraId="77EE22F4">
            <w:pPr>
              <w:keepNext w:val="0"/>
              <w:keepLines w:val="0"/>
              <w:pageBreakBefore w:val="0"/>
              <w:kinsoku/>
              <w:wordWrap/>
              <w:overflowPunct/>
              <w:topLinePunct w:val="0"/>
              <w:autoSpaceDE/>
              <w:autoSpaceDN/>
              <w:bidi w:val="0"/>
              <w:adjustRightInd w:val="0"/>
              <w:snapToGrid w:val="0"/>
              <w:jc w:val="center"/>
              <w:textAlignment w:val="auto"/>
              <w:rPr>
                <w:rFonts w:hint="default" w:ascii="Arial" w:hAnsi="Arial" w:eastAsia="宋体" w:cs="Arial"/>
                <w:color w:val="000000"/>
                <w:sz w:val="21"/>
                <w:szCs w:val="21"/>
              </w:rPr>
            </w:pPr>
            <w:r>
              <w:rPr>
                <w:rFonts w:hint="default" w:ascii="Arial" w:hAnsi="Arial" w:eastAsia="宋体" w:cs="Arial"/>
                <w:sz w:val="21"/>
                <w:szCs w:val="21"/>
              </w:rPr>
              <w:t>900-</w:t>
            </w:r>
            <w:r>
              <w:rPr>
                <w:rFonts w:hint="default" w:ascii="Arial" w:hAnsi="Arial" w:eastAsia="宋体" w:cs="Arial"/>
                <w:sz w:val="21"/>
                <w:szCs w:val="21"/>
                <w:lang w:val="en-US" w:eastAsia="zh-CN"/>
              </w:rPr>
              <w:t>249</w:t>
            </w:r>
            <w:r>
              <w:rPr>
                <w:rFonts w:hint="default" w:ascii="Arial" w:hAnsi="Arial" w:eastAsia="宋体" w:cs="Arial"/>
                <w:sz w:val="21"/>
                <w:szCs w:val="21"/>
              </w:rPr>
              <w:t>-0</w:t>
            </w:r>
            <w:r>
              <w:rPr>
                <w:rFonts w:hint="default" w:ascii="Arial" w:hAnsi="Arial" w:eastAsia="宋体" w:cs="Arial"/>
                <w:sz w:val="21"/>
                <w:szCs w:val="21"/>
                <w:lang w:val="en-US" w:eastAsia="zh-CN"/>
              </w:rPr>
              <w:t>8</w:t>
            </w:r>
          </w:p>
        </w:tc>
        <w:tc>
          <w:tcPr>
            <w:tcW w:w="763" w:type="dxa"/>
            <w:noWrap w:val="0"/>
            <w:tcMar>
              <w:top w:w="0" w:type="dxa"/>
              <w:left w:w="57" w:type="dxa"/>
              <w:bottom w:w="0" w:type="dxa"/>
              <w:right w:w="57" w:type="dxa"/>
            </w:tcMar>
            <w:vAlign w:val="center"/>
          </w:tcPr>
          <w:p w14:paraId="0F729A1D">
            <w:pPr>
              <w:keepNext w:val="0"/>
              <w:keepLines w:val="0"/>
              <w:pageBreakBefore w:val="0"/>
              <w:kinsoku/>
              <w:wordWrap/>
              <w:overflowPunct/>
              <w:topLinePunct w:val="0"/>
              <w:autoSpaceDE/>
              <w:autoSpaceDN/>
              <w:bidi w:val="0"/>
              <w:spacing w:line="200" w:lineRule="atLeast"/>
              <w:jc w:val="center"/>
              <w:textAlignment w:val="auto"/>
              <w:rPr>
                <w:rFonts w:hint="default" w:ascii="Arial" w:hAnsi="Arial" w:eastAsia="宋体" w:cs="Arial"/>
                <w:color w:val="000000"/>
                <w:sz w:val="21"/>
                <w:szCs w:val="21"/>
                <w:lang w:val="en-US" w:eastAsia="zh-CN"/>
              </w:rPr>
            </w:pPr>
            <w:r>
              <w:rPr>
                <w:rFonts w:hint="default" w:ascii="Arial" w:hAnsi="Arial" w:eastAsia="宋体" w:cs="Arial"/>
                <w:color w:val="000000"/>
                <w:sz w:val="21"/>
                <w:szCs w:val="21"/>
                <w:lang w:val="en-US" w:eastAsia="zh-CN"/>
              </w:rPr>
              <w:t>0.2</w:t>
            </w:r>
          </w:p>
        </w:tc>
        <w:tc>
          <w:tcPr>
            <w:tcW w:w="874" w:type="dxa"/>
            <w:noWrap w:val="0"/>
            <w:tcMar>
              <w:top w:w="0" w:type="dxa"/>
              <w:left w:w="57" w:type="dxa"/>
              <w:bottom w:w="0" w:type="dxa"/>
              <w:right w:w="57" w:type="dxa"/>
            </w:tcMar>
            <w:vAlign w:val="center"/>
          </w:tcPr>
          <w:p w14:paraId="6E2C73C7">
            <w:pPr>
              <w:keepNext w:val="0"/>
              <w:keepLines w:val="0"/>
              <w:pageBreakBefore w:val="0"/>
              <w:kinsoku/>
              <w:wordWrap/>
              <w:overflowPunct/>
              <w:topLinePunct w:val="0"/>
              <w:autoSpaceDE/>
              <w:autoSpaceDN/>
              <w:bidi w:val="0"/>
              <w:spacing w:line="200" w:lineRule="atLeast"/>
              <w:jc w:val="center"/>
              <w:textAlignment w:val="auto"/>
              <w:rPr>
                <w:rFonts w:hint="default" w:ascii="Arial" w:hAnsi="Arial" w:eastAsia="宋体" w:cs="Arial"/>
                <w:color w:val="000000"/>
                <w:sz w:val="21"/>
                <w:szCs w:val="21"/>
                <w:lang w:val="en-US" w:eastAsia="zh-CN"/>
              </w:rPr>
            </w:pPr>
            <w:r>
              <w:rPr>
                <w:rFonts w:hint="default" w:ascii="Arial" w:hAnsi="Arial" w:eastAsia="宋体" w:cs="Arial"/>
                <w:color w:val="000000"/>
                <w:sz w:val="21"/>
                <w:szCs w:val="21"/>
                <w:lang w:val="en-US" w:eastAsia="zh-CN"/>
              </w:rPr>
              <w:t>密封桶</w:t>
            </w:r>
          </w:p>
        </w:tc>
        <w:tc>
          <w:tcPr>
            <w:tcW w:w="832" w:type="dxa"/>
            <w:noWrap w:val="0"/>
            <w:tcMar>
              <w:top w:w="0" w:type="dxa"/>
              <w:left w:w="57" w:type="dxa"/>
              <w:bottom w:w="0" w:type="dxa"/>
              <w:right w:w="57" w:type="dxa"/>
            </w:tcMar>
            <w:vAlign w:val="center"/>
          </w:tcPr>
          <w:p w14:paraId="594F4B48">
            <w:pPr>
              <w:jc w:val="center"/>
              <w:rPr>
                <w:rFonts w:hint="default" w:ascii="Arial" w:hAnsi="Arial" w:eastAsia="宋体" w:cs="Arial"/>
                <w:color w:val="000000"/>
                <w:sz w:val="21"/>
                <w:szCs w:val="21"/>
                <w:lang w:val="en-US" w:eastAsia="zh-CN"/>
              </w:rPr>
            </w:pPr>
            <w:r>
              <w:rPr>
                <w:rFonts w:hint="default" w:ascii="Arial" w:hAnsi="Arial" w:eastAsia="宋体" w:cs="Arial"/>
                <w:b w:val="0"/>
                <w:color w:val="000000" w:themeColor="text1"/>
                <w:sz w:val="21"/>
                <w:szCs w:val="21"/>
                <w:lang w:val="en-US" w:eastAsia="zh-CN"/>
                <w14:textFill>
                  <w14:solidFill>
                    <w14:schemeClr w14:val="tx1"/>
                  </w14:solidFill>
                </w14:textFill>
              </w:rPr>
              <w:t>0.116</w:t>
            </w:r>
          </w:p>
        </w:tc>
        <w:tc>
          <w:tcPr>
            <w:tcW w:w="844" w:type="dxa"/>
            <w:noWrap w:val="0"/>
            <w:tcMar>
              <w:top w:w="0" w:type="dxa"/>
              <w:left w:w="57" w:type="dxa"/>
              <w:bottom w:w="0" w:type="dxa"/>
              <w:right w:w="57" w:type="dxa"/>
            </w:tcMar>
            <w:vAlign w:val="center"/>
          </w:tcPr>
          <w:p w14:paraId="6C7B4A36">
            <w:pPr>
              <w:keepNext w:val="0"/>
              <w:keepLines w:val="0"/>
              <w:pageBreakBefore w:val="0"/>
              <w:kinsoku/>
              <w:wordWrap/>
              <w:overflowPunct/>
              <w:topLinePunct w:val="0"/>
              <w:autoSpaceDE/>
              <w:autoSpaceDN/>
              <w:bidi w:val="0"/>
              <w:spacing w:line="200" w:lineRule="atLeast"/>
              <w:jc w:val="center"/>
              <w:textAlignment w:val="auto"/>
              <w:rPr>
                <w:rFonts w:hint="default" w:ascii="Arial" w:hAnsi="Arial" w:eastAsia="宋体" w:cs="Arial"/>
                <w:color w:val="000000"/>
                <w:sz w:val="21"/>
                <w:szCs w:val="21"/>
                <w:lang w:val="en-US" w:eastAsia="zh-CN"/>
              </w:rPr>
            </w:pPr>
            <w:r>
              <w:rPr>
                <w:rFonts w:hint="eastAsia" w:ascii="Arial" w:hAnsi="Arial" w:eastAsia="宋体" w:cs="Arial"/>
                <w:color w:val="000000"/>
                <w:sz w:val="21"/>
                <w:szCs w:val="21"/>
                <w:lang w:val="en-US" w:eastAsia="zh-CN"/>
              </w:rPr>
              <w:t>三</w:t>
            </w:r>
            <w:r>
              <w:rPr>
                <w:rFonts w:hint="default" w:ascii="Arial" w:hAnsi="Arial" w:eastAsia="宋体" w:cs="Arial"/>
                <w:color w:val="000000"/>
                <w:sz w:val="21"/>
                <w:szCs w:val="21"/>
                <w:lang w:val="en-US" w:eastAsia="zh-CN"/>
              </w:rPr>
              <w:t>个月</w:t>
            </w:r>
          </w:p>
        </w:tc>
      </w:tr>
      <w:tr w14:paraId="23DAA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66" w:type="dxa"/>
            <w:noWrap w:val="0"/>
            <w:tcMar>
              <w:top w:w="0" w:type="dxa"/>
              <w:left w:w="57" w:type="dxa"/>
              <w:bottom w:w="0" w:type="dxa"/>
              <w:right w:w="57" w:type="dxa"/>
            </w:tcMar>
            <w:vAlign w:val="center"/>
          </w:tcPr>
          <w:p w14:paraId="05CB154D">
            <w:pPr>
              <w:keepNext w:val="0"/>
              <w:keepLines w:val="0"/>
              <w:pageBreakBefore w:val="0"/>
              <w:kinsoku/>
              <w:wordWrap/>
              <w:overflowPunct/>
              <w:topLinePunct w:val="0"/>
              <w:autoSpaceDE/>
              <w:autoSpaceDN/>
              <w:bidi w:val="0"/>
              <w:spacing w:line="200" w:lineRule="atLeast"/>
              <w:jc w:val="center"/>
              <w:textAlignment w:val="auto"/>
              <w:rPr>
                <w:rFonts w:hint="default" w:ascii="Arial" w:hAnsi="Arial" w:eastAsia="宋体" w:cs="Arial"/>
                <w:color w:val="000000"/>
                <w:sz w:val="21"/>
                <w:szCs w:val="21"/>
                <w:lang w:val="en-US" w:eastAsia="zh-CN"/>
              </w:rPr>
            </w:pPr>
            <w:r>
              <w:rPr>
                <w:rFonts w:hint="default" w:ascii="Arial" w:hAnsi="Arial" w:eastAsia="宋体" w:cs="Arial"/>
                <w:color w:val="000000"/>
                <w:sz w:val="21"/>
                <w:szCs w:val="21"/>
                <w:lang w:val="en-US" w:eastAsia="zh-CN"/>
              </w:rPr>
              <w:t>3</w:t>
            </w:r>
          </w:p>
        </w:tc>
        <w:tc>
          <w:tcPr>
            <w:tcW w:w="943" w:type="dxa"/>
            <w:vMerge w:val="continue"/>
            <w:noWrap w:val="0"/>
            <w:tcMar>
              <w:top w:w="0" w:type="dxa"/>
              <w:left w:w="57" w:type="dxa"/>
              <w:bottom w:w="0" w:type="dxa"/>
              <w:right w:w="57" w:type="dxa"/>
            </w:tcMar>
            <w:vAlign w:val="center"/>
          </w:tcPr>
          <w:p w14:paraId="4A74B881">
            <w:pPr>
              <w:keepNext w:val="0"/>
              <w:keepLines w:val="0"/>
              <w:pageBreakBefore w:val="0"/>
              <w:kinsoku/>
              <w:wordWrap/>
              <w:overflowPunct/>
              <w:topLinePunct w:val="0"/>
              <w:autoSpaceDE/>
              <w:autoSpaceDN/>
              <w:bidi w:val="0"/>
              <w:spacing w:line="200" w:lineRule="atLeast"/>
              <w:jc w:val="center"/>
              <w:textAlignment w:val="auto"/>
              <w:rPr>
                <w:rFonts w:hint="default" w:ascii="Arial" w:hAnsi="Arial" w:eastAsia="宋体" w:cs="Arial"/>
                <w:color w:val="000000"/>
                <w:sz w:val="21"/>
                <w:szCs w:val="21"/>
              </w:rPr>
            </w:pPr>
          </w:p>
        </w:tc>
        <w:tc>
          <w:tcPr>
            <w:tcW w:w="1152" w:type="dxa"/>
            <w:noWrap w:val="0"/>
            <w:tcMar>
              <w:top w:w="0" w:type="dxa"/>
              <w:left w:w="57" w:type="dxa"/>
              <w:bottom w:w="0" w:type="dxa"/>
              <w:right w:w="57" w:type="dxa"/>
            </w:tcMar>
            <w:vAlign w:val="center"/>
          </w:tcPr>
          <w:p w14:paraId="49488D1D">
            <w:pPr>
              <w:jc w:val="center"/>
              <w:rPr>
                <w:rFonts w:hint="eastAsia" w:ascii="Arial" w:hAnsi="Arial" w:eastAsia="宋体" w:cs="Arial"/>
                <w:color w:val="000000"/>
                <w:sz w:val="21"/>
                <w:szCs w:val="21"/>
                <w:lang w:val="en-US" w:eastAsia="zh-CN"/>
              </w:rPr>
            </w:pPr>
            <w:r>
              <w:rPr>
                <w:rFonts w:hint="default" w:ascii="Arial" w:hAnsi="Arial" w:eastAsia="宋体" w:cs="Arial"/>
                <w:sz w:val="21"/>
                <w:szCs w:val="21"/>
              </w:rPr>
              <w:t>废</w:t>
            </w:r>
            <w:r>
              <w:rPr>
                <w:rFonts w:hint="eastAsia" w:ascii="Arial" w:hAnsi="Arial" w:eastAsia="宋体" w:cs="Arial"/>
                <w:sz w:val="21"/>
                <w:szCs w:val="21"/>
                <w:lang w:val="en-US" w:eastAsia="zh-CN"/>
              </w:rPr>
              <w:t>机油桶</w:t>
            </w:r>
          </w:p>
        </w:tc>
        <w:tc>
          <w:tcPr>
            <w:tcW w:w="842" w:type="dxa"/>
            <w:noWrap w:val="0"/>
            <w:tcMar>
              <w:top w:w="0" w:type="dxa"/>
              <w:left w:w="57" w:type="dxa"/>
              <w:bottom w:w="0" w:type="dxa"/>
              <w:right w:w="57" w:type="dxa"/>
            </w:tcMar>
            <w:vAlign w:val="center"/>
          </w:tcPr>
          <w:p w14:paraId="3BD4358A">
            <w:pPr>
              <w:keepNext w:val="0"/>
              <w:keepLines w:val="0"/>
              <w:pageBreakBefore w:val="0"/>
              <w:kinsoku/>
              <w:wordWrap/>
              <w:overflowPunct/>
              <w:topLinePunct w:val="0"/>
              <w:autoSpaceDE/>
              <w:autoSpaceDN/>
              <w:bidi w:val="0"/>
              <w:adjustRightInd w:val="0"/>
              <w:snapToGrid w:val="0"/>
              <w:jc w:val="center"/>
              <w:textAlignment w:val="auto"/>
              <w:rPr>
                <w:rFonts w:hint="default" w:ascii="Arial" w:hAnsi="Arial" w:eastAsia="宋体" w:cs="Arial"/>
                <w:bCs/>
                <w:color w:val="000000"/>
                <w:sz w:val="21"/>
                <w:szCs w:val="21"/>
              </w:rPr>
            </w:pPr>
            <w:r>
              <w:rPr>
                <w:rFonts w:hint="default" w:ascii="Arial" w:hAnsi="Arial" w:eastAsia="宋体" w:cs="Arial"/>
                <w:sz w:val="21"/>
                <w:szCs w:val="21"/>
              </w:rPr>
              <w:t>HW0</w:t>
            </w:r>
            <w:r>
              <w:rPr>
                <w:rFonts w:hint="default" w:ascii="Arial" w:hAnsi="Arial" w:eastAsia="宋体" w:cs="Arial"/>
                <w:sz w:val="21"/>
                <w:szCs w:val="21"/>
                <w:lang w:val="en-US" w:eastAsia="zh-CN"/>
              </w:rPr>
              <w:t>8</w:t>
            </w:r>
          </w:p>
        </w:tc>
        <w:tc>
          <w:tcPr>
            <w:tcW w:w="1202" w:type="dxa"/>
            <w:noWrap w:val="0"/>
            <w:tcMar>
              <w:top w:w="0" w:type="dxa"/>
              <w:left w:w="57" w:type="dxa"/>
              <w:bottom w:w="0" w:type="dxa"/>
              <w:right w:w="57" w:type="dxa"/>
            </w:tcMar>
            <w:vAlign w:val="center"/>
          </w:tcPr>
          <w:p w14:paraId="40E07609">
            <w:pPr>
              <w:keepNext w:val="0"/>
              <w:keepLines w:val="0"/>
              <w:pageBreakBefore w:val="0"/>
              <w:kinsoku/>
              <w:wordWrap/>
              <w:overflowPunct/>
              <w:topLinePunct w:val="0"/>
              <w:autoSpaceDE/>
              <w:autoSpaceDN/>
              <w:bidi w:val="0"/>
              <w:adjustRightInd w:val="0"/>
              <w:snapToGrid w:val="0"/>
              <w:jc w:val="center"/>
              <w:textAlignment w:val="auto"/>
              <w:rPr>
                <w:rFonts w:hint="default" w:ascii="Arial" w:hAnsi="Arial" w:eastAsia="宋体" w:cs="Arial"/>
                <w:color w:val="000000"/>
                <w:sz w:val="21"/>
                <w:szCs w:val="21"/>
              </w:rPr>
            </w:pPr>
            <w:r>
              <w:rPr>
                <w:rFonts w:hint="default" w:ascii="Arial" w:hAnsi="Arial" w:eastAsia="宋体" w:cs="Arial"/>
                <w:sz w:val="21"/>
                <w:szCs w:val="21"/>
              </w:rPr>
              <w:t>900-</w:t>
            </w:r>
            <w:r>
              <w:rPr>
                <w:rFonts w:hint="default" w:ascii="Arial" w:hAnsi="Arial" w:eastAsia="宋体" w:cs="Arial"/>
                <w:sz w:val="21"/>
                <w:szCs w:val="21"/>
                <w:lang w:val="en-US" w:eastAsia="zh-CN"/>
              </w:rPr>
              <w:t>249</w:t>
            </w:r>
            <w:r>
              <w:rPr>
                <w:rFonts w:hint="default" w:ascii="Arial" w:hAnsi="Arial" w:eastAsia="宋体" w:cs="Arial"/>
                <w:sz w:val="21"/>
                <w:szCs w:val="21"/>
              </w:rPr>
              <w:t>-0</w:t>
            </w:r>
            <w:r>
              <w:rPr>
                <w:rFonts w:hint="default" w:ascii="Arial" w:hAnsi="Arial" w:eastAsia="宋体" w:cs="Arial"/>
                <w:sz w:val="21"/>
                <w:szCs w:val="21"/>
                <w:lang w:val="en-US" w:eastAsia="zh-CN"/>
              </w:rPr>
              <w:t>8</w:t>
            </w:r>
          </w:p>
        </w:tc>
        <w:tc>
          <w:tcPr>
            <w:tcW w:w="763" w:type="dxa"/>
            <w:noWrap w:val="0"/>
            <w:tcMar>
              <w:top w:w="0" w:type="dxa"/>
              <w:left w:w="57" w:type="dxa"/>
              <w:bottom w:w="0" w:type="dxa"/>
              <w:right w:w="57" w:type="dxa"/>
            </w:tcMar>
            <w:vAlign w:val="center"/>
          </w:tcPr>
          <w:p w14:paraId="275C2B38">
            <w:pPr>
              <w:keepNext w:val="0"/>
              <w:keepLines w:val="0"/>
              <w:pageBreakBefore w:val="0"/>
              <w:kinsoku/>
              <w:wordWrap/>
              <w:overflowPunct/>
              <w:topLinePunct w:val="0"/>
              <w:autoSpaceDE/>
              <w:autoSpaceDN/>
              <w:bidi w:val="0"/>
              <w:spacing w:line="200" w:lineRule="atLeast"/>
              <w:jc w:val="center"/>
              <w:textAlignment w:val="auto"/>
              <w:rPr>
                <w:rFonts w:hint="default" w:ascii="Arial" w:hAnsi="Arial" w:eastAsia="宋体" w:cs="Arial"/>
                <w:color w:val="000000"/>
                <w:sz w:val="21"/>
                <w:szCs w:val="21"/>
                <w:lang w:val="en-US" w:eastAsia="zh-CN"/>
              </w:rPr>
            </w:pPr>
            <w:r>
              <w:rPr>
                <w:rFonts w:hint="eastAsia" w:ascii="Arial" w:hAnsi="Arial" w:eastAsia="宋体" w:cs="Arial"/>
                <w:color w:val="000000"/>
                <w:sz w:val="21"/>
                <w:szCs w:val="21"/>
                <w:lang w:val="en-US" w:eastAsia="zh-CN"/>
              </w:rPr>
              <w:t>0.1</w:t>
            </w:r>
          </w:p>
        </w:tc>
        <w:tc>
          <w:tcPr>
            <w:tcW w:w="874" w:type="dxa"/>
            <w:noWrap w:val="0"/>
            <w:tcMar>
              <w:top w:w="0" w:type="dxa"/>
              <w:left w:w="57" w:type="dxa"/>
              <w:bottom w:w="0" w:type="dxa"/>
              <w:right w:w="57" w:type="dxa"/>
            </w:tcMar>
            <w:vAlign w:val="center"/>
          </w:tcPr>
          <w:p w14:paraId="13FFFC73">
            <w:pPr>
              <w:keepNext w:val="0"/>
              <w:keepLines w:val="0"/>
              <w:pageBreakBefore w:val="0"/>
              <w:kinsoku/>
              <w:wordWrap/>
              <w:overflowPunct/>
              <w:topLinePunct w:val="0"/>
              <w:autoSpaceDE/>
              <w:autoSpaceDN/>
              <w:bidi w:val="0"/>
              <w:spacing w:line="200" w:lineRule="atLeast"/>
              <w:jc w:val="center"/>
              <w:textAlignment w:val="auto"/>
              <w:rPr>
                <w:rFonts w:hint="default" w:ascii="Arial" w:hAnsi="Arial" w:eastAsia="宋体" w:cs="Arial"/>
                <w:color w:val="000000"/>
                <w:sz w:val="21"/>
                <w:szCs w:val="21"/>
                <w:lang w:val="en-US" w:eastAsia="zh-CN"/>
              </w:rPr>
            </w:pPr>
            <w:r>
              <w:rPr>
                <w:rFonts w:hint="default" w:ascii="Arial" w:hAnsi="Arial" w:eastAsia="宋体" w:cs="Arial"/>
                <w:color w:val="000000"/>
                <w:sz w:val="21"/>
                <w:szCs w:val="21"/>
                <w:lang w:val="en-US" w:eastAsia="zh-CN"/>
              </w:rPr>
              <w:t>封盖密封</w:t>
            </w:r>
          </w:p>
        </w:tc>
        <w:tc>
          <w:tcPr>
            <w:tcW w:w="832" w:type="dxa"/>
            <w:noWrap w:val="0"/>
            <w:tcMar>
              <w:top w:w="0" w:type="dxa"/>
              <w:left w:w="57" w:type="dxa"/>
              <w:bottom w:w="0" w:type="dxa"/>
              <w:right w:w="57" w:type="dxa"/>
            </w:tcMar>
            <w:vAlign w:val="center"/>
          </w:tcPr>
          <w:p w14:paraId="61F2AE45">
            <w:pPr>
              <w:jc w:val="center"/>
              <w:rPr>
                <w:rFonts w:hint="default" w:ascii="Arial" w:hAnsi="Arial" w:eastAsia="宋体" w:cs="Arial"/>
                <w:color w:val="000000"/>
                <w:sz w:val="21"/>
                <w:szCs w:val="21"/>
                <w:lang w:val="en-US" w:eastAsia="zh-CN"/>
              </w:rPr>
            </w:pPr>
            <w:r>
              <w:rPr>
                <w:rFonts w:hint="eastAsia" w:ascii="Arial" w:hAnsi="Arial" w:eastAsia="宋体" w:cs="Arial"/>
                <w:color w:val="000000"/>
                <w:sz w:val="21"/>
                <w:szCs w:val="21"/>
                <w:lang w:val="en-US" w:eastAsia="zh-CN"/>
              </w:rPr>
              <w:t>0.01</w:t>
            </w:r>
          </w:p>
        </w:tc>
        <w:tc>
          <w:tcPr>
            <w:tcW w:w="844" w:type="dxa"/>
            <w:noWrap w:val="0"/>
            <w:tcMar>
              <w:top w:w="0" w:type="dxa"/>
              <w:left w:w="57" w:type="dxa"/>
              <w:bottom w:w="0" w:type="dxa"/>
              <w:right w:w="57" w:type="dxa"/>
            </w:tcMar>
            <w:vAlign w:val="center"/>
          </w:tcPr>
          <w:p w14:paraId="38741BF2">
            <w:pPr>
              <w:keepNext w:val="0"/>
              <w:keepLines w:val="0"/>
              <w:pageBreakBefore w:val="0"/>
              <w:kinsoku/>
              <w:wordWrap/>
              <w:overflowPunct/>
              <w:topLinePunct w:val="0"/>
              <w:autoSpaceDE/>
              <w:autoSpaceDN/>
              <w:bidi w:val="0"/>
              <w:spacing w:line="200" w:lineRule="atLeast"/>
              <w:jc w:val="center"/>
              <w:textAlignment w:val="auto"/>
              <w:rPr>
                <w:rFonts w:hint="default" w:ascii="Arial" w:hAnsi="Arial" w:eastAsia="宋体" w:cs="Arial"/>
                <w:color w:val="000000"/>
                <w:sz w:val="21"/>
                <w:szCs w:val="21"/>
                <w:lang w:val="en-US" w:eastAsia="zh-CN"/>
              </w:rPr>
            </w:pPr>
            <w:r>
              <w:rPr>
                <w:rFonts w:hint="eastAsia" w:ascii="Arial" w:hAnsi="Arial" w:eastAsia="宋体" w:cs="Arial"/>
                <w:color w:val="000000"/>
                <w:sz w:val="21"/>
                <w:szCs w:val="21"/>
                <w:lang w:val="en-US" w:eastAsia="zh-CN"/>
              </w:rPr>
              <w:t>三</w:t>
            </w:r>
            <w:r>
              <w:rPr>
                <w:rFonts w:hint="default" w:ascii="Arial" w:hAnsi="Arial" w:eastAsia="宋体" w:cs="Arial"/>
                <w:color w:val="000000"/>
                <w:sz w:val="21"/>
                <w:szCs w:val="21"/>
                <w:lang w:val="en-US" w:eastAsia="zh-CN"/>
              </w:rPr>
              <w:t>个月</w:t>
            </w:r>
          </w:p>
        </w:tc>
      </w:tr>
      <w:tr w14:paraId="43CBD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66" w:type="dxa"/>
            <w:noWrap w:val="0"/>
            <w:tcMar>
              <w:top w:w="0" w:type="dxa"/>
              <w:left w:w="57" w:type="dxa"/>
              <w:bottom w:w="0" w:type="dxa"/>
              <w:right w:w="57" w:type="dxa"/>
            </w:tcMar>
            <w:vAlign w:val="center"/>
          </w:tcPr>
          <w:p w14:paraId="6D13FD03">
            <w:pPr>
              <w:keepNext w:val="0"/>
              <w:keepLines w:val="0"/>
              <w:pageBreakBefore w:val="0"/>
              <w:kinsoku/>
              <w:wordWrap/>
              <w:overflowPunct/>
              <w:topLinePunct w:val="0"/>
              <w:autoSpaceDE/>
              <w:autoSpaceDN/>
              <w:bidi w:val="0"/>
              <w:spacing w:line="200" w:lineRule="atLeast"/>
              <w:jc w:val="center"/>
              <w:textAlignment w:val="auto"/>
              <w:rPr>
                <w:rFonts w:hint="default" w:ascii="Arial" w:hAnsi="Arial" w:eastAsia="宋体" w:cs="Arial"/>
                <w:color w:val="000000"/>
                <w:sz w:val="21"/>
                <w:szCs w:val="21"/>
                <w:lang w:val="en-US" w:eastAsia="zh-CN"/>
              </w:rPr>
            </w:pPr>
            <w:r>
              <w:rPr>
                <w:rFonts w:hint="eastAsia" w:ascii="Arial" w:hAnsi="Arial" w:eastAsia="宋体" w:cs="Arial"/>
                <w:color w:val="000000"/>
                <w:sz w:val="21"/>
                <w:szCs w:val="21"/>
                <w:lang w:val="en-US" w:eastAsia="zh-CN"/>
              </w:rPr>
              <w:t>4</w:t>
            </w:r>
          </w:p>
        </w:tc>
        <w:tc>
          <w:tcPr>
            <w:tcW w:w="943" w:type="dxa"/>
            <w:vMerge w:val="continue"/>
            <w:noWrap w:val="0"/>
            <w:tcMar>
              <w:top w:w="0" w:type="dxa"/>
              <w:left w:w="57" w:type="dxa"/>
              <w:bottom w:w="0" w:type="dxa"/>
              <w:right w:w="57" w:type="dxa"/>
            </w:tcMar>
            <w:vAlign w:val="center"/>
          </w:tcPr>
          <w:p w14:paraId="492806AB">
            <w:pPr>
              <w:keepNext w:val="0"/>
              <w:keepLines w:val="0"/>
              <w:pageBreakBefore w:val="0"/>
              <w:kinsoku/>
              <w:wordWrap/>
              <w:overflowPunct/>
              <w:topLinePunct w:val="0"/>
              <w:autoSpaceDE/>
              <w:autoSpaceDN/>
              <w:bidi w:val="0"/>
              <w:spacing w:line="200" w:lineRule="atLeast"/>
              <w:jc w:val="center"/>
              <w:textAlignment w:val="auto"/>
              <w:rPr>
                <w:rFonts w:hint="default" w:ascii="Arial" w:hAnsi="Arial" w:eastAsia="宋体" w:cs="Arial"/>
                <w:color w:val="000000"/>
                <w:sz w:val="21"/>
                <w:szCs w:val="21"/>
              </w:rPr>
            </w:pPr>
          </w:p>
        </w:tc>
        <w:tc>
          <w:tcPr>
            <w:tcW w:w="1152" w:type="dxa"/>
            <w:noWrap w:val="0"/>
            <w:tcMar>
              <w:top w:w="0" w:type="dxa"/>
              <w:left w:w="57" w:type="dxa"/>
              <w:bottom w:w="0" w:type="dxa"/>
              <w:right w:w="57" w:type="dxa"/>
            </w:tcMar>
            <w:vAlign w:val="center"/>
          </w:tcPr>
          <w:p w14:paraId="5F951DD1">
            <w:pPr>
              <w:jc w:val="center"/>
              <w:rPr>
                <w:rFonts w:hint="eastAsia" w:ascii="Arial" w:hAnsi="Arial" w:eastAsia="宋体" w:cs="Arial"/>
                <w:sz w:val="21"/>
                <w:szCs w:val="21"/>
                <w:lang w:val="en-US" w:eastAsia="zh-CN"/>
              </w:rPr>
            </w:pPr>
            <w:r>
              <w:rPr>
                <w:rFonts w:hint="eastAsia" w:ascii="Arial" w:hAnsi="Arial" w:eastAsia="宋体" w:cs="Arial"/>
                <w:sz w:val="21"/>
                <w:szCs w:val="21"/>
                <w:lang w:val="en-US" w:eastAsia="zh-CN"/>
              </w:rPr>
              <w:t>喷淋废水</w:t>
            </w:r>
          </w:p>
        </w:tc>
        <w:tc>
          <w:tcPr>
            <w:tcW w:w="842" w:type="dxa"/>
            <w:noWrap w:val="0"/>
            <w:tcMar>
              <w:top w:w="0" w:type="dxa"/>
              <w:left w:w="57" w:type="dxa"/>
              <w:bottom w:w="0" w:type="dxa"/>
              <w:right w:w="57" w:type="dxa"/>
            </w:tcMar>
            <w:vAlign w:val="center"/>
          </w:tcPr>
          <w:p w14:paraId="0DF7D8CE">
            <w:pPr>
              <w:keepNext w:val="0"/>
              <w:keepLines w:val="0"/>
              <w:pageBreakBefore w:val="0"/>
              <w:kinsoku/>
              <w:wordWrap/>
              <w:overflowPunct/>
              <w:topLinePunct w:val="0"/>
              <w:autoSpaceDE/>
              <w:autoSpaceDN/>
              <w:bidi w:val="0"/>
              <w:adjustRightInd w:val="0"/>
              <w:snapToGrid w:val="0"/>
              <w:jc w:val="center"/>
              <w:textAlignment w:val="auto"/>
              <w:rPr>
                <w:rFonts w:hint="default" w:ascii="Arial" w:hAnsi="Arial" w:eastAsia="宋体" w:cs="Arial"/>
                <w:sz w:val="21"/>
                <w:szCs w:val="21"/>
              </w:rPr>
            </w:pPr>
            <w:r>
              <w:rPr>
                <w:rFonts w:hint="eastAsia" w:ascii="Arial" w:hAnsi="Arial" w:eastAsia="宋体" w:cs="Arial"/>
                <w:kern w:val="0"/>
                <w:sz w:val="21"/>
                <w:szCs w:val="21"/>
                <w:lang w:val="en-US" w:eastAsia="zh-CN" w:bidi="ar-SA"/>
              </w:rPr>
              <w:t>HW49</w:t>
            </w:r>
          </w:p>
        </w:tc>
        <w:tc>
          <w:tcPr>
            <w:tcW w:w="1202" w:type="dxa"/>
            <w:noWrap w:val="0"/>
            <w:tcMar>
              <w:top w:w="0" w:type="dxa"/>
              <w:left w:w="57" w:type="dxa"/>
              <w:bottom w:w="0" w:type="dxa"/>
              <w:right w:w="57" w:type="dxa"/>
            </w:tcMar>
            <w:vAlign w:val="center"/>
          </w:tcPr>
          <w:p w14:paraId="5FD24E88">
            <w:pPr>
              <w:keepNext w:val="0"/>
              <w:keepLines w:val="0"/>
              <w:pageBreakBefore w:val="0"/>
              <w:kinsoku/>
              <w:wordWrap/>
              <w:overflowPunct/>
              <w:topLinePunct w:val="0"/>
              <w:autoSpaceDE/>
              <w:autoSpaceDN/>
              <w:bidi w:val="0"/>
              <w:adjustRightInd w:val="0"/>
              <w:snapToGrid w:val="0"/>
              <w:jc w:val="center"/>
              <w:textAlignment w:val="auto"/>
              <w:rPr>
                <w:rFonts w:hint="default" w:ascii="Arial" w:hAnsi="Arial" w:eastAsia="宋体" w:cs="Arial"/>
                <w:sz w:val="21"/>
                <w:szCs w:val="21"/>
              </w:rPr>
            </w:pPr>
            <w:r>
              <w:rPr>
                <w:rFonts w:hint="eastAsia" w:ascii="Arial" w:hAnsi="Arial" w:eastAsia="宋体" w:cs="Arial"/>
                <w:sz w:val="20"/>
                <w:szCs w:val="20"/>
                <w:lang w:val="en-US" w:eastAsia="zh-CN"/>
              </w:rPr>
              <w:t>900-007-09</w:t>
            </w:r>
          </w:p>
        </w:tc>
        <w:tc>
          <w:tcPr>
            <w:tcW w:w="763" w:type="dxa"/>
            <w:noWrap w:val="0"/>
            <w:tcMar>
              <w:top w:w="0" w:type="dxa"/>
              <w:left w:w="57" w:type="dxa"/>
              <w:bottom w:w="0" w:type="dxa"/>
              <w:right w:w="57" w:type="dxa"/>
            </w:tcMar>
            <w:vAlign w:val="center"/>
          </w:tcPr>
          <w:p w14:paraId="771E3F5F">
            <w:pPr>
              <w:keepNext w:val="0"/>
              <w:keepLines w:val="0"/>
              <w:pageBreakBefore w:val="0"/>
              <w:kinsoku/>
              <w:wordWrap/>
              <w:overflowPunct/>
              <w:topLinePunct w:val="0"/>
              <w:autoSpaceDE/>
              <w:autoSpaceDN/>
              <w:bidi w:val="0"/>
              <w:spacing w:line="200" w:lineRule="atLeast"/>
              <w:jc w:val="center"/>
              <w:textAlignment w:val="auto"/>
              <w:rPr>
                <w:rFonts w:hint="default" w:ascii="Arial" w:hAnsi="Arial" w:eastAsia="宋体" w:cs="Arial"/>
                <w:color w:val="000000"/>
                <w:sz w:val="21"/>
                <w:szCs w:val="21"/>
                <w:lang w:val="en-US" w:eastAsia="zh-CN"/>
              </w:rPr>
            </w:pPr>
            <w:r>
              <w:rPr>
                <w:rFonts w:hint="eastAsia" w:ascii="Arial" w:hAnsi="Arial" w:eastAsia="宋体" w:cs="Arial"/>
                <w:color w:val="000000"/>
                <w:sz w:val="21"/>
                <w:szCs w:val="21"/>
                <w:lang w:val="en-US" w:eastAsia="zh-CN"/>
              </w:rPr>
              <w:t>2.5</w:t>
            </w:r>
          </w:p>
        </w:tc>
        <w:tc>
          <w:tcPr>
            <w:tcW w:w="874" w:type="dxa"/>
            <w:noWrap w:val="0"/>
            <w:tcMar>
              <w:top w:w="0" w:type="dxa"/>
              <w:left w:w="57" w:type="dxa"/>
              <w:bottom w:w="0" w:type="dxa"/>
              <w:right w:w="57" w:type="dxa"/>
            </w:tcMar>
            <w:vAlign w:val="center"/>
          </w:tcPr>
          <w:p w14:paraId="51E8B730">
            <w:pPr>
              <w:keepNext w:val="0"/>
              <w:keepLines w:val="0"/>
              <w:pageBreakBefore w:val="0"/>
              <w:kinsoku/>
              <w:wordWrap/>
              <w:overflowPunct/>
              <w:topLinePunct w:val="0"/>
              <w:autoSpaceDE/>
              <w:autoSpaceDN/>
              <w:bidi w:val="0"/>
              <w:spacing w:line="200" w:lineRule="atLeast"/>
              <w:jc w:val="center"/>
              <w:textAlignment w:val="auto"/>
              <w:rPr>
                <w:rFonts w:hint="default" w:ascii="Arial" w:hAnsi="Arial" w:eastAsia="宋体" w:cs="Arial"/>
                <w:color w:val="000000"/>
                <w:sz w:val="21"/>
                <w:szCs w:val="21"/>
                <w:lang w:val="en-US" w:eastAsia="zh-CN"/>
              </w:rPr>
            </w:pPr>
            <w:r>
              <w:rPr>
                <w:rFonts w:hint="default" w:ascii="Arial" w:hAnsi="Arial" w:eastAsia="宋体" w:cs="Arial"/>
                <w:color w:val="000000"/>
                <w:sz w:val="21"/>
                <w:szCs w:val="21"/>
                <w:lang w:val="en-US" w:eastAsia="zh-CN"/>
              </w:rPr>
              <w:t>密封桶</w:t>
            </w:r>
          </w:p>
        </w:tc>
        <w:tc>
          <w:tcPr>
            <w:tcW w:w="832" w:type="dxa"/>
            <w:noWrap w:val="0"/>
            <w:tcMar>
              <w:top w:w="0" w:type="dxa"/>
              <w:left w:w="57" w:type="dxa"/>
              <w:bottom w:w="0" w:type="dxa"/>
              <w:right w:w="57" w:type="dxa"/>
            </w:tcMar>
            <w:vAlign w:val="center"/>
          </w:tcPr>
          <w:p w14:paraId="5E5A26E1">
            <w:pPr>
              <w:jc w:val="center"/>
              <w:rPr>
                <w:rFonts w:hint="default" w:ascii="Arial" w:hAnsi="Arial" w:eastAsia="宋体" w:cs="Arial"/>
                <w:color w:val="000000"/>
                <w:sz w:val="21"/>
                <w:szCs w:val="21"/>
                <w:lang w:val="en-US" w:eastAsia="zh-CN"/>
              </w:rPr>
            </w:pPr>
            <w:r>
              <w:rPr>
                <w:rFonts w:hint="eastAsia" w:ascii="Arial" w:hAnsi="Arial" w:eastAsia="宋体" w:cs="Arial"/>
                <w:color w:val="000000"/>
                <w:sz w:val="21"/>
                <w:szCs w:val="21"/>
                <w:lang w:val="en-US" w:eastAsia="zh-CN"/>
              </w:rPr>
              <w:t>4</w:t>
            </w:r>
          </w:p>
        </w:tc>
        <w:tc>
          <w:tcPr>
            <w:tcW w:w="844" w:type="dxa"/>
            <w:noWrap w:val="0"/>
            <w:tcMar>
              <w:top w:w="0" w:type="dxa"/>
              <w:left w:w="57" w:type="dxa"/>
              <w:bottom w:w="0" w:type="dxa"/>
              <w:right w:w="57" w:type="dxa"/>
            </w:tcMar>
            <w:vAlign w:val="center"/>
          </w:tcPr>
          <w:p w14:paraId="0E0380AF">
            <w:pPr>
              <w:keepNext w:val="0"/>
              <w:keepLines w:val="0"/>
              <w:pageBreakBefore w:val="0"/>
              <w:kinsoku/>
              <w:wordWrap/>
              <w:overflowPunct/>
              <w:topLinePunct w:val="0"/>
              <w:autoSpaceDE/>
              <w:autoSpaceDN/>
              <w:bidi w:val="0"/>
              <w:spacing w:line="200" w:lineRule="atLeast"/>
              <w:jc w:val="center"/>
              <w:textAlignment w:val="auto"/>
              <w:rPr>
                <w:rFonts w:hint="default" w:ascii="Arial" w:hAnsi="Arial" w:eastAsia="宋体" w:cs="Arial"/>
                <w:color w:val="000000"/>
                <w:sz w:val="21"/>
                <w:szCs w:val="21"/>
                <w:lang w:val="en-US" w:eastAsia="zh-CN"/>
              </w:rPr>
            </w:pPr>
            <w:r>
              <w:rPr>
                <w:rFonts w:hint="eastAsia" w:ascii="Arial" w:hAnsi="Arial" w:eastAsia="宋体" w:cs="Arial"/>
                <w:color w:val="000000"/>
                <w:sz w:val="21"/>
                <w:szCs w:val="21"/>
                <w:lang w:val="en-US" w:eastAsia="zh-CN"/>
              </w:rPr>
              <w:t>三</w:t>
            </w:r>
            <w:r>
              <w:rPr>
                <w:rFonts w:hint="default" w:ascii="Arial" w:hAnsi="Arial" w:eastAsia="宋体" w:cs="Arial"/>
                <w:color w:val="000000"/>
                <w:sz w:val="21"/>
                <w:szCs w:val="21"/>
                <w:lang w:val="en-US" w:eastAsia="zh-CN"/>
              </w:rPr>
              <w:t>个月</w:t>
            </w:r>
          </w:p>
        </w:tc>
      </w:tr>
      <w:tr w14:paraId="10317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66" w:type="dxa"/>
            <w:noWrap w:val="0"/>
            <w:tcMar>
              <w:top w:w="0" w:type="dxa"/>
              <w:left w:w="57" w:type="dxa"/>
              <w:bottom w:w="0" w:type="dxa"/>
              <w:right w:w="57" w:type="dxa"/>
            </w:tcMar>
            <w:vAlign w:val="center"/>
          </w:tcPr>
          <w:p w14:paraId="51FEA7E3">
            <w:pPr>
              <w:keepNext w:val="0"/>
              <w:keepLines w:val="0"/>
              <w:pageBreakBefore w:val="0"/>
              <w:kinsoku/>
              <w:wordWrap/>
              <w:overflowPunct/>
              <w:topLinePunct w:val="0"/>
              <w:autoSpaceDE/>
              <w:autoSpaceDN/>
              <w:bidi w:val="0"/>
              <w:spacing w:line="200" w:lineRule="atLeast"/>
              <w:jc w:val="center"/>
              <w:textAlignment w:val="auto"/>
              <w:rPr>
                <w:rFonts w:hint="default" w:ascii="Arial" w:hAnsi="Arial" w:eastAsia="宋体" w:cs="Arial"/>
                <w:color w:val="000000"/>
                <w:sz w:val="21"/>
                <w:szCs w:val="21"/>
                <w:lang w:val="en-US" w:eastAsia="zh-CN"/>
              </w:rPr>
            </w:pPr>
            <w:r>
              <w:rPr>
                <w:rFonts w:hint="eastAsia" w:ascii="Arial" w:hAnsi="Arial" w:eastAsia="宋体" w:cs="Arial"/>
                <w:color w:val="000000"/>
                <w:sz w:val="21"/>
                <w:szCs w:val="21"/>
                <w:lang w:val="en-US" w:eastAsia="zh-CN"/>
              </w:rPr>
              <w:t>5</w:t>
            </w:r>
          </w:p>
        </w:tc>
        <w:tc>
          <w:tcPr>
            <w:tcW w:w="943" w:type="dxa"/>
            <w:vMerge w:val="continue"/>
            <w:noWrap w:val="0"/>
            <w:tcMar>
              <w:top w:w="0" w:type="dxa"/>
              <w:left w:w="57" w:type="dxa"/>
              <w:bottom w:w="0" w:type="dxa"/>
              <w:right w:w="57" w:type="dxa"/>
            </w:tcMar>
            <w:vAlign w:val="center"/>
          </w:tcPr>
          <w:p w14:paraId="03CC1280">
            <w:pPr>
              <w:keepNext w:val="0"/>
              <w:keepLines w:val="0"/>
              <w:pageBreakBefore w:val="0"/>
              <w:kinsoku/>
              <w:wordWrap/>
              <w:overflowPunct/>
              <w:topLinePunct w:val="0"/>
              <w:autoSpaceDE/>
              <w:autoSpaceDN/>
              <w:bidi w:val="0"/>
              <w:spacing w:line="200" w:lineRule="atLeast"/>
              <w:jc w:val="center"/>
              <w:textAlignment w:val="auto"/>
              <w:rPr>
                <w:rFonts w:hint="default" w:ascii="Arial" w:hAnsi="Arial" w:eastAsia="宋体" w:cs="Arial"/>
                <w:color w:val="000000"/>
                <w:sz w:val="21"/>
                <w:szCs w:val="21"/>
              </w:rPr>
            </w:pPr>
          </w:p>
        </w:tc>
        <w:tc>
          <w:tcPr>
            <w:tcW w:w="1152" w:type="dxa"/>
            <w:noWrap w:val="0"/>
            <w:tcMar>
              <w:top w:w="0" w:type="dxa"/>
              <w:left w:w="57" w:type="dxa"/>
              <w:bottom w:w="0" w:type="dxa"/>
              <w:right w:w="57" w:type="dxa"/>
            </w:tcMar>
            <w:vAlign w:val="center"/>
          </w:tcPr>
          <w:p w14:paraId="738EBF12">
            <w:pPr>
              <w:jc w:val="center"/>
              <w:rPr>
                <w:rFonts w:hint="default" w:ascii="Arial" w:hAnsi="Arial" w:eastAsia="宋体" w:cs="Arial"/>
                <w:sz w:val="21"/>
                <w:szCs w:val="21"/>
                <w:lang w:val="en-US" w:eastAsia="zh-CN"/>
              </w:rPr>
            </w:pPr>
            <w:r>
              <w:rPr>
                <w:rFonts w:hint="eastAsia" w:ascii="Arial" w:hAnsi="Arial" w:eastAsia="宋体" w:cs="Arial"/>
                <w:sz w:val="21"/>
                <w:szCs w:val="21"/>
                <w:lang w:val="en-US" w:eastAsia="zh-CN"/>
              </w:rPr>
              <w:t>清洗废水</w:t>
            </w:r>
          </w:p>
        </w:tc>
        <w:tc>
          <w:tcPr>
            <w:tcW w:w="842" w:type="dxa"/>
            <w:noWrap w:val="0"/>
            <w:tcMar>
              <w:top w:w="0" w:type="dxa"/>
              <w:left w:w="57" w:type="dxa"/>
              <w:bottom w:w="0" w:type="dxa"/>
              <w:right w:w="57" w:type="dxa"/>
            </w:tcMar>
            <w:vAlign w:val="center"/>
          </w:tcPr>
          <w:p w14:paraId="59972443">
            <w:pPr>
              <w:keepNext w:val="0"/>
              <w:keepLines w:val="0"/>
              <w:pageBreakBefore w:val="0"/>
              <w:kinsoku/>
              <w:wordWrap/>
              <w:overflowPunct/>
              <w:topLinePunct w:val="0"/>
              <w:autoSpaceDE/>
              <w:autoSpaceDN/>
              <w:bidi w:val="0"/>
              <w:adjustRightInd w:val="0"/>
              <w:snapToGrid w:val="0"/>
              <w:jc w:val="center"/>
              <w:textAlignment w:val="auto"/>
              <w:rPr>
                <w:rFonts w:hint="eastAsia" w:ascii="Arial" w:hAnsi="Arial" w:eastAsia="宋体" w:cs="Arial"/>
                <w:kern w:val="0"/>
                <w:sz w:val="21"/>
                <w:szCs w:val="21"/>
                <w:lang w:val="en-US" w:eastAsia="zh-CN" w:bidi="ar-SA"/>
              </w:rPr>
            </w:pPr>
            <w:r>
              <w:rPr>
                <w:rFonts w:hint="eastAsia" w:ascii="Arial" w:hAnsi="Arial" w:eastAsia="宋体" w:cs="Arial"/>
                <w:kern w:val="0"/>
                <w:sz w:val="21"/>
                <w:szCs w:val="21"/>
                <w:lang w:val="en-US" w:eastAsia="zh-CN" w:bidi="ar-SA"/>
              </w:rPr>
              <w:t>HW09</w:t>
            </w:r>
          </w:p>
        </w:tc>
        <w:tc>
          <w:tcPr>
            <w:tcW w:w="1202" w:type="dxa"/>
            <w:noWrap w:val="0"/>
            <w:tcMar>
              <w:top w:w="0" w:type="dxa"/>
              <w:left w:w="57" w:type="dxa"/>
              <w:bottom w:w="0" w:type="dxa"/>
              <w:right w:w="57" w:type="dxa"/>
            </w:tcMar>
            <w:vAlign w:val="center"/>
          </w:tcPr>
          <w:p w14:paraId="0546931F">
            <w:pPr>
              <w:keepNext w:val="0"/>
              <w:keepLines w:val="0"/>
              <w:pageBreakBefore w:val="0"/>
              <w:kinsoku/>
              <w:wordWrap/>
              <w:overflowPunct/>
              <w:topLinePunct w:val="0"/>
              <w:autoSpaceDE/>
              <w:autoSpaceDN/>
              <w:bidi w:val="0"/>
              <w:adjustRightInd w:val="0"/>
              <w:snapToGrid w:val="0"/>
              <w:jc w:val="center"/>
              <w:textAlignment w:val="auto"/>
              <w:rPr>
                <w:rFonts w:hint="eastAsia" w:ascii="Arial" w:hAnsi="Arial" w:eastAsia="宋体" w:cs="Arial"/>
                <w:sz w:val="20"/>
                <w:szCs w:val="20"/>
                <w:lang w:val="en-US" w:eastAsia="zh-CN"/>
              </w:rPr>
            </w:pPr>
            <w:r>
              <w:rPr>
                <w:rFonts w:hint="eastAsia" w:ascii="Arial" w:hAnsi="Arial" w:eastAsia="宋体" w:cs="Arial"/>
                <w:sz w:val="20"/>
                <w:szCs w:val="20"/>
                <w:lang w:val="en-US" w:eastAsia="zh-CN"/>
              </w:rPr>
              <w:t>900-007-09</w:t>
            </w:r>
          </w:p>
        </w:tc>
        <w:tc>
          <w:tcPr>
            <w:tcW w:w="763" w:type="dxa"/>
            <w:noWrap w:val="0"/>
            <w:tcMar>
              <w:top w:w="0" w:type="dxa"/>
              <w:left w:w="57" w:type="dxa"/>
              <w:bottom w:w="0" w:type="dxa"/>
              <w:right w:w="57" w:type="dxa"/>
            </w:tcMar>
            <w:vAlign w:val="center"/>
          </w:tcPr>
          <w:p w14:paraId="1E96D52C">
            <w:pPr>
              <w:keepNext w:val="0"/>
              <w:keepLines w:val="0"/>
              <w:pageBreakBefore w:val="0"/>
              <w:kinsoku/>
              <w:wordWrap/>
              <w:overflowPunct/>
              <w:topLinePunct w:val="0"/>
              <w:autoSpaceDE/>
              <w:autoSpaceDN/>
              <w:bidi w:val="0"/>
              <w:spacing w:line="200" w:lineRule="atLeast"/>
              <w:jc w:val="center"/>
              <w:textAlignment w:val="auto"/>
              <w:rPr>
                <w:rFonts w:hint="default" w:ascii="Arial" w:hAnsi="Arial" w:eastAsia="宋体" w:cs="Arial"/>
                <w:color w:val="000000"/>
                <w:sz w:val="21"/>
                <w:szCs w:val="21"/>
                <w:lang w:val="en-US" w:eastAsia="zh-CN"/>
              </w:rPr>
            </w:pPr>
            <w:r>
              <w:rPr>
                <w:rFonts w:hint="eastAsia" w:ascii="Arial" w:hAnsi="Arial" w:eastAsia="宋体" w:cs="Arial"/>
                <w:color w:val="000000"/>
                <w:sz w:val="21"/>
                <w:szCs w:val="21"/>
                <w:lang w:val="en-US" w:eastAsia="zh-CN"/>
              </w:rPr>
              <w:t>0.2</w:t>
            </w:r>
          </w:p>
        </w:tc>
        <w:tc>
          <w:tcPr>
            <w:tcW w:w="874" w:type="dxa"/>
            <w:noWrap w:val="0"/>
            <w:tcMar>
              <w:top w:w="0" w:type="dxa"/>
              <w:left w:w="57" w:type="dxa"/>
              <w:bottom w:w="0" w:type="dxa"/>
              <w:right w:w="57" w:type="dxa"/>
            </w:tcMar>
            <w:vAlign w:val="center"/>
          </w:tcPr>
          <w:p w14:paraId="4FBEC008">
            <w:pPr>
              <w:keepNext w:val="0"/>
              <w:keepLines w:val="0"/>
              <w:pageBreakBefore w:val="0"/>
              <w:kinsoku/>
              <w:wordWrap/>
              <w:overflowPunct/>
              <w:topLinePunct w:val="0"/>
              <w:autoSpaceDE/>
              <w:autoSpaceDN/>
              <w:bidi w:val="0"/>
              <w:spacing w:line="200" w:lineRule="atLeast"/>
              <w:jc w:val="center"/>
              <w:textAlignment w:val="auto"/>
              <w:rPr>
                <w:rFonts w:hint="default" w:ascii="Arial" w:hAnsi="Arial" w:eastAsia="宋体" w:cs="Arial"/>
                <w:color w:val="000000"/>
                <w:sz w:val="21"/>
                <w:szCs w:val="21"/>
                <w:lang w:val="en-US" w:eastAsia="zh-CN"/>
              </w:rPr>
            </w:pPr>
            <w:r>
              <w:rPr>
                <w:rFonts w:hint="default" w:ascii="Arial" w:hAnsi="Arial" w:eastAsia="宋体" w:cs="Arial"/>
                <w:color w:val="000000"/>
                <w:sz w:val="21"/>
                <w:szCs w:val="21"/>
                <w:lang w:val="en-US" w:eastAsia="zh-CN"/>
              </w:rPr>
              <w:t>密封桶</w:t>
            </w:r>
          </w:p>
        </w:tc>
        <w:tc>
          <w:tcPr>
            <w:tcW w:w="832" w:type="dxa"/>
            <w:noWrap w:val="0"/>
            <w:tcMar>
              <w:top w:w="0" w:type="dxa"/>
              <w:left w:w="57" w:type="dxa"/>
              <w:bottom w:w="0" w:type="dxa"/>
              <w:right w:w="57" w:type="dxa"/>
            </w:tcMar>
            <w:vAlign w:val="center"/>
          </w:tcPr>
          <w:p w14:paraId="18A96120">
            <w:pPr>
              <w:jc w:val="center"/>
              <w:rPr>
                <w:rFonts w:hint="default" w:ascii="Arial" w:hAnsi="Arial" w:eastAsia="宋体" w:cs="Arial"/>
                <w:color w:val="000000"/>
                <w:sz w:val="21"/>
                <w:szCs w:val="21"/>
                <w:lang w:val="en-US" w:eastAsia="zh-CN"/>
              </w:rPr>
            </w:pPr>
            <w:r>
              <w:rPr>
                <w:rFonts w:hint="eastAsia" w:ascii="Arial" w:hAnsi="Arial" w:eastAsia="宋体" w:cs="Arial"/>
                <w:color w:val="000000"/>
                <w:sz w:val="21"/>
                <w:szCs w:val="21"/>
                <w:lang w:val="en-US" w:eastAsia="zh-CN"/>
              </w:rPr>
              <w:t>0.4</w:t>
            </w:r>
          </w:p>
        </w:tc>
        <w:tc>
          <w:tcPr>
            <w:tcW w:w="844" w:type="dxa"/>
            <w:noWrap w:val="0"/>
            <w:tcMar>
              <w:top w:w="0" w:type="dxa"/>
              <w:left w:w="57" w:type="dxa"/>
              <w:bottom w:w="0" w:type="dxa"/>
              <w:right w:w="57" w:type="dxa"/>
            </w:tcMar>
            <w:vAlign w:val="center"/>
          </w:tcPr>
          <w:p w14:paraId="2A4C4FAE">
            <w:pPr>
              <w:keepNext w:val="0"/>
              <w:keepLines w:val="0"/>
              <w:pageBreakBefore w:val="0"/>
              <w:kinsoku/>
              <w:wordWrap/>
              <w:overflowPunct/>
              <w:topLinePunct w:val="0"/>
              <w:autoSpaceDE/>
              <w:autoSpaceDN/>
              <w:bidi w:val="0"/>
              <w:spacing w:line="200" w:lineRule="atLeast"/>
              <w:jc w:val="center"/>
              <w:textAlignment w:val="auto"/>
              <w:rPr>
                <w:rFonts w:hint="eastAsia" w:ascii="Arial" w:hAnsi="Arial" w:eastAsia="宋体" w:cs="Arial"/>
                <w:color w:val="000000"/>
                <w:sz w:val="21"/>
                <w:szCs w:val="21"/>
                <w:lang w:val="en-US" w:eastAsia="zh-CN"/>
              </w:rPr>
            </w:pPr>
            <w:r>
              <w:rPr>
                <w:rFonts w:hint="eastAsia" w:ascii="Arial" w:hAnsi="Arial" w:eastAsia="宋体" w:cs="Arial"/>
                <w:color w:val="000000"/>
                <w:sz w:val="21"/>
                <w:szCs w:val="21"/>
                <w:lang w:val="en-US" w:eastAsia="zh-CN"/>
              </w:rPr>
              <w:t>三</w:t>
            </w:r>
            <w:r>
              <w:rPr>
                <w:rFonts w:hint="default" w:ascii="Arial" w:hAnsi="Arial" w:eastAsia="宋体" w:cs="Arial"/>
                <w:color w:val="000000"/>
                <w:sz w:val="21"/>
                <w:szCs w:val="21"/>
                <w:lang w:val="en-US" w:eastAsia="zh-CN"/>
              </w:rPr>
              <w:t>个月</w:t>
            </w:r>
          </w:p>
        </w:tc>
      </w:tr>
      <w:tr w14:paraId="5523E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705" w:type="dxa"/>
            <w:gridSpan w:val="5"/>
            <w:noWrap w:val="0"/>
            <w:tcMar>
              <w:top w:w="0" w:type="dxa"/>
              <w:left w:w="57" w:type="dxa"/>
              <w:bottom w:w="0" w:type="dxa"/>
              <w:right w:w="57" w:type="dxa"/>
            </w:tcMar>
            <w:vAlign w:val="center"/>
          </w:tcPr>
          <w:p w14:paraId="01B18351">
            <w:pPr>
              <w:keepNext w:val="0"/>
              <w:keepLines w:val="0"/>
              <w:pageBreakBefore w:val="0"/>
              <w:kinsoku/>
              <w:wordWrap/>
              <w:overflowPunct/>
              <w:topLinePunct w:val="0"/>
              <w:autoSpaceDE/>
              <w:autoSpaceDN/>
              <w:bidi w:val="0"/>
              <w:adjustRightInd w:val="0"/>
              <w:snapToGrid w:val="0"/>
              <w:spacing w:line="200" w:lineRule="atLeast"/>
              <w:jc w:val="center"/>
              <w:textAlignment w:val="auto"/>
              <w:rPr>
                <w:rFonts w:hint="default" w:ascii="Arial" w:hAnsi="Arial" w:eastAsia="宋体" w:cs="Arial"/>
                <w:bCs/>
                <w:color w:val="000000"/>
                <w:sz w:val="21"/>
                <w:szCs w:val="21"/>
              </w:rPr>
            </w:pPr>
            <w:r>
              <w:rPr>
                <w:rFonts w:hint="default" w:ascii="Arial" w:hAnsi="Arial" w:eastAsia="宋体" w:cs="Arial"/>
                <w:color w:val="000000"/>
                <w:sz w:val="21"/>
                <w:szCs w:val="21"/>
              </w:rPr>
              <w:t>危废暂存库合计</w:t>
            </w:r>
          </w:p>
        </w:tc>
        <w:tc>
          <w:tcPr>
            <w:tcW w:w="763" w:type="dxa"/>
            <w:noWrap w:val="0"/>
            <w:tcMar>
              <w:top w:w="0" w:type="dxa"/>
              <w:left w:w="57" w:type="dxa"/>
              <w:bottom w:w="0" w:type="dxa"/>
              <w:right w:w="57" w:type="dxa"/>
            </w:tcMar>
            <w:vAlign w:val="center"/>
          </w:tcPr>
          <w:p w14:paraId="22412307">
            <w:pPr>
              <w:keepNext w:val="0"/>
              <w:keepLines w:val="0"/>
              <w:pageBreakBefore w:val="0"/>
              <w:kinsoku/>
              <w:wordWrap/>
              <w:overflowPunct/>
              <w:topLinePunct w:val="0"/>
              <w:autoSpaceDE/>
              <w:autoSpaceDN/>
              <w:bidi w:val="0"/>
              <w:spacing w:line="200" w:lineRule="atLeast"/>
              <w:jc w:val="center"/>
              <w:textAlignment w:val="auto"/>
              <w:rPr>
                <w:rFonts w:hint="default" w:ascii="Arial" w:hAnsi="Arial" w:eastAsia="宋体" w:cs="Arial"/>
                <w:color w:val="000000"/>
                <w:sz w:val="21"/>
                <w:szCs w:val="21"/>
                <w:lang w:val="en-US" w:eastAsia="zh-CN"/>
              </w:rPr>
            </w:pPr>
            <w:r>
              <w:rPr>
                <w:rFonts w:hint="eastAsia" w:ascii="Arial" w:hAnsi="Arial" w:eastAsia="宋体" w:cs="Arial"/>
                <w:color w:val="000000"/>
                <w:sz w:val="21"/>
                <w:szCs w:val="21"/>
                <w:lang w:val="en-US" w:eastAsia="zh-CN"/>
              </w:rPr>
              <w:t>3.1</w:t>
            </w:r>
          </w:p>
        </w:tc>
        <w:tc>
          <w:tcPr>
            <w:tcW w:w="874" w:type="dxa"/>
            <w:noWrap w:val="0"/>
            <w:tcMar>
              <w:top w:w="0" w:type="dxa"/>
              <w:left w:w="57" w:type="dxa"/>
              <w:bottom w:w="0" w:type="dxa"/>
              <w:right w:w="57" w:type="dxa"/>
            </w:tcMar>
            <w:vAlign w:val="center"/>
          </w:tcPr>
          <w:p w14:paraId="30C5EB76">
            <w:pPr>
              <w:keepNext w:val="0"/>
              <w:keepLines w:val="0"/>
              <w:pageBreakBefore w:val="0"/>
              <w:kinsoku/>
              <w:wordWrap/>
              <w:overflowPunct/>
              <w:topLinePunct w:val="0"/>
              <w:autoSpaceDE/>
              <w:autoSpaceDN/>
              <w:bidi w:val="0"/>
              <w:spacing w:line="200" w:lineRule="atLeast"/>
              <w:jc w:val="center"/>
              <w:textAlignment w:val="auto"/>
              <w:rPr>
                <w:rFonts w:hint="default" w:ascii="Arial" w:hAnsi="Arial" w:eastAsia="宋体" w:cs="Arial"/>
                <w:color w:val="000000"/>
                <w:sz w:val="21"/>
                <w:szCs w:val="21"/>
              </w:rPr>
            </w:pPr>
            <w:r>
              <w:rPr>
                <w:rFonts w:hint="default" w:ascii="Arial" w:hAnsi="Arial" w:eastAsia="宋体" w:cs="Arial"/>
                <w:color w:val="000000"/>
                <w:sz w:val="21"/>
                <w:szCs w:val="21"/>
              </w:rPr>
              <w:t>/</w:t>
            </w:r>
          </w:p>
        </w:tc>
        <w:tc>
          <w:tcPr>
            <w:tcW w:w="832" w:type="dxa"/>
            <w:noWrap w:val="0"/>
            <w:tcMar>
              <w:top w:w="0" w:type="dxa"/>
              <w:left w:w="57" w:type="dxa"/>
              <w:bottom w:w="0" w:type="dxa"/>
              <w:right w:w="57" w:type="dxa"/>
            </w:tcMar>
            <w:vAlign w:val="center"/>
          </w:tcPr>
          <w:p w14:paraId="2C4AD25A">
            <w:pPr>
              <w:keepNext w:val="0"/>
              <w:keepLines w:val="0"/>
              <w:pageBreakBefore w:val="0"/>
              <w:kinsoku/>
              <w:wordWrap/>
              <w:overflowPunct/>
              <w:topLinePunct w:val="0"/>
              <w:autoSpaceDE/>
              <w:autoSpaceDN/>
              <w:bidi w:val="0"/>
              <w:spacing w:line="200" w:lineRule="atLeast"/>
              <w:jc w:val="center"/>
              <w:textAlignment w:val="auto"/>
              <w:rPr>
                <w:rFonts w:hint="default" w:ascii="Arial" w:hAnsi="Arial" w:eastAsia="宋体" w:cs="Arial"/>
                <w:color w:val="000000"/>
                <w:sz w:val="21"/>
                <w:szCs w:val="21"/>
                <w:lang w:val="en-US" w:eastAsia="zh-CN"/>
              </w:rPr>
            </w:pPr>
            <w:r>
              <w:rPr>
                <w:rFonts w:hint="eastAsia" w:ascii="Arial" w:hAnsi="Arial" w:eastAsia="宋体" w:cs="Arial"/>
                <w:color w:val="000000"/>
                <w:sz w:val="21"/>
                <w:szCs w:val="21"/>
                <w:lang w:val="en-US" w:eastAsia="zh-CN"/>
              </w:rPr>
              <w:t>4</w:t>
            </w:r>
            <w:r>
              <w:rPr>
                <w:rFonts w:hint="default" w:ascii="Arial" w:hAnsi="Arial" w:eastAsia="宋体" w:cs="Arial"/>
                <w:color w:val="000000"/>
                <w:sz w:val="21"/>
                <w:szCs w:val="21"/>
                <w:lang w:val="en-US" w:eastAsia="zh-CN"/>
              </w:rPr>
              <w:t>.</w:t>
            </w:r>
            <w:r>
              <w:rPr>
                <w:rFonts w:hint="eastAsia" w:ascii="Arial" w:hAnsi="Arial" w:eastAsia="宋体" w:cs="Arial"/>
                <w:color w:val="000000"/>
                <w:sz w:val="21"/>
                <w:szCs w:val="21"/>
                <w:lang w:val="en-US" w:eastAsia="zh-CN"/>
              </w:rPr>
              <w:t>606</w:t>
            </w:r>
          </w:p>
        </w:tc>
        <w:tc>
          <w:tcPr>
            <w:tcW w:w="844" w:type="dxa"/>
            <w:noWrap w:val="0"/>
            <w:tcMar>
              <w:top w:w="0" w:type="dxa"/>
              <w:left w:w="57" w:type="dxa"/>
              <w:bottom w:w="0" w:type="dxa"/>
              <w:right w:w="57" w:type="dxa"/>
            </w:tcMar>
            <w:vAlign w:val="center"/>
          </w:tcPr>
          <w:p w14:paraId="37927380">
            <w:pPr>
              <w:keepNext w:val="0"/>
              <w:keepLines w:val="0"/>
              <w:pageBreakBefore w:val="0"/>
              <w:kinsoku/>
              <w:wordWrap/>
              <w:overflowPunct/>
              <w:topLinePunct w:val="0"/>
              <w:autoSpaceDE/>
              <w:autoSpaceDN/>
              <w:bidi w:val="0"/>
              <w:spacing w:line="200" w:lineRule="atLeast"/>
              <w:jc w:val="center"/>
              <w:textAlignment w:val="auto"/>
              <w:rPr>
                <w:rFonts w:hint="default" w:ascii="Arial" w:hAnsi="Arial" w:eastAsia="宋体" w:cs="Arial"/>
                <w:color w:val="000000"/>
                <w:sz w:val="21"/>
                <w:szCs w:val="21"/>
              </w:rPr>
            </w:pPr>
            <w:r>
              <w:rPr>
                <w:rFonts w:hint="default" w:ascii="Arial" w:hAnsi="Arial" w:eastAsia="宋体" w:cs="Arial"/>
                <w:color w:val="000000"/>
                <w:sz w:val="21"/>
                <w:szCs w:val="21"/>
              </w:rPr>
              <w:t>/</w:t>
            </w:r>
          </w:p>
        </w:tc>
      </w:tr>
    </w:tbl>
    <w:p w14:paraId="22481490">
      <w:pPr>
        <w:pStyle w:val="56"/>
        <w:pageBreakBefore w:val="0"/>
        <w:widowControl w:val="0"/>
        <w:kinsoku/>
        <w:wordWrap/>
        <w:overflowPunct/>
        <w:topLinePunct w:val="0"/>
        <w:autoSpaceDE/>
        <w:autoSpaceDN/>
        <w:bidi w:val="0"/>
        <w:ind w:left="105" w:leftChars="50" w:firstLine="480"/>
        <w:textAlignment w:val="auto"/>
        <w:rPr>
          <w:rFonts w:hint="default" w:ascii="Arial" w:hAnsi="Arial" w:eastAsia="宋体" w:cs="Arial"/>
          <w:color w:val="000000"/>
        </w:rPr>
      </w:pPr>
      <w:r>
        <w:rPr>
          <w:rFonts w:hint="default" w:ascii="Arial" w:hAnsi="Arial" w:eastAsia="宋体" w:cs="Arial"/>
          <w:color w:val="000000"/>
        </w:rPr>
        <w:t>（2）根据各种危废暂存周期、暂存量，估算项目实施后企业危险废物所需储存面积约为</w:t>
      </w:r>
      <w:r>
        <w:rPr>
          <w:rFonts w:hint="eastAsia" w:ascii="Arial" w:hAnsi="Arial" w:cs="Arial"/>
          <w:color w:val="000000"/>
          <w:lang w:val="en-US" w:eastAsia="zh-CN"/>
        </w:rPr>
        <w:t>3.1</w:t>
      </w:r>
      <w:r>
        <w:rPr>
          <w:rFonts w:hint="default" w:ascii="Arial" w:hAnsi="Arial" w:eastAsia="宋体" w:cs="Arial"/>
          <w:color w:val="000000"/>
        </w:rPr>
        <w:t>m</w:t>
      </w:r>
      <w:r>
        <w:rPr>
          <w:rFonts w:hint="default" w:ascii="Arial" w:hAnsi="Arial" w:eastAsia="宋体" w:cs="Arial"/>
          <w:color w:val="000000"/>
          <w:vertAlign w:val="superscript"/>
        </w:rPr>
        <w:t>2</w:t>
      </w:r>
      <w:r>
        <w:rPr>
          <w:rFonts w:hint="default" w:ascii="Arial" w:hAnsi="Arial" w:eastAsia="宋体" w:cs="Arial"/>
          <w:color w:val="000000"/>
        </w:rPr>
        <w:t>，本项目设置危废库面积约</w:t>
      </w:r>
      <w:r>
        <w:rPr>
          <w:rFonts w:hint="default" w:ascii="Arial" w:hAnsi="Arial" w:eastAsia="宋体" w:cs="Arial"/>
          <w:color w:val="000000"/>
          <w:lang w:val="en-US" w:eastAsia="zh-CN"/>
        </w:rPr>
        <w:t>10</w:t>
      </w:r>
      <w:r>
        <w:rPr>
          <w:rFonts w:hint="default" w:ascii="Arial" w:hAnsi="Arial" w:eastAsia="宋体" w:cs="Arial"/>
          <w:color w:val="000000"/>
        </w:rPr>
        <w:t>m</w:t>
      </w:r>
      <w:r>
        <w:rPr>
          <w:rFonts w:hint="default" w:ascii="Arial" w:hAnsi="Arial" w:eastAsia="宋体" w:cs="Arial"/>
          <w:color w:val="000000"/>
          <w:vertAlign w:val="superscript"/>
        </w:rPr>
        <w:t>2</w:t>
      </w:r>
      <w:r>
        <w:rPr>
          <w:rFonts w:hint="default" w:ascii="Arial" w:hAnsi="Arial" w:eastAsia="宋体" w:cs="Arial"/>
          <w:color w:val="000000"/>
        </w:rPr>
        <w:t>，能满足危险废物暂存的要求。</w:t>
      </w:r>
    </w:p>
    <w:p w14:paraId="52438BE3">
      <w:pPr>
        <w:pStyle w:val="56"/>
        <w:pageBreakBefore w:val="0"/>
        <w:widowControl w:val="0"/>
        <w:kinsoku/>
        <w:wordWrap/>
        <w:overflowPunct/>
        <w:topLinePunct w:val="0"/>
        <w:autoSpaceDE/>
        <w:autoSpaceDN/>
        <w:bidi w:val="0"/>
        <w:ind w:left="105" w:leftChars="50" w:firstLine="480"/>
        <w:textAlignment w:val="auto"/>
        <w:rPr>
          <w:rFonts w:hint="default" w:ascii="Arial" w:hAnsi="Arial" w:cs="Arial"/>
          <w:color w:val="000000"/>
        </w:rPr>
      </w:pPr>
      <w:r>
        <w:rPr>
          <w:rFonts w:hint="default" w:ascii="Arial" w:hAnsi="Arial" w:eastAsia="宋体" w:cs="Arial"/>
          <w:color w:val="000000"/>
        </w:rPr>
        <w:t>（3）</w:t>
      </w:r>
      <w:r>
        <w:rPr>
          <w:rFonts w:hint="default" w:ascii="Arial" w:hAnsi="Arial" w:eastAsia="宋体" w:cs="Arial"/>
          <w:sz w:val="24"/>
          <w:szCs w:val="24"/>
        </w:rPr>
        <w:t>本项目暂存的</w:t>
      </w:r>
      <w:r>
        <w:rPr>
          <w:rFonts w:hint="eastAsia" w:ascii="Arial" w:hAnsi="Arial" w:eastAsia="宋体" w:cs="Arial"/>
          <w:sz w:val="24"/>
          <w:szCs w:val="24"/>
          <w:lang w:val="en-US" w:eastAsia="zh-CN"/>
        </w:rPr>
        <w:t>废机油、废油剂、喷淋废水均</w:t>
      </w:r>
      <w:r>
        <w:rPr>
          <w:rFonts w:hint="default" w:ascii="Arial" w:hAnsi="Arial" w:eastAsia="宋体" w:cs="Arial"/>
          <w:sz w:val="24"/>
          <w:szCs w:val="24"/>
        </w:rPr>
        <w:t>采用密闭桶</w:t>
      </w:r>
      <w:r>
        <w:rPr>
          <w:rFonts w:hint="eastAsia" w:ascii="Arial" w:hAnsi="Arial" w:eastAsia="宋体" w:cs="Arial"/>
          <w:sz w:val="24"/>
          <w:szCs w:val="24"/>
          <w:lang w:eastAsia="zh-CN"/>
        </w:rPr>
        <w:t>、</w:t>
      </w:r>
      <w:r>
        <w:rPr>
          <w:rFonts w:hint="eastAsia" w:ascii="Arial" w:hAnsi="Arial" w:eastAsia="宋体" w:cs="Arial"/>
          <w:sz w:val="24"/>
          <w:szCs w:val="24"/>
          <w:lang w:val="en-US" w:eastAsia="zh-CN"/>
        </w:rPr>
        <w:t>密封袋</w:t>
      </w:r>
      <w:r>
        <w:rPr>
          <w:rFonts w:hint="default" w:ascii="Arial" w:hAnsi="Arial" w:eastAsia="宋体" w:cs="Arial"/>
          <w:sz w:val="24"/>
          <w:szCs w:val="24"/>
        </w:rPr>
        <w:t>存放</w:t>
      </w:r>
      <w:r>
        <w:rPr>
          <w:rFonts w:hint="eastAsia" w:ascii="Arial" w:hAnsi="Arial" w:eastAsia="宋体" w:cs="Arial"/>
          <w:sz w:val="24"/>
          <w:szCs w:val="24"/>
          <w:lang w:val="en-US" w:eastAsia="zh-CN"/>
        </w:rPr>
        <w:t>，挥发量极少</w:t>
      </w:r>
      <w:r>
        <w:rPr>
          <w:rFonts w:hint="default" w:ascii="Arial" w:hAnsi="Arial" w:eastAsia="宋体" w:cs="Arial"/>
          <w:sz w:val="24"/>
          <w:szCs w:val="24"/>
        </w:rPr>
        <w:t>，不会</w:t>
      </w:r>
      <w:r>
        <w:rPr>
          <w:rFonts w:hint="eastAsia" w:ascii="Arial" w:hAnsi="Arial" w:eastAsia="宋体" w:cs="Arial"/>
          <w:sz w:val="24"/>
          <w:szCs w:val="24"/>
          <w:lang w:val="en-US" w:eastAsia="zh-CN"/>
        </w:rPr>
        <w:t>对</w:t>
      </w:r>
      <w:r>
        <w:rPr>
          <w:rFonts w:hint="default" w:ascii="Arial" w:hAnsi="Arial" w:eastAsia="宋体" w:cs="Arial"/>
          <w:sz w:val="24"/>
          <w:szCs w:val="24"/>
        </w:rPr>
        <w:t>周边大气环境产生影响。因此，本项目危废暂存库不需要设置气体收集装置和气体净化设施。</w:t>
      </w:r>
    </w:p>
    <w:p w14:paraId="078B1A2E">
      <w:pPr>
        <w:pStyle w:val="56"/>
        <w:pageBreakBefore w:val="0"/>
        <w:widowControl w:val="0"/>
        <w:kinsoku/>
        <w:wordWrap/>
        <w:overflowPunct/>
        <w:topLinePunct w:val="0"/>
        <w:autoSpaceDE/>
        <w:autoSpaceDN/>
        <w:bidi w:val="0"/>
        <w:ind w:left="105" w:leftChars="50" w:firstLine="480"/>
        <w:textAlignment w:val="auto"/>
        <w:rPr>
          <w:rFonts w:hint="default" w:ascii="Arial" w:hAnsi="Arial" w:eastAsia="宋体" w:cs="Arial"/>
          <w:color w:val="000000"/>
        </w:rPr>
      </w:pPr>
      <w:r>
        <w:rPr>
          <w:rFonts w:hint="eastAsia" w:ascii="Arial" w:hAnsi="Arial" w:cs="Arial"/>
          <w:color w:val="000000"/>
          <w:lang w:eastAsia="zh-CN"/>
        </w:rPr>
        <w:t>（</w:t>
      </w:r>
      <w:r>
        <w:rPr>
          <w:rFonts w:hint="eastAsia" w:ascii="Arial" w:hAnsi="Arial" w:cs="Arial"/>
          <w:color w:val="000000"/>
          <w:lang w:val="en-US" w:eastAsia="zh-CN"/>
        </w:rPr>
        <w:t>4</w:t>
      </w:r>
      <w:r>
        <w:rPr>
          <w:rFonts w:hint="eastAsia" w:ascii="Arial" w:hAnsi="Arial" w:cs="Arial"/>
          <w:color w:val="000000"/>
          <w:lang w:eastAsia="zh-CN"/>
        </w:rPr>
        <w:t>）</w:t>
      </w:r>
      <w:r>
        <w:rPr>
          <w:rFonts w:hint="default" w:ascii="Arial" w:hAnsi="Arial" w:eastAsia="宋体" w:cs="Arial"/>
          <w:color w:val="000000"/>
        </w:rPr>
        <w:t>建设项目危废暂存库按《危险废物贮存污染控制标准》、《危险废物污染治理技术政策》、《中华人民共和国固体废物污染环境防治法》等的相关要求进行设置，地面按要求进行防腐、防渗处理，日常运行过程中，危险废物采用密闭容器进行包装贮存。建设项目危险废物按要求贮存后，贮存过程不会对环境空气、地表水、地下水、土壤以及环境敏感保护目标产生不良影响。危险废物</w:t>
      </w:r>
      <w:r>
        <w:rPr>
          <w:rFonts w:hint="default" w:ascii="Arial" w:hAnsi="Arial" w:eastAsia="宋体" w:cs="Arial"/>
          <w:color w:val="000000"/>
          <w:lang w:val="en-US" w:eastAsia="zh-CN"/>
        </w:rPr>
        <w:t>按照贮存周期定时清运</w:t>
      </w:r>
      <w:r>
        <w:rPr>
          <w:rFonts w:hint="default" w:ascii="Arial" w:hAnsi="Arial" w:eastAsia="宋体" w:cs="Arial"/>
          <w:color w:val="000000"/>
        </w:rPr>
        <w:t>，可满足本项目危废暂存，距离周边敏感目标较远，项目危险废物暂存不会对周围环境产生不良影响。因此，建设项目危废暂存库的设置是可行的。</w:t>
      </w:r>
    </w:p>
    <w:p w14:paraId="387E53E7">
      <w:pPr>
        <w:pStyle w:val="56"/>
        <w:pageBreakBefore w:val="0"/>
        <w:widowControl w:val="0"/>
        <w:kinsoku/>
        <w:wordWrap/>
        <w:overflowPunct/>
        <w:topLinePunct w:val="0"/>
        <w:autoSpaceDE/>
        <w:autoSpaceDN/>
        <w:bidi w:val="0"/>
        <w:ind w:left="105" w:leftChars="50" w:firstLine="480"/>
        <w:textAlignment w:val="auto"/>
        <w:rPr>
          <w:rFonts w:hint="default" w:ascii="Arial" w:hAnsi="Arial" w:eastAsia="宋体" w:cs="Arial"/>
          <w:color w:val="000000"/>
        </w:rPr>
      </w:pPr>
      <w:r>
        <w:rPr>
          <w:rFonts w:hint="default" w:ascii="Arial" w:hAnsi="Arial" w:eastAsia="宋体" w:cs="Arial"/>
          <w:color w:val="000000"/>
        </w:rPr>
        <w:t>3、运输过程的环境影响分析</w:t>
      </w:r>
    </w:p>
    <w:p w14:paraId="370B891F">
      <w:pPr>
        <w:pStyle w:val="56"/>
        <w:pageBreakBefore w:val="0"/>
        <w:widowControl w:val="0"/>
        <w:kinsoku/>
        <w:wordWrap/>
        <w:overflowPunct/>
        <w:topLinePunct w:val="0"/>
        <w:autoSpaceDE/>
        <w:autoSpaceDN/>
        <w:bidi w:val="0"/>
        <w:ind w:left="105" w:leftChars="50" w:firstLine="480"/>
        <w:textAlignment w:val="auto"/>
        <w:rPr>
          <w:rFonts w:hint="default" w:ascii="Arial" w:hAnsi="Arial" w:eastAsia="宋体" w:cs="Arial"/>
          <w:color w:val="000000"/>
        </w:rPr>
      </w:pPr>
      <w:r>
        <w:rPr>
          <w:rFonts w:hint="default" w:ascii="Arial" w:hAnsi="Arial" w:eastAsia="宋体" w:cs="Arial"/>
          <w:color w:val="000000"/>
        </w:rPr>
        <w:t>建设项目危废暂存库与产污点具体较近，污染物转移时将利用密闭容器进行封存，不会对运输沿线产生不利的环境影响，不会对项目周围环境产生不利影响。根据分析，建设项目危险废物按要求委托处置后，不会对周围环境产生不良影响。</w:t>
      </w:r>
    </w:p>
    <w:p w14:paraId="77F96243">
      <w:pPr>
        <w:pStyle w:val="85"/>
        <w:pageBreakBefore w:val="0"/>
        <w:widowControl w:val="0"/>
        <w:numPr>
          <w:ilvl w:val="3"/>
          <w:numId w:val="0"/>
        </w:numPr>
        <w:tabs>
          <w:tab w:val="left" w:pos="0"/>
        </w:tabs>
        <w:kinsoku/>
        <w:wordWrap/>
        <w:overflowPunct/>
        <w:topLinePunct w:val="0"/>
        <w:autoSpaceDE/>
        <w:autoSpaceDN/>
        <w:bidi w:val="0"/>
        <w:ind w:left="303" w:leftChars="50"/>
        <w:textAlignment w:val="auto"/>
        <w:rPr>
          <w:rFonts w:hint="default" w:ascii="Arial" w:hAnsi="Arial" w:eastAsia="宋体" w:cs="Arial"/>
          <w:color w:val="000000"/>
        </w:rPr>
      </w:pPr>
      <w:r>
        <w:rPr>
          <w:rFonts w:hint="default" w:ascii="Arial" w:hAnsi="Arial" w:eastAsia="宋体" w:cs="Arial"/>
          <w:color w:val="000000"/>
        </w:rPr>
        <w:t>4.2.4.3固废管理要求</w:t>
      </w:r>
    </w:p>
    <w:p w14:paraId="6518543D">
      <w:pPr>
        <w:pStyle w:val="56"/>
        <w:pageBreakBefore w:val="0"/>
        <w:widowControl w:val="0"/>
        <w:kinsoku/>
        <w:wordWrap/>
        <w:overflowPunct/>
        <w:topLinePunct w:val="0"/>
        <w:autoSpaceDE/>
        <w:autoSpaceDN/>
        <w:bidi w:val="0"/>
        <w:ind w:left="105" w:leftChars="50" w:firstLine="480"/>
        <w:textAlignment w:val="auto"/>
        <w:rPr>
          <w:rFonts w:hint="default" w:ascii="Arial" w:hAnsi="Arial" w:eastAsia="宋体" w:cs="Arial"/>
          <w:color w:val="000000"/>
        </w:rPr>
      </w:pPr>
      <w:r>
        <w:rPr>
          <w:rFonts w:hint="default" w:ascii="Arial" w:hAnsi="Arial" w:eastAsia="宋体" w:cs="Arial"/>
          <w:color w:val="000000"/>
        </w:rPr>
        <w:t>1、一般固废日常管理要求</w:t>
      </w:r>
    </w:p>
    <w:p w14:paraId="77D8A03C">
      <w:pPr>
        <w:pageBreakBefore w:val="0"/>
        <w:widowControl w:val="0"/>
        <w:kinsoku/>
        <w:wordWrap/>
        <w:overflowPunct/>
        <w:topLinePunct w:val="0"/>
        <w:autoSpaceDE/>
        <w:autoSpaceDN/>
        <w:bidi w:val="0"/>
        <w:spacing w:line="360" w:lineRule="auto"/>
        <w:ind w:left="105" w:leftChars="50" w:firstLine="480" w:firstLineChars="200"/>
        <w:textAlignment w:val="auto"/>
        <w:rPr>
          <w:rFonts w:hint="default" w:ascii="Arial" w:hAnsi="Arial" w:eastAsia="宋体" w:cs="Arial"/>
          <w:color w:val="000000"/>
          <w:sz w:val="24"/>
          <w:szCs w:val="24"/>
        </w:rPr>
      </w:pPr>
      <w:r>
        <w:rPr>
          <w:rFonts w:hint="default" w:ascii="Arial" w:hAnsi="Arial" w:eastAsia="宋体" w:cs="Arial"/>
          <w:color w:val="000000"/>
          <w:sz w:val="24"/>
          <w:szCs w:val="24"/>
        </w:rPr>
        <w:t>企业应严格按照国家</w:t>
      </w:r>
      <w:r>
        <w:rPr>
          <w:rStyle w:val="57"/>
          <w:rFonts w:hint="default" w:ascii="Arial" w:hAnsi="Arial" w:eastAsia="宋体" w:cs="Arial"/>
          <w:color w:val="000000"/>
        </w:rPr>
        <w:t>《一般工业固体废物贮存和填埋污染控制标准》（GB 18599-2020），采用库房、包装工具(罐、桶、包装袋等)贮存一般工业固体废物过程的污染控制，不适用该标准，其贮存过程应满足相应防渗漏、防雨淋、防扬尘等环境保护要求，建设必要的</w:t>
      </w:r>
      <w:r>
        <w:rPr>
          <w:rFonts w:hint="default" w:ascii="Arial" w:hAnsi="Arial" w:eastAsia="宋体" w:cs="Arial"/>
          <w:color w:val="000000"/>
          <w:sz w:val="24"/>
          <w:szCs w:val="24"/>
        </w:rPr>
        <w:t>固体废物分类收集和临时贮存设施，具体要求如下：</w:t>
      </w:r>
    </w:p>
    <w:p w14:paraId="2B3672F6">
      <w:pPr>
        <w:pageBreakBefore w:val="0"/>
        <w:widowControl w:val="0"/>
        <w:kinsoku/>
        <w:wordWrap/>
        <w:overflowPunct/>
        <w:topLinePunct w:val="0"/>
        <w:autoSpaceDE/>
        <w:autoSpaceDN/>
        <w:bidi w:val="0"/>
        <w:spacing w:line="360" w:lineRule="auto"/>
        <w:ind w:left="105" w:leftChars="50" w:firstLine="480" w:firstLineChars="200"/>
        <w:textAlignment w:val="auto"/>
        <w:rPr>
          <w:rFonts w:hint="default" w:ascii="Arial" w:hAnsi="Arial" w:eastAsia="宋体" w:cs="Arial"/>
          <w:color w:val="000000"/>
          <w:sz w:val="24"/>
          <w:szCs w:val="24"/>
        </w:rPr>
      </w:pPr>
      <w:r>
        <w:rPr>
          <w:rFonts w:hint="default" w:ascii="Arial" w:hAnsi="Arial" w:eastAsia="宋体" w:cs="Arial"/>
          <w:color w:val="000000"/>
          <w:sz w:val="24"/>
          <w:szCs w:val="24"/>
        </w:rPr>
        <w:t>（1）一般工业固体废物应分类收集、储存，不能混存。</w:t>
      </w:r>
    </w:p>
    <w:p w14:paraId="350FF59C">
      <w:pPr>
        <w:pageBreakBefore w:val="0"/>
        <w:widowControl w:val="0"/>
        <w:kinsoku/>
        <w:wordWrap/>
        <w:overflowPunct/>
        <w:topLinePunct w:val="0"/>
        <w:autoSpaceDE/>
        <w:autoSpaceDN/>
        <w:bidi w:val="0"/>
        <w:spacing w:line="360" w:lineRule="auto"/>
        <w:ind w:left="105" w:leftChars="50" w:firstLine="480" w:firstLineChars="200"/>
        <w:textAlignment w:val="auto"/>
        <w:rPr>
          <w:rFonts w:hint="default" w:ascii="Arial" w:hAnsi="Arial" w:eastAsia="宋体" w:cs="Arial"/>
          <w:color w:val="000000"/>
          <w:sz w:val="24"/>
          <w:szCs w:val="24"/>
        </w:rPr>
      </w:pPr>
      <w:r>
        <w:rPr>
          <w:rFonts w:hint="default" w:ascii="Arial" w:hAnsi="Arial" w:eastAsia="宋体" w:cs="Arial"/>
          <w:color w:val="000000"/>
          <w:sz w:val="24"/>
          <w:szCs w:val="24"/>
        </w:rPr>
        <w:t>（2）一般工业固体废物临时储存地点必须建有天棚，不允许露天堆放，以防雨水冲刷，雨水通过场地四周导流渠流向雨水排放管；临时堆放场地为水泥铺设地面，以防渗漏。</w:t>
      </w:r>
    </w:p>
    <w:p w14:paraId="0FE4397B">
      <w:pPr>
        <w:pageBreakBefore w:val="0"/>
        <w:widowControl w:val="0"/>
        <w:kinsoku/>
        <w:wordWrap/>
        <w:overflowPunct/>
        <w:topLinePunct w:val="0"/>
        <w:autoSpaceDE/>
        <w:autoSpaceDN/>
        <w:bidi w:val="0"/>
        <w:spacing w:line="360" w:lineRule="auto"/>
        <w:ind w:left="105" w:leftChars="50" w:firstLine="480" w:firstLineChars="200"/>
        <w:textAlignment w:val="auto"/>
        <w:rPr>
          <w:rFonts w:hint="default" w:ascii="Arial" w:hAnsi="Arial" w:eastAsia="宋体" w:cs="Arial"/>
          <w:color w:val="000000"/>
          <w:sz w:val="24"/>
          <w:szCs w:val="24"/>
        </w:rPr>
      </w:pPr>
      <w:r>
        <w:rPr>
          <w:rFonts w:hint="default" w:ascii="Arial" w:hAnsi="Arial" w:eastAsia="宋体" w:cs="Arial"/>
          <w:color w:val="000000"/>
          <w:sz w:val="24"/>
          <w:szCs w:val="24"/>
        </w:rPr>
        <w:t>（3）储存场应加强监督管理，按GB15562.2设置环境保护图形标志。</w:t>
      </w:r>
    </w:p>
    <w:p w14:paraId="66969776">
      <w:pPr>
        <w:pageBreakBefore w:val="0"/>
        <w:widowControl w:val="0"/>
        <w:kinsoku/>
        <w:wordWrap/>
        <w:overflowPunct/>
        <w:topLinePunct w:val="0"/>
        <w:autoSpaceDE/>
        <w:autoSpaceDN/>
        <w:bidi w:val="0"/>
        <w:spacing w:line="360" w:lineRule="auto"/>
        <w:ind w:left="105" w:leftChars="50" w:firstLine="480" w:firstLineChars="200"/>
        <w:textAlignment w:val="auto"/>
        <w:rPr>
          <w:rFonts w:hint="default" w:ascii="Arial" w:hAnsi="Arial" w:eastAsia="宋体" w:cs="Arial"/>
          <w:color w:val="000000"/>
          <w:sz w:val="24"/>
          <w:szCs w:val="24"/>
        </w:rPr>
      </w:pPr>
      <w:r>
        <w:rPr>
          <w:rFonts w:hint="default" w:ascii="Arial" w:hAnsi="Arial" w:eastAsia="宋体" w:cs="Arial"/>
          <w:color w:val="000000"/>
          <w:sz w:val="24"/>
          <w:szCs w:val="24"/>
        </w:rPr>
        <w:t>（4）建立档案制度，将临时储存的一般工业固体废物的种类、数量和外运的一般工业固体废物的种类、数量详细记录在案，长期保存，供随时查阅。</w:t>
      </w:r>
    </w:p>
    <w:p w14:paraId="21F1A55C">
      <w:pPr>
        <w:pStyle w:val="56"/>
        <w:pageBreakBefore w:val="0"/>
        <w:widowControl w:val="0"/>
        <w:kinsoku/>
        <w:wordWrap/>
        <w:overflowPunct/>
        <w:topLinePunct w:val="0"/>
        <w:autoSpaceDE/>
        <w:autoSpaceDN/>
        <w:bidi w:val="0"/>
        <w:ind w:left="105" w:leftChars="50" w:firstLine="480"/>
        <w:textAlignment w:val="auto"/>
        <w:rPr>
          <w:rFonts w:hint="default" w:ascii="Arial" w:hAnsi="Arial" w:eastAsia="宋体" w:cs="Arial"/>
          <w:color w:val="000000"/>
        </w:rPr>
      </w:pPr>
      <w:r>
        <w:rPr>
          <w:rFonts w:hint="default" w:ascii="Arial" w:hAnsi="Arial" w:eastAsia="宋体" w:cs="Arial"/>
          <w:color w:val="000000"/>
        </w:rPr>
        <w:t>2、危险废物日常管理要求</w:t>
      </w:r>
    </w:p>
    <w:p w14:paraId="49DE924A">
      <w:pPr>
        <w:pageBreakBefore w:val="0"/>
        <w:widowControl w:val="0"/>
        <w:kinsoku/>
        <w:wordWrap/>
        <w:overflowPunct/>
        <w:topLinePunct w:val="0"/>
        <w:autoSpaceDE/>
        <w:autoSpaceDN/>
        <w:bidi w:val="0"/>
        <w:spacing w:line="360" w:lineRule="auto"/>
        <w:ind w:left="105" w:leftChars="50" w:firstLine="480" w:firstLineChars="200"/>
        <w:textAlignment w:val="auto"/>
        <w:rPr>
          <w:rFonts w:hint="default" w:ascii="Arial" w:hAnsi="Arial" w:eastAsia="宋体" w:cs="Arial"/>
          <w:color w:val="000000"/>
          <w:sz w:val="24"/>
        </w:rPr>
      </w:pPr>
      <w:r>
        <w:rPr>
          <w:rFonts w:hint="default" w:ascii="Arial" w:hAnsi="Arial" w:eastAsia="宋体" w:cs="Arial"/>
          <w:color w:val="000000"/>
          <w:sz w:val="24"/>
        </w:rPr>
        <w:t>要求企业履行申报的登记制度，建立工业危险废物台账管理制度。项目危险废物的产生、贮存、利用及处置去向需在“全国固体废物和化学品管理系统（固体废物管理信息系统）”中进行填报。</w:t>
      </w:r>
    </w:p>
    <w:p w14:paraId="1DC1C044">
      <w:pPr>
        <w:pageBreakBefore w:val="0"/>
        <w:widowControl w:val="0"/>
        <w:kinsoku/>
        <w:wordWrap/>
        <w:overflowPunct/>
        <w:topLinePunct w:val="0"/>
        <w:autoSpaceDE/>
        <w:autoSpaceDN/>
        <w:bidi w:val="0"/>
        <w:spacing w:line="360" w:lineRule="auto"/>
        <w:ind w:left="105" w:leftChars="50" w:firstLine="480" w:firstLineChars="200"/>
        <w:textAlignment w:val="auto"/>
        <w:rPr>
          <w:rFonts w:hint="default" w:ascii="Arial" w:hAnsi="Arial" w:eastAsia="宋体" w:cs="Arial"/>
          <w:color w:val="000000"/>
          <w:sz w:val="24"/>
        </w:rPr>
      </w:pPr>
      <w:r>
        <w:rPr>
          <w:rFonts w:hint="default" w:ascii="Arial" w:hAnsi="Arial" w:eastAsia="宋体" w:cs="Arial"/>
          <w:color w:val="000000"/>
          <w:sz w:val="24"/>
        </w:rPr>
        <w:t>根据《危险废物贮存污染控制标准》（GB 18597-2023），危险废物具有长期性、隐蔽性和潜在性，必须从以下几方面加强对危险固废的管理力度。</w:t>
      </w:r>
    </w:p>
    <w:p w14:paraId="1D78B553">
      <w:pPr>
        <w:pageBreakBefore w:val="0"/>
        <w:widowControl w:val="0"/>
        <w:kinsoku/>
        <w:wordWrap/>
        <w:overflowPunct/>
        <w:topLinePunct w:val="0"/>
        <w:autoSpaceDE/>
        <w:autoSpaceDN/>
        <w:bidi w:val="0"/>
        <w:spacing w:line="360" w:lineRule="auto"/>
        <w:ind w:left="105" w:leftChars="50" w:firstLine="480" w:firstLineChars="200"/>
        <w:textAlignment w:val="auto"/>
        <w:rPr>
          <w:rFonts w:hint="default" w:ascii="Arial" w:hAnsi="Arial" w:eastAsia="宋体" w:cs="Arial"/>
          <w:color w:val="000000"/>
          <w:sz w:val="24"/>
        </w:rPr>
      </w:pPr>
      <w:r>
        <w:rPr>
          <w:rFonts w:hint="default" w:ascii="Arial" w:hAnsi="Arial" w:eastAsia="宋体" w:cs="Arial"/>
          <w:color w:val="000000"/>
          <w:sz w:val="24"/>
        </w:rPr>
        <w:t>①先对危险废物的产生源及固废产生量进行申报登记。</w:t>
      </w:r>
    </w:p>
    <w:p w14:paraId="2AE0C4F3">
      <w:pPr>
        <w:pageBreakBefore w:val="0"/>
        <w:widowControl w:val="0"/>
        <w:kinsoku/>
        <w:wordWrap/>
        <w:overflowPunct/>
        <w:topLinePunct w:val="0"/>
        <w:autoSpaceDE/>
        <w:autoSpaceDN/>
        <w:bidi w:val="0"/>
        <w:spacing w:line="360" w:lineRule="auto"/>
        <w:ind w:left="105" w:leftChars="50" w:firstLine="480" w:firstLineChars="200"/>
        <w:textAlignment w:val="auto"/>
        <w:rPr>
          <w:rFonts w:hint="default" w:ascii="Arial" w:hAnsi="Arial" w:eastAsia="宋体" w:cs="Arial"/>
          <w:color w:val="000000"/>
          <w:sz w:val="24"/>
        </w:rPr>
      </w:pPr>
      <w:r>
        <w:rPr>
          <w:rFonts w:hint="default" w:ascii="Arial" w:hAnsi="Arial" w:eastAsia="宋体" w:cs="Arial"/>
          <w:color w:val="000000"/>
          <w:sz w:val="24"/>
        </w:rPr>
        <w:t>②对危险废物的转移运输要实行《危险废物转移联单管理办法》，实行五联单制度。运输单位、接受单位及当地生态环境部门进行跟踪联单。</w:t>
      </w:r>
    </w:p>
    <w:p w14:paraId="385EDE98">
      <w:pPr>
        <w:pageBreakBefore w:val="0"/>
        <w:widowControl w:val="0"/>
        <w:kinsoku/>
        <w:wordWrap/>
        <w:overflowPunct/>
        <w:topLinePunct w:val="0"/>
        <w:autoSpaceDE/>
        <w:autoSpaceDN/>
        <w:bidi w:val="0"/>
        <w:spacing w:line="360" w:lineRule="auto"/>
        <w:ind w:left="105" w:leftChars="50" w:firstLine="480" w:firstLineChars="200"/>
        <w:textAlignment w:val="auto"/>
        <w:rPr>
          <w:rFonts w:hint="default" w:ascii="Arial" w:hAnsi="Arial" w:eastAsia="宋体" w:cs="Arial"/>
          <w:color w:val="000000"/>
          <w:sz w:val="24"/>
        </w:rPr>
      </w:pPr>
      <w:r>
        <w:rPr>
          <w:rFonts w:hint="default" w:ascii="Arial" w:hAnsi="Arial" w:eastAsia="宋体" w:cs="Arial"/>
          <w:color w:val="000000"/>
          <w:sz w:val="24"/>
        </w:rPr>
        <w:t>③考虑危险废物难以保证及时外运处置，必须考虑固废临时堆场，危险废物的暂存场必须有按规定设防渗漏等措施，并按《危险废物贮存污染控制标准》（GB 18597—2023）的相关要求落实危险废物的贮存容器。</w:t>
      </w:r>
    </w:p>
    <w:p w14:paraId="6A3F8DEB">
      <w:pPr>
        <w:pStyle w:val="56"/>
        <w:pageBreakBefore w:val="0"/>
        <w:widowControl w:val="0"/>
        <w:kinsoku/>
        <w:wordWrap/>
        <w:overflowPunct/>
        <w:topLinePunct w:val="0"/>
        <w:autoSpaceDE/>
        <w:autoSpaceDN/>
        <w:bidi w:val="0"/>
        <w:ind w:left="105" w:leftChars="50" w:firstLine="480"/>
        <w:textAlignment w:val="auto"/>
        <w:rPr>
          <w:rFonts w:hint="default" w:ascii="Arial" w:hAnsi="Arial" w:eastAsia="宋体" w:cs="Arial"/>
          <w:color w:val="000000"/>
        </w:rPr>
      </w:pPr>
      <w:r>
        <w:rPr>
          <w:rFonts w:hint="default" w:ascii="Arial" w:hAnsi="Arial" w:eastAsia="宋体" w:cs="Arial"/>
          <w:color w:val="000000"/>
        </w:rPr>
        <w:t>④项目固废处置时，尽可能采用减量化、资源化利用措施。委托处置的应与处置单位签订委托处置合同，报生态环境部门备案。危险废物转移需执行报批和转移联单等制度。各固废在外运处置前，须在厂内安全暂存，确保固废不产生二次污染。</w:t>
      </w:r>
    </w:p>
    <w:p w14:paraId="5201CAEB">
      <w:pPr>
        <w:pStyle w:val="56"/>
        <w:pageBreakBefore w:val="0"/>
        <w:widowControl w:val="0"/>
        <w:kinsoku/>
        <w:wordWrap/>
        <w:overflowPunct/>
        <w:topLinePunct w:val="0"/>
        <w:autoSpaceDE/>
        <w:autoSpaceDN/>
        <w:bidi w:val="0"/>
        <w:ind w:left="105" w:leftChars="50" w:firstLine="480"/>
        <w:textAlignment w:val="auto"/>
        <w:rPr>
          <w:rFonts w:hint="default" w:ascii="Arial" w:hAnsi="Arial" w:eastAsia="宋体" w:cs="Arial"/>
          <w:color w:val="000000"/>
        </w:rPr>
      </w:pPr>
      <w:r>
        <w:rPr>
          <w:rFonts w:hint="default" w:ascii="Arial" w:hAnsi="Arial" w:eastAsia="宋体" w:cs="Arial"/>
          <w:color w:val="000000"/>
        </w:rPr>
        <w:t>3、危险废物运输管理要求</w:t>
      </w:r>
    </w:p>
    <w:p w14:paraId="724FA7CE">
      <w:pPr>
        <w:pStyle w:val="114"/>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Arial" w:hAnsi="Arial" w:eastAsia="宋体" w:cs="Arial"/>
          <w:kern w:val="0"/>
          <w:sz w:val="24"/>
          <w:szCs w:val="24"/>
          <w:lang w:val="en-US" w:eastAsia="zh-CN" w:bidi="ar-SA"/>
        </w:rPr>
      </w:pPr>
      <w:r>
        <w:rPr>
          <w:rFonts w:hint="default" w:ascii="Arial" w:hAnsi="Arial" w:eastAsia="宋体" w:cs="Arial"/>
          <w:kern w:val="0"/>
          <w:sz w:val="24"/>
          <w:szCs w:val="24"/>
          <w:lang w:val="en-US" w:eastAsia="zh-CN" w:bidi="ar-SA"/>
        </w:rPr>
        <w:t>企业在厂内由生产车间将各类危废运送至危废仓库时应防止撒落，意外撒落应做好收集工作。企业必须对在生产运行过程中产生的危险废物进行申报登记，制定定期外运制度，并对危险废物的流向和最终处置进行跟踪，确保固体废物得到有效处置，禁止在转移过程中将危险废物排放至环境中，防止运输过程中危险废物的污染损害是防止危险废物污染损害的主要环节之一。</w:t>
      </w:r>
    </w:p>
    <w:p w14:paraId="3578717E">
      <w:pPr>
        <w:spacing w:line="360" w:lineRule="auto"/>
        <w:ind w:firstLine="480" w:firstLineChars="200"/>
        <w:rPr>
          <w:rFonts w:hint="default" w:ascii="Arial" w:hAnsi="Arial" w:eastAsia="宋体" w:cs="Arial"/>
          <w:kern w:val="0"/>
          <w:sz w:val="24"/>
          <w:szCs w:val="24"/>
          <w:lang w:val="en-US" w:eastAsia="zh-CN" w:bidi="ar-SA"/>
        </w:rPr>
      </w:pPr>
      <w:r>
        <w:rPr>
          <w:rFonts w:hint="default" w:ascii="Arial" w:hAnsi="Arial" w:eastAsia="宋体" w:cs="Arial"/>
          <w:kern w:val="0"/>
          <w:sz w:val="24"/>
          <w:szCs w:val="24"/>
          <w:lang w:val="en-US" w:eastAsia="zh-CN" w:bidi="ar-SA"/>
        </w:rPr>
        <w:t>运输危险废物，必须同时符合两个要求，一是必须采取防止污染环境的措施，符合环境保护的要求，做到无害化的运输；二是必须将所运输的危险废物作为危险货物对待，遵守国家有关危险货物运输管理的规定，符合危险货物运输的安全防护要求，做到安全运输；则危废运输过程不会对周边环境产生影响。</w:t>
      </w:r>
    </w:p>
    <w:p w14:paraId="407E9632">
      <w:pPr>
        <w:pageBreakBefore w:val="0"/>
        <w:widowControl w:val="0"/>
        <w:kinsoku/>
        <w:wordWrap/>
        <w:overflowPunct/>
        <w:topLinePunct w:val="0"/>
        <w:autoSpaceDE/>
        <w:autoSpaceDN/>
        <w:bidi w:val="0"/>
        <w:snapToGrid w:val="0"/>
        <w:spacing w:line="360" w:lineRule="auto"/>
        <w:ind w:left="105" w:leftChars="50" w:firstLine="480" w:firstLineChars="200"/>
        <w:textAlignment w:val="auto"/>
        <w:rPr>
          <w:rFonts w:hint="default" w:ascii="Arial" w:hAnsi="Arial" w:eastAsia="宋体" w:cs="Arial"/>
          <w:kern w:val="0"/>
          <w:sz w:val="24"/>
          <w:szCs w:val="24"/>
          <w:lang w:val="en-US" w:eastAsia="zh-CN" w:bidi="ar-SA"/>
        </w:rPr>
      </w:pPr>
      <w:r>
        <w:rPr>
          <w:rFonts w:hint="default" w:ascii="Arial" w:hAnsi="Arial" w:eastAsia="宋体" w:cs="Arial"/>
          <w:kern w:val="0"/>
          <w:sz w:val="24"/>
          <w:szCs w:val="24"/>
          <w:lang w:val="en-US" w:eastAsia="zh-CN" w:bidi="ar-SA"/>
        </w:rPr>
        <w:t>综上所述，本项目固废种类明确，只要建设单位严格进行分类收集，存储场所严格按照有关规定设计、建造，做好防风、防雨、防晒及防渗漏，在加强自身利用的基础上，按照相关规定进行合理处置，本项目固废不会对周边环境造成不良影响。</w:t>
      </w:r>
    </w:p>
    <w:p w14:paraId="383FFA5A">
      <w:pPr>
        <w:pStyle w:val="76"/>
        <w:keepNext/>
        <w:keepLines/>
        <w:pageBreakBefore w:val="0"/>
        <w:widowControl w:val="0"/>
        <w:kinsoku/>
        <w:wordWrap/>
        <w:overflowPunct/>
        <w:topLinePunct w:val="0"/>
        <w:autoSpaceDE/>
        <w:autoSpaceDN/>
        <w:bidi w:val="0"/>
        <w:adjustRightInd w:val="0"/>
        <w:snapToGrid w:val="0"/>
        <w:spacing w:before="0" w:after="0" w:line="240" w:lineRule="auto"/>
        <w:ind w:left="303" w:leftChars="50" w:hanging="198"/>
        <w:textAlignment w:val="auto"/>
        <w:rPr>
          <w:rFonts w:hint="default" w:ascii="Arial" w:hAnsi="Arial" w:eastAsia="宋体" w:cs="Arial"/>
          <w:color w:val="000000"/>
        </w:rPr>
      </w:pPr>
      <w:r>
        <w:rPr>
          <w:rFonts w:hint="default" w:ascii="Arial" w:hAnsi="Arial" w:eastAsia="宋体" w:cs="Arial"/>
          <w:color w:val="000000"/>
        </w:rPr>
        <w:t>地下水、土壤环境影响和保护措施</w:t>
      </w:r>
    </w:p>
    <w:p w14:paraId="711C3199">
      <w:pPr>
        <w:pageBreakBefore w:val="0"/>
        <w:widowControl w:val="0"/>
        <w:kinsoku/>
        <w:wordWrap/>
        <w:overflowPunct/>
        <w:topLinePunct w:val="0"/>
        <w:autoSpaceDE/>
        <w:autoSpaceDN/>
        <w:bidi w:val="0"/>
        <w:spacing w:line="360" w:lineRule="auto"/>
        <w:ind w:left="105" w:leftChars="50" w:firstLine="480" w:firstLineChars="200"/>
        <w:textAlignment w:val="auto"/>
        <w:rPr>
          <w:rFonts w:hint="default" w:ascii="Arial" w:hAnsi="Arial" w:eastAsia="宋体" w:cs="Arial"/>
          <w:color w:val="000000"/>
          <w:sz w:val="24"/>
          <w:szCs w:val="24"/>
        </w:rPr>
      </w:pPr>
      <w:r>
        <w:rPr>
          <w:rFonts w:hint="default" w:ascii="Arial" w:hAnsi="Arial" w:eastAsia="宋体" w:cs="Arial"/>
          <w:color w:val="000000"/>
          <w:sz w:val="24"/>
          <w:szCs w:val="24"/>
        </w:rPr>
        <w:t>（1）地下水及土壤污染源</w:t>
      </w:r>
    </w:p>
    <w:p w14:paraId="42B730D3">
      <w:pPr>
        <w:pageBreakBefore w:val="0"/>
        <w:widowControl w:val="0"/>
        <w:kinsoku/>
        <w:wordWrap/>
        <w:overflowPunct/>
        <w:topLinePunct w:val="0"/>
        <w:autoSpaceDE/>
        <w:autoSpaceDN/>
        <w:bidi w:val="0"/>
        <w:spacing w:line="360" w:lineRule="auto"/>
        <w:ind w:left="105" w:leftChars="50" w:firstLine="480" w:firstLineChars="200"/>
        <w:textAlignment w:val="auto"/>
        <w:rPr>
          <w:rFonts w:hint="default" w:ascii="Arial" w:hAnsi="Arial" w:eastAsia="宋体" w:cs="Arial"/>
          <w:color w:val="000000"/>
          <w:sz w:val="24"/>
          <w:szCs w:val="24"/>
        </w:rPr>
      </w:pPr>
      <w:r>
        <w:rPr>
          <w:rFonts w:hint="default" w:ascii="Arial" w:hAnsi="Arial" w:eastAsia="宋体" w:cs="Arial"/>
          <w:color w:val="000000"/>
          <w:sz w:val="24"/>
          <w:szCs w:val="24"/>
        </w:rPr>
        <w:t>根据本项目污染物产排情况，可确定地下水及土壤污染源主要为危废仓库。</w:t>
      </w:r>
    </w:p>
    <w:p w14:paraId="7FCF60CE">
      <w:pPr>
        <w:pageBreakBefore w:val="0"/>
        <w:widowControl w:val="0"/>
        <w:kinsoku/>
        <w:wordWrap/>
        <w:overflowPunct/>
        <w:topLinePunct w:val="0"/>
        <w:autoSpaceDE/>
        <w:autoSpaceDN/>
        <w:bidi w:val="0"/>
        <w:spacing w:line="360" w:lineRule="auto"/>
        <w:ind w:left="105" w:leftChars="50" w:firstLine="480" w:firstLineChars="200"/>
        <w:textAlignment w:val="auto"/>
        <w:rPr>
          <w:rFonts w:hint="default" w:ascii="Arial" w:hAnsi="Arial" w:eastAsia="宋体" w:cs="Arial"/>
          <w:color w:val="000000"/>
          <w:sz w:val="24"/>
          <w:szCs w:val="24"/>
        </w:rPr>
      </w:pPr>
    </w:p>
    <w:p w14:paraId="2A3B8A18">
      <w:pPr>
        <w:pageBreakBefore w:val="0"/>
        <w:widowControl w:val="0"/>
        <w:kinsoku/>
        <w:wordWrap/>
        <w:overflowPunct/>
        <w:topLinePunct w:val="0"/>
        <w:autoSpaceDE/>
        <w:autoSpaceDN/>
        <w:bidi w:val="0"/>
        <w:spacing w:line="360" w:lineRule="auto"/>
        <w:ind w:left="105" w:leftChars="50" w:firstLine="480" w:firstLineChars="200"/>
        <w:textAlignment w:val="auto"/>
        <w:rPr>
          <w:rFonts w:hint="default" w:ascii="Arial" w:hAnsi="Arial" w:eastAsia="宋体" w:cs="Arial"/>
          <w:color w:val="000000"/>
          <w:sz w:val="24"/>
          <w:szCs w:val="24"/>
        </w:rPr>
      </w:pPr>
      <w:r>
        <w:rPr>
          <w:rFonts w:hint="default" w:ascii="Arial" w:hAnsi="Arial" w:eastAsia="宋体" w:cs="Arial"/>
          <w:color w:val="000000"/>
          <w:sz w:val="24"/>
          <w:szCs w:val="24"/>
        </w:rPr>
        <w:t>（2）污染途径分析</w:t>
      </w:r>
    </w:p>
    <w:p w14:paraId="0E9EA757">
      <w:pPr>
        <w:pStyle w:val="52"/>
        <w:pageBreakBefore w:val="0"/>
        <w:widowControl w:val="0"/>
        <w:kinsoku/>
        <w:wordWrap/>
        <w:overflowPunct/>
        <w:topLinePunct w:val="0"/>
        <w:autoSpaceDE/>
        <w:autoSpaceDN/>
        <w:bidi w:val="0"/>
        <w:spacing w:line="360" w:lineRule="auto"/>
        <w:ind w:left="105" w:leftChars="50" w:firstLine="480" w:firstLineChars="200"/>
        <w:textAlignment w:val="auto"/>
        <w:rPr>
          <w:rFonts w:hint="default" w:ascii="Arial" w:hAnsi="Arial" w:eastAsia="宋体" w:cs="Arial"/>
          <w:color w:val="000000"/>
          <w:sz w:val="24"/>
          <w:szCs w:val="24"/>
        </w:rPr>
      </w:pPr>
      <w:r>
        <w:rPr>
          <w:rFonts w:hint="default" w:ascii="Arial" w:hAnsi="Arial" w:eastAsia="宋体" w:cs="Arial"/>
          <w:color w:val="000000"/>
          <w:sz w:val="24"/>
          <w:szCs w:val="24"/>
        </w:rPr>
        <w:t>地下水和土壤污染防治措施以预防为主，按照“源头控制、末端防治、污染监控、应急响应”相结合的原则，从污染物的产生、入渗、扩散全阶段进行控制。从项目特点来看，可能造成地下水环及土壤境影响的污染来源主要为化粪池、危废仓库等。只要企业按照相关规范要求做好化粪池和危废仓库的防漏、防渗措施，定期修检管道，落实责任制度，定期组织隐患排查工作，地下水及土壤污染途径均能被有效的分区防控措施阻隔。因此，正常工况下，在企业设置有效的分区防控措施的前提下，本项目不存在地下水及土壤的污染途径。</w:t>
      </w:r>
    </w:p>
    <w:p w14:paraId="2FC06956">
      <w:pPr>
        <w:pageBreakBefore w:val="0"/>
        <w:widowControl w:val="0"/>
        <w:kinsoku/>
        <w:wordWrap/>
        <w:overflowPunct/>
        <w:topLinePunct w:val="0"/>
        <w:autoSpaceDE/>
        <w:autoSpaceDN/>
        <w:bidi w:val="0"/>
        <w:spacing w:line="360" w:lineRule="auto"/>
        <w:ind w:left="105" w:leftChars="50" w:firstLine="480" w:firstLineChars="200"/>
        <w:textAlignment w:val="auto"/>
        <w:rPr>
          <w:rFonts w:hint="default" w:ascii="Arial" w:hAnsi="Arial" w:eastAsia="宋体" w:cs="Arial"/>
          <w:color w:val="000000"/>
          <w:sz w:val="24"/>
          <w:szCs w:val="24"/>
        </w:rPr>
      </w:pPr>
      <w:r>
        <w:rPr>
          <w:rFonts w:hint="default" w:ascii="Arial" w:hAnsi="Arial" w:eastAsia="宋体" w:cs="Arial"/>
          <w:color w:val="000000"/>
          <w:sz w:val="24"/>
          <w:szCs w:val="24"/>
        </w:rPr>
        <w:t>（3）污染防治措施</w:t>
      </w:r>
    </w:p>
    <w:p w14:paraId="3BD973B6">
      <w:pPr>
        <w:pStyle w:val="52"/>
        <w:pageBreakBefore w:val="0"/>
        <w:widowControl w:val="0"/>
        <w:kinsoku/>
        <w:wordWrap/>
        <w:overflowPunct/>
        <w:topLinePunct w:val="0"/>
        <w:autoSpaceDE/>
        <w:autoSpaceDN/>
        <w:bidi w:val="0"/>
        <w:spacing w:line="360" w:lineRule="auto"/>
        <w:ind w:left="105" w:leftChars="50" w:firstLine="480" w:firstLineChars="200"/>
        <w:textAlignment w:val="auto"/>
        <w:rPr>
          <w:rFonts w:hint="default" w:ascii="Arial" w:hAnsi="Arial" w:eastAsia="宋体" w:cs="Arial"/>
          <w:color w:val="000000"/>
          <w:sz w:val="24"/>
          <w:szCs w:val="24"/>
        </w:rPr>
      </w:pPr>
      <w:r>
        <w:rPr>
          <w:rFonts w:hint="default" w:ascii="Arial" w:hAnsi="Arial" w:eastAsia="宋体" w:cs="Arial"/>
          <w:color w:val="000000"/>
          <w:sz w:val="24"/>
          <w:szCs w:val="24"/>
        </w:rPr>
        <w:t>结合“源头控制、末端防治、污染监控、应急响应”原则，本项目地下水和土壤具体污染防治措施可参照如下要求执行：</w:t>
      </w:r>
    </w:p>
    <w:p w14:paraId="2D8ABAF7">
      <w:pPr>
        <w:pStyle w:val="56"/>
        <w:pageBreakBefore w:val="0"/>
        <w:widowControl w:val="0"/>
        <w:kinsoku/>
        <w:wordWrap/>
        <w:overflowPunct/>
        <w:topLinePunct w:val="0"/>
        <w:autoSpaceDE/>
        <w:autoSpaceDN/>
        <w:bidi w:val="0"/>
        <w:ind w:left="105" w:leftChars="50" w:firstLine="480"/>
        <w:textAlignment w:val="auto"/>
        <w:rPr>
          <w:rFonts w:hint="default" w:ascii="Arial" w:hAnsi="Arial" w:eastAsia="宋体" w:cs="Arial"/>
          <w:color w:val="000000"/>
        </w:rPr>
      </w:pPr>
      <w:r>
        <w:rPr>
          <w:rFonts w:hint="default" w:ascii="Arial" w:hAnsi="Arial" w:eastAsia="宋体" w:cs="Arial"/>
          <w:color w:val="000000"/>
        </w:rPr>
        <w:t>①源头控制措施</w:t>
      </w:r>
    </w:p>
    <w:p w14:paraId="670BDAAF">
      <w:pPr>
        <w:pStyle w:val="56"/>
        <w:pageBreakBefore w:val="0"/>
        <w:widowControl w:val="0"/>
        <w:kinsoku/>
        <w:wordWrap/>
        <w:overflowPunct/>
        <w:topLinePunct w:val="0"/>
        <w:autoSpaceDE/>
        <w:autoSpaceDN/>
        <w:bidi w:val="0"/>
        <w:ind w:left="105" w:leftChars="50" w:firstLine="480"/>
        <w:textAlignment w:val="auto"/>
        <w:rPr>
          <w:rFonts w:hint="default" w:ascii="Arial" w:hAnsi="Arial" w:eastAsia="宋体" w:cs="Arial"/>
          <w:color w:val="000000"/>
        </w:rPr>
      </w:pPr>
      <w:r>
        <w:rPr>
          <w:rFonts w:hint="default" w:ascii="Arial" w:hAnsi="Arial" w:eastAsia="宋体" w:cs="Arial"/>
          <w:color w:val="000000"/>
        </w:rPr>
        <w:t>主要包括制定各类废物循环利用的具体方案，减少污染物的排放量；择优选取并落实工艺、管道、设备，防止和降低污染物跑、冒、滴、漏。</w:t>
      </w:r>
    </w:p>
    <w:p w14:paraId="10DAFD97">
      <w:pPr>
        <w:pStyle w:val="56"/>
        <w:pageBreakBefore w:val="0"/>
        <w:widowControl w:val="0"/>
        <w:kinsoku/>
        <w:wordWrap/>
        <w:overflowPunct/>
        <w:topLinePunct w:val="0"/>
        <w:autoSpaceDE/>
        <w:autoSpaceDN/>
        <w:bidi w:val="0"/>
        <w:ind w:left="105" w:leftChars="50" w:firstLine="480"/>
        <w:textAlignment w:val="auto"/>
        <w:rPr>
          <w:rFonts w:hint="default" w:ascii="Arial" w:hAnsi="Arial" w:eastAsia="宋体" w:cs="Arial"/>
          <w:color w:val="000000"/>
        </w:rPr>
      </w:pPr>
      <w:r>
        <w:rPr>
          <w:rFonts w:hint="default" w:ascii="Arial" w:hAnsi="Arial" w:eastAsia="宋体" w:cs="Arial"/>
          <w:color w:val="000000"/>
        </w:rPr>
        <w:t>②分区控制措施</w:t>
      </w:r>
    </w:p>
    <w:p w14:paraId="0511E511">
      <w:pPr>
        <w:pStyle w:val="52"/>
        <w:pageBreakBefore w:val="0"/>
        <w:widowControl w:val="0"/>
        <w:kinsoku/>
        <w:wordWrap/>
        <w:overflowPunct/>
        <w:topLinePunct w:val="0"/>
        <w:autoSpaceDE/>
        <w:autoSpaceDN/>
        <w:bidi w:val="0"/>
        <w:spacing w:line="360" w:lineRule="auto"/>
        <w:ind w:left="105" w:leftChars="50" w:firstLine="480" w:firstLineChars="200"/>
        <w:textAlignment w:val="auto"/>
        <w:rPr>
          <w:rFonts w:hint="default" w:ascii="Arial" w:hAnsi="Arial" w:eastAsia="宋体" w:cs="Arial"/>
          <w:color w:val="000000"/>
          <w:sz w:val="24"/>
          <w:szCs w:val="24"/>
        </w:rPr>
      </w:pPr>
      <w:r>
        <w:rPr>
          <w:rFonts w:hint="default" w:ascii="Arial" w:hAnsi="Arial" w:eastAsia="宋体" w:cs="Arial"/>
          <w:color w:val="000000"/>
          <w:sz w:val="24"/>
          <w:szCs w:val="24"/>
        </w:rPr>
        <w:t>主要包括厂内污染区地面的防渗措施和泄漏、渗漏污染物收集措施，即在污染区地面进行防渗处理，防止洒落地面的污染物渗入地下，并把滞留在地面的污染物收集起来；一般情况下应以水平防渗为主，对难以采取水平防渗的场地，可采用垂向防渗为主，局部水平防渗为辅的防控措施。分区防控原则，即：对重点防渗区、一般防渗区和简单防渗区采取有区别的防渗原则。</w:t>
      </w:r>
    </w:p>
    <w:p w14:paraId="4E537C7A">
      <w:pPr>
        <w:pStyle w:val="52"/>
        <w:pageBreakBefore w:val="0"/>
        <w:widowControl w:val="0"/>
        <w:kinsoku/>
        <w:wordWrap/>
        <w:overflowPunct/>
        <w:topLinePunct w:val="0"/>
        <w:autoSpaceDE/>
        <w:autoSpaceDN/>
        <w:bidi w:val="0"/>
        <w:spacing w:line="360" w:lineRule="auto"/>
        <w:ind w:left="105" w:leftChars="50" w:firstLine="480" w:firstLineChars="200"/>
        <w:textAlignment w:val="auto"/>
        <w:rPr>
          <w:rFonts w:hint="default" w:ascii="Arial" w:hAnsi="Arial" w:eastAsia="宋体" w:cs="Arial"/>
          <w:color w:val="000000"/>
          <w:sz w:val="24"/>
          <w:szCs w:val="24"/>
        </w:rPr>
      </w:pPr>
      <w:r>
        <w:rPr>
          <w:rFonts w:hint="default" w:ascii="Arial" w:hAnsi="Arial" w:eastAsia="宋体" w:cs="Arial"/>
          <w:color w:val="000000"/>
          <w:sz w:val="24"/>
          <w:szCs w:val="24"/>
        </w:rPr>
        <w:t>根据项目可能泄漏至地面区域污染物的性质和生产单元的构筑方式，将厂区划分为简单防渗区、一般防渗区和重点防渗区。防渗区域划分及防渗要求见表4-</w:t>
      </w:r>
      <w:r>
        <w:rPr>
          <w:rFonts w:hint="eastAsia" w:ascii="Arial" w:hAnsi="Arial" w:eastAsia="宋体" w:cs="Arial"/>
          <w:color w:val="000000"/>
          <w:sz w:val="24"/>
          <w:szCs w:val="24"/>
          <w:lang w:val="en-US" w:eastAsia="zh-CN"/>
        </w:rPr>
        <w:t>25</w:t>
      </w:r>
      <w:r>
        <w:rPr>
          <w:rFonts w:hint="default" w:ascii="Arial" w:hAnsi="Arial" w:eastAsia="宋体" w:cs="Arial"/>
          <w:color w:val="000000"/>
          <w:sz w:val="24"/>
          <w:szCs w:val="24"/>
        </w:rPr>
        <w:t>。</w:t>
      </w:r>
    </w:p>
    <w:p w14:paraId="512D65B5">
      <w:pPr>
        <w:pStyle w:val="52"/>
        <w:pageBreakBefore w:val="0"/>
        <w:widowControl w:val="0"/>
        <w:kinsoku/>
        <w:wordWrap/>
        <w:overflowPunct/>
        <w:topLinePunct w:val="0"/>
        <w:autoSpaceDE/>
        <w:autoSpaceDN/>
        <w:bidi w:val="0"/>
        <w:spacing w:line="360" w:lineRule="auto"/>
        <w:ind w:left="105" w:leftChars="50" w:firstLine="480" w:firstLineChars="200"/>
        <w:textAlignment w:val="auto"/>
        <w:rPr>
          <w:rFonts w:hint="default" w:ascii="Arial" w:hAnsi="Arial" w:eastAsia="宋体" w:cs="Arial"/>
          <w:color w:val="000000"/>
          <w:sz w:val="24"/>
          <w:szCs w:val="24"/>
        </w:rPr>
      </w:pPr>
    </w:p>
    <w:p w14:paraId="2E2961C1">
      <w:pPr>
        <w:pStyle w:val="52"/>
        <w:pageBreakBefore w:val="0"/>
        <w:widowControl w:val="0"/>
        <w:kinsoku/>
        <w:wordWrap/>
        <w:overflowPunct/>
        <w:topLinePunct w:val="0"/>
        <w:autoSpaceDE/>
        <w:autoSpaceDN/>
        <w:bidi w:val="0"/>
        <w:spacing w:line="360" w:lineRule="auto"/>
        <w:ind w:left="105" w:leftChars="50" w:firstLine="480" w:firstLineChars="200"/>
        <w:textAlignment w:val="auto"/>
        <w:rPr>
          <w:rFonts w:hint="default" w:ascii="Arial" w:hAnsi="Arial" w:eastAsia="宋体" w:cs="Arial"/>
          <w:color w:val="000000"/>
          <w:sz w:val="24"/>
          <w:szCs w:val="24"/>
        </w:rPr>
      </w:pPr>
    </w:p>
    <w:p w14:paraId="2B0FBFC8">
      <w:pPr>
        <w:pStyle w:val="52"/>
        <w:pageBreakBefore w:val="0"/>
        <w:widowControl w:val="0"/>
        <w:kinsoku/>
        <w:wordWrap/>
        <w:overflowPunct/>
        <w:topLinePunct w:val="0"/>
        <w:autoSpaceDE/>
        <w:autoSpaceDN/>
        <w:bidi w:val="0"/>
        <w:spacing w:line="360" w:lineRule="auto"/>
        <w:ind w:left="105" w:leftChars="50" w:firstLine="480" w:firstLineChars="200"/>
        <w:textAlignment w:val="auto"/>
        <w:rPr>
          <w:rFonts w:hint="default" w:ascii="Arial" w:hAnsi="Arial" w:eastAsia="宋体" w:cs="Arial"/>
          <w:color w:val="000000"/>
          <w:sz w:val="24"/>
          <w:szCs w:val="24"/>
        </w:rPr>
      </w:pPr>
    </w:p>
    <w:p w14:paraId="20E2BDC8">
      <w:pPr>
        <w:pStyle w:val="78"/>
        <w:bidi w:val="0"/>
        <w:rPr>
          <w:rFonts w:hint="default" w:ascii="Arial" w:hAnsi="Arial" w:eastAsia="宋体" w:cs="Arial"/>
          <w:color w:val="000000"/>
        </w:rPr>
      </w:pPr>
      <w:r>
        <w:rPr>
          <w:rFonts w:hint="default" w:ascii="Arial" w:hAnsi="Arial" w:eastAsia="宋体" w:cs="Arial"/>
          <w:color w:val="000000"/>
        </w:rPr>
        <w:t>分区划分及防渗要求</w:t>
      </w:r>
    </w:p>
    <w:tbl>
      <w:tblPr>
        <w:tblStyle w:val="29"/>
        <w:tblW w:w="48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457"/>
        <w:gridCol w:w="2915"/>
        <w:gridCol w:w="3646"/>
      </w:tblGrid>
      <w:tr w14:paraId="38980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blHeader/>
          <w:jc w:val="center"/>
        </w:trPr>
        <w:tc>
          <w:tcPr>
            <w:tcW w:w="1532" w:type="dxa"/>
            <w:tcBorders>
              <w:tl2br w:val="nil"/>
            </w:tcBorders>
            <w:shd w:val="clear" w:color="auto" w:fill="FFFFFF"/>
            <w:noWrap w:val="0"/>
            <w:tcMar>
              <w:top w:w="0" w:type="dxa"/>
              <w:left w:w="57" w:type="dxa"/>
              <w:bottom w:w="0" w:type="dxa"/>
              <w:right w:w="57" w:type="dxa"/>
            </w:tcMar>
            <w:vAlign w:val="center"/>
          </w:tcPr>
          <w:p w14:paraId="102E68BD">
            <w:pPr>
              <w:contextualSpacing/>
              <w:jc w:val="center"/>
              <w:rPr>
                <w:rFonts w:hint="default" w:ascii="Arial" w:hAnsi="Arial" w:eastAsia="宋体" w:cs="Arial"/>
                <w:b w:val="0"/>
                <w:color w:val="000000"/>
                <w:szCs w:val="21"/>
              </w:rPr>
            </w:pPr>
            <w:r>
              <w:rPr>
                <w:rFonts w:hint="default" w:ascii="Arial" w:hAnsi="Arial" w:eastAsia="宋体" w:cs="Arial"/>
                <w:b w:val="0"/>
                <w:color w:val="000000"/>
                <w:szCs w:val="21"/>
              </w:rPr>
              <w:t>分区类比</w:t>
            </w:r>
          </w:p>
        </w:tc>
        <w:tc>
          <w:tcPr>
            <w:tcW w:w="3072" w:type="dxa"/>
            <w:shd w:val="clear" w:color="auto" w:fill="FFFFFF"/>
            <w:noWrap w:val="0"/>
            <w:tcMar>
              <w:top w:w="0" w:type="dxa"/>
              <w:left w:w="57" w:type="dxa"/>
              <w:bottom w:w="0" w:type="dxa"/>
              <w:right w:w="57" w:type="dxa"/>
            </w:tcMar>
            <w:vAlign w:val="center"/>
          </w:tcPr>
          <w:p w14:paraId="6CB15062">
            <w:pPr>
              <w:contextualSpacing/>
              <w:jc w:val="center"/>
              <w:rPr>
                <w:rFonts w:hint="default" w:ascii="Arial" w:hAnsi="Arial" w:eastAsia="宋体" w:cs="Arial"/>
                <w:b w:val="0"/>
                <w:color w:val="000000"/>
                <w:szCs w:val="21"/>
              </w:rPr>
            </w:pPr>
            <w:r>
              <w:rPr>
                <w:rFonts w:hint="default" w:ascii="Arial" w:hAnsi="Arial" w:eastAsia="宋体" w:cs="Arial"/>
                <w:b w:val="0"/>
                <w:color w:val="000000"/>
                <w:szCs w:val="21"/>
              </w:rPr>
              <w:t>分区举例</w:t>
            </w:r>
          </w:p>
        </w:tc>
        <w:tc>
          <w:tcPr>
            <w:tcW w:w="3844" w:type="dxa"/>
            <w:shd w:val="clear" w:color="auto" w:fill="FFFFFF"/>
            <w:noWrap w:val="0"/>
            <w:tcMar>
              <w:top w:w="0" w:type="dxa"/>
              <w:left w:w="57" w:type="dxa"/>
              <w:bottom w:w="0" w:type="dxa"/>
              <w:right w:w="57" w:type="dxa"/>
            </w:tcMar>
            <w:vAlign w:val="center"/>
          </w:tcPr>
          <w:p w14:paraId="41B84BA7">
            <w:pPr>
              <w:contextualSpacing/>
              <w:jc w:val="center"/>
              <w:rPr>
                <w:rFonts w:hint="default" w:ascii="Arial" w:hAnsi="Arial" w:eastAsia="宋体" w:cs="Arial"/>
                <w:b w:val="0"/>
                <w:color w:val="000000"/>
                <w:szCs w:val="21"/>
              </w:rPr>
            </w:pPr>
            <w:r>
              <w:rPr>
                <w:rFonts w:hint="default" w:ascii="Arial" w:hAnsi="Arial" w:eastAsia="宋体" w:cs="Arial"/>
                <w:b w:val="0"/>
                <w:color w:val="000000"/>
                <w:szCs w:val="21"/>
              </w:rPr>
              <w:t>防渗要求</w:t>
            </w:r>
          </w:p>
        </w:tc>
      </w:tr>
      <w:tr w14:paraId="655CA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78" w:hRule="atLeast"/>
          <w:tblHeader/>
          <w:jc w:val="center"/>
        </w:trPr>
        <w:tc>
          <w:tcPr>
            <w:tcW w:w="1532" w:type="dxa"/>
            <w:shd w:val="clear" w:color="auto" w:fill="FFFFFF"/>
            <w:noWrap w:val="0"/>
            <w:tcMar>
              <w:top w:w="0" w:type="dxa"/>
              <w:left w:w="57" w:type="dxa"/>
              <w:bottom w:w="0" w:type="dxa"/>
              <w:right w:w="57" w:type="dxa"/>
            </w:tcMar>
            <w:vAlign w:val="center"/>
          </w:tcPr>
          <w:p w14:paraId="0FAC78F5">
            <w:pPr>
              <w:contextualSpacing/>
              <w:jc w:val="center"/>
              <w:rPr>
                <w:rFonts w:hint="default" w:ascii="Arial" w:hAnsi="Arial" w:eastAsia="宋体" w:cs="Arial"/>
                <w:b w:val="0"/>
                <w:color w:val="000000"/>
                <w:szCs w:val="21"/>
              </w:rPr>
            </w:pPr>
            <w:r>
              <w:rPr>
                <w:rFonts w:hint="default" w:ascii="Arial" w:hAnsi="Arial" w:eastAsia="宋体" w:cs="Arial"/>
                <w:b w:val="0"/>
                <w:color w:val="000000"/>
                <w:szCs w:val="21"/>
              </w:rPr>
              <w:t>简单防渗区</w:t>
            </w:r>
          </w:p>
        </w:tc>
        <w:tc>
          <w:tcPr>
            <w:tcW w:w="3072" w:type="dxa"/>
            <w:shd w:val="clear" w:color="auto" w:fill="FFFFFF"/>
            <w:noWrap w:val="0"/>
            <w:tcMar>
              <w:top w:w="0" w:type="dxa"/>
              <w:left w:w="57" w:type="dxa"/>
              <w:bottom w:w="0" w:type="dxa"/>
              <w:right w:w="57" w:type="dxa"/>
            </w:tcMar>
            <w:vAlign w:val="center"/>
          </w:tcPr>
          <w:p w14:paraId="52789B0F">
            <w:pPr>
              <w:contextualSpacing/>
              <w:jc w:val="center"/>
              <w:rPr>
                <w:rFonts w:hint="default" w:ascii="Arial" w:hAnsi="Arial" w:eastAsia="宋体" w:cs="Arial"/>
                <w:b w:val="0"/>
                <w:color w:val="000000"/>
                <w:szCs w:val="21"/>
              </w:rPr>
            </w:pPr>
            <w:r>
              <w:rPr>
                <w:rFonts w:hint="default" w:ascii="Arial" w:hAnsi="Arial" w:eastAsia="宋体" w:cs="Arial"/>
                <w:b w:val="0"/>
                <w:color w:val="000000"/>
                <w:szCs w:val="21"/>
              </w:rPr>
              <w:t>办公区等</w:t>
            </w:r>
          </w:p>
        </w:tc>
        <w:tc>
          <w:tcPr>
            <w:tcW w:w="3844" w:type="dxa"/>
            <w:shd w:val="clear" w:color="auto" w:fill="FFFFFF"/>
            <w:noWrap w:val="0"/>
            <w:tcMar>
              <w:top w:w="0" w:type="dxa"/>
              <w:left w:w="57" w:type="dxa"/>
              <w:bottom w:w="0" w:type="dxa"/>
              <w:right w:w="57" w:type="dxa"/>
            </w:tcMar>
            <w:vAlign w:val="center"/>
          </w:tcPr>
          <w:p w14:paraId="2EB2357E">
            <w:pPr>
              <w:contextualSpacing/>
              <w:jc w:val="center"/>
              <w:rPr>
                <w:rFonts w:hint="default" w:ascii="Arial" w:hAnsi="Arial" w:eastAsia="宋体" w:cs="Arial"/>
                <w:b w:val="0"/>
                <w:color w:val="000000"/>
                <w:szCs w:val="21"/>
              </w:rPr>
            </w:pPr>
            <w:r>
              <w:rPr>
                <w:rFonts w:hint="default" w:ascii="Arial" w:hAnsi="Arial" w:eastAsia="宋体" w:cs="Arial"/>
                <w:b w:val="0"/>
                <w:color w:val="000000"/>
                <w:szCs w:val="21"/>
              </w:rPr>
              <w:t>一般地面硬化</w:t>
            </w:r>
          </w:p>
        </w:tc>
      </w:tr>
      <w:tr w14:paraId="66F9B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78" w:hRule="atLeast"/>
          <w:tblHeader/>
          <w:jc w:val="center"/>
        </w:trPr>
        <w:tc>
          <w:tcPr>
            <w:tcW w:w="1532" w:type="dxa"/>
            <w:shd w:val="clear" w:color="auto" w:fill="FFFFFF"/>
            <w:noWrap w:val="0"/>
            <w:tcMar>
              <w:top w:w="0" w:type="dxa"/>
              <w:left w:w="57" w:type="dxa"/>
              <w:bottom w:w="0" w:type="dxa"/>
              <w:right w:w="57" w:type="dxa"/>
            </w:tcMar>
            <w:vAlign w:val="center"/>
          </w:tcPr>
          <w:p w14:paraId="21E61B41">
            <w:pPr>
              <w:contextualSpacing/>
              <w:jc w:val="center"/>
              <w:rPr>
                <w:rFonts w:hint="default" w:ascii="Arial" w:hAnsi="Arial" w:eastAsia="宋体" w:cs="Arial"/>
                <w:b w:val="0"/>
                <w:color w:val="000000"/>
                <w:szCs w:val="21"/>
              </w:rPr>
            </w:pPr>
            <w:r>
              <w:rPr>
                <w:rFonts w:hint="default" w:ascii="Arial" w:hAnsi="Arial" w:eastAsia="宋体" w:cs="Arial"/>
                <w:b w:val="0"/>
                <w:color w:val="000000"/>
                <w:szCs w:val="21"/>
              </w:rPr>
              <w:t>一般防渗区</w:t>
            </w:r>
          </w:p>
        </w:tc>
        <w:tc>
          <w:tcPr>
            <w:tcW w:w="3072" w:type="dxa"/>
            <w:shd w:val="clear" w:color="auto" w:fill="FFFFFF"/>
            <w:noWrap w:val="0"/>
            <w:tcMar>
              <w:top w:w="0" w:type="dxa"/>
              <w:left w:w="57" w:type="dxa"/>
              <w:bottom w:w="0" w:type="dxa"/>
              <w:right w:w="57" w:type="dxa"/>
            </w:tcMar>
            <w:vAlign w:val="center"/>
          </w:tcPr>
          <w:p w14:paraId="76A761CA">
            <w:pPr>
              <w:contextualSpacing/>
              <w:jc w:val="center"/>
              <w:rPr>
                <w:rFonts w:hint="default" w:ascii="Arial" w:hAnsi="Arial" w:eastAsia="宋体" w:cs="Arial"/>
                <w:b w:val="0"/>
                <w:color w:val="000000"/>
                <w:szCs w:val="21"/>
              </w:rPr>
            </w:pPr>
            <w:r>
              <w:rPr>
                <w:rFonts w:hint="default" w:ascii="Arial" w:hAnsi="Arial" w:eastAsia="宋体" w:cs="Arial"/>
                <w:b w:val="0"/>
                <w:color w:val="000000"/>
                <w:szCs w:val="21"/>
              </w:rPr>
              <w:t>生产厂房</w:t>
            </w:r>
          </w:p>
        </w:tc>
        <w:tc>
          <w:tcPr>
            <w:tcW w:w="3844" w:type="dxa"/>
            <w:shd w:val="clear" w:color="auto" w:fill="FFFFFF"/>
            <w:noWrap w:val="0"/>
            <w:tcMar>
              <w:top w:w="0" w:type="dxa"/>
              <w:left w:w="57" w:type="dxa"/>
              <w:bottom w:w="0" w:type="dxa"/>
              <w:right w:w="57" w:type="dxa"/>
            </w:tcMar>
            <w:vAlign w:val="center"/>
          </w:tcPr>
          <w:p w14:paraId="71D20FC7">
            <w:pPr>
              <w:contextualSpacing/>
              <w:jc w:val="center"/>
              <w:rPr>
                <w:rFonts w:hint="default" w:ascii="Arial" w:hAnsi="Arial" w:eastAsia="宋体" w:cs="Arial"/>
                <w:b w:val="0"/>
                <w:color w:val="000000"/>
                <w:szCs w:val="21"/>
              </w:rPr>
            </w:pPr>
            <w:r>
              <w:rPr>
                <w:rFonts w:hint="default" w:ascii="Arial" w:hAnsi="Arial" w:eastAsia="宋体" w:cs="Arial"/>
                <w:b w:val="0"/>
                <w:color w:val="000000"/>
                <w:szCs w:val="21"/>
              </w:rPr>
              <w:t>等效黏土防渗层Mb≥1.5m，K≤1×10</w:t>
            </w:r>
            <w:r>
              <w:rPr>
                <w:rFonts w:hint="default" w:ascii="Arial" w:hAnsi="Arial" w:eastAsia="宋体" w:cs="Arial"/>
                <w:b w:val="0"/>
                <w:color w:val="000000"/>
                <w:szCs w:val="21"/>
                <w:vertAlign w:val="superscript"/>
              </w:rPr>
              <w:t>-7</w:t>
            </w:r>
            <w:r>
              <w:rPr>
                <w:rFonts w:hint="default" w:ascii="Arial" w:hAnsi="Arial" w:eastAsia="宋体" w:cs="Arial"/>
                <w:b w:val="0"/>
                <w:color w:val="000000"/>
                <w:szCs w:val="21"/>
              </w:rPr>
              <w:t>cm/s；或参照GB16889执行</w:t>
            </w:r>
          </w:p>
        </w:tc>
      </w:tr>
      <w:tr w14:paraId="627D9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blHeader/>
          <w:jc w:val="center"/>
        </w:trPr>
        <w:tc>
          <w:tcPr>
            <w:tcW w:w="1532" w:type="dxa"/>
            <w:shd w:val="clear" w:color="auto" w:fill="FFFFFF"/>
            <w:noWrap w:val="0"/>
            <w:tcMar>
              <w:top w:w="0" w:type="dxa"/>
              <w:left w:w="57" w:type="dxa"/>
              <w:bottom w:w="0" w:type="dxa"/>
              <w:right w:w="57" w:type="dxa"/>
            </w:tcMar>
            <w:vAlign w:val="center"/>
          </w:tcPr>
          <w:p w14:paraId="6CC06129">
            <w:pPr>
              <w:contextualSpacing/>
              <w:jc w:val="center"/>
              <w:rPr>
                <w:rFonts w:hint="default" w:ascii="Arial" w:hAnsi="Arial" w:eastAsia="宋体" w:cs="Arial"/>
                <w:b w:val="0"/>
                <w:color w:val="000000"/>
                <w:szCs w:val="21"/>
              </w:rPr>
            </w:pPr>
            <w:r>
              <w:rPr>
                <w:rFonts w:hint="default" w:ascii="Arial" w:hAnsi="Arial" w:eastAsia="宋体" w:cs="Arial"/>
                <w:b w:val="0"/>
                <w:color w:val="000000"/>
                <w:szCs w:val="21"/>
              </w:rPr>
              <w:t>重点防渗</w:t>
            </w:r>
          </w:p>
        </w:tc>
        <w:tc>
          <w:tcPr>
            <w:tcW w:w="3072" w:type="dxa"/>
            <w:shd w:val="clear" w:color="auto" w:fill="FFFFFF"/>
            <w:noWrap w:val="0"/>
            <w:tcMar>
              <w:top w:w="0" w:type="dxa"/>
              <w:left w:w="57" w:type="dxa"/>
              <w:bottom w:w="0" w:type="dxa"/>
              <w:right w:w="57" w:type="dxa"/>
            </w:tcMar>
            <w:vAlign w:val="center"/>
          </w:tcPr>
          <w:p w14:paraId="26A8B8D1">
            <w:pPr>
              <w:contextualSpacing/>
              <w:jc w:val="center"/>
              <w:rPr>
                <w:rFonts w:hint="default" w:ascii="Arial" w:hAnsi="Arial" w:eastAsia="宋体" w:cs="Arial"/>
                <w:b w:val="0"/>
                <w:color w:val="000000"/>
                <w:szCs w:val="21"/>
                <w:lang w:val="en-US" w:eastAsia="zh-CN"/>
              </w:rPr>
            </w:pPr>
            <w:r>
              <w:rPr>
                <w:rFonts w:hint="default" w:ascii="Arial" w:hAnsi="Arial" w:eastAsia="宋体" w:cs="Arial"/>
                <w:b w:val="0"/>
                <w:color w:val="000000"/>
                <w:szCs w:val="21"/>
              </w:rPr>
              <w:t>危废暂存库</w:t>
            </w:r>
          </w:p>
        </w:tc>
        <w:tc>
          <w:tcPr>
            <w:tcW w:w="3844" w:type="dxa"/>
            <w:shd w:val="clear" w:color="auto" w:fill="FFFFFF"/>
            <w:noWrap w:val="0"/>
            <w:tcMar>
              <w:top w:w="0" w:type="dxa"/>
              <w:left w:w="57" w:type="dxa"/>
              <w:bottom w:w="0" w:type="dxa"/>
              <w:right w:w="57" w:type="dxa"/>
            </w:tcMar>
            <w:vAlign w:val="center"/>
          </w:tcPr>
          <w:p w14:paraId="63B22C61">
            <w:pPr>
              <w:contextualSpacing/>
              <w:jc w:val="center"/>
              <w:rPr>
                <w:rFonts w:hint="default" w:ascii="Arial" w:hAnsi="Arial" w:eastAsia="宋体" w:cs="Arial"/>
                <w:b w:val="0"/>
                <w:color w:val="000000"/>
                <w:szCs w:val="21"/>
              </w:rPr>
            </w:pPr>
            <w:r>
              <w:rPr>
                <w:rFonts w:hint="default" w:ascii="Arial" w:hAnsi="Arial" w:eastAsia="宋体" w:cs="Arial"/>
                <w:b w:val="0"/>
                <w:color w:val="000000"/>
                <w:szCs w:val="21"/>
              </w:rPr>
              <w:t>等效黏土防渗层Mb≥6.0m，K≤1×10</w:t>
            </w:r>
            <w:r>
              <w:rPr>
                <w:rFonts w:hint="default" w:ascii="Arial" w:hAnsi="Arial" w:eastAsia="宋体" w:cs="Arial"/>
                <w:b w:val="0"/>
                <w:color w:val="000000"/>
                <w:szCs w:val="21"/>
                <w:vertAlign w:val="superscript"/>
              </w:rPr>
              <w:t>-7</w:t>
            </w:r>
            <w:r>
              <w:rPr>
                <w:rFonts w:hint="default" w:ascii="Arial" w:hAnsi="Arial" w:eastAsia="宋体" w:cs="Arial"/>
                <w:b w:val="0"/>
                <w:color w:val="000000"/>
                <w:szCs w:val="21"/>
              </w:rPr>
              <w:t>cm/s；或参照GB18598执行</w:t>
            </w:r>
          </w:p>
        </w:tc>
      </w:tr>
    </w:tbl>
    <w:p w14:paraId="1B9D8BD7">
      <w:pPr>
        <w:pStyle w:val="52"/>
        <w:pageBreakBefore w:val="0"/>
        <w:widowControl w:val="0"/>
        <w:kinsoku/>
        <w:wordWrap/>
        <w:overflowPunct/>
        <w:topLinePunct w:val="0"/>
        <w:autoSpaceDE/>
        <w:autoSpaceDN/>
        <w:bidi w:val="0"/>
        <w:spacing w:line="360" w:lineRule="auto"/>
        <w:ind w:left="105" w:leftChars="50" w:firstLine="480" w:firstLineChars="200"/>
        <w:textAlignment w:val="auto"/>
        <w:rPr>
          <w:rFonts w:hint="default" w:ascii="Arial" w:hAnsi="Arial" w:eastAsia="宋体" w:cs="Arial"/>
          <w:color w:val="000000"/>
          <w:sz w:val="24"/>
          <w:szCs w:val="24"/>
        </w:rPr>
      </w:pPr>
      <w:r>
        <w:rPr>
          <w:rFonts w:hint="default" w:ascii="Arial" w:hAnsi="Arial" w:eastAsia="宋体" w:cs="Arial"/>
          <w:color w:val="000000"/>
          <w:sz w:val="24"/>
          <w:szCs w:val="24"/>
        </w:rPr>
        <w:t>③建立地下水及土壤隐患排查制度</w:t>
      </w:r>
    </w:p>
    <w:p w14:paraId="5DD6EF59">
      <w:pPr>
        <w:pStyle w:val="52"/>
        <w:pageBreakBefore w:val="0"/>
        <w:widowControl w:val="0"/>
        <w:kinsoku/>
        <w:wordWrap/>
        <w:overflowPunct/>
        <w:topLinePunct w:val="0"/>
        <w:autoSpaceDE/>
        <w:autoSpaceDN/>
        <w:bidi w:val="0"/>
        <w:spacing w:line="360" w:lineRule="auto"/>
        <w:ind w:left="105" w:leftChars="50" w:firstLine="480" w:firstLineChars="200"/>
        <w:textAlignment w:val="auto"/>
        <w:rPr>
          <w:rFonts w:hint="default" w:ascii="Arial" w:hAnsi="Arial" w:eastAsia="宋体" w:cs="Arial"/>
          <w:color w:val="000000"/>
          <w:sz w:val="24"/>
          <w:szCs w:val="24"/>
        </w:rPr>
      </w:pPr>
      <w:r>
        <w:rPr>
          <w:rFonts w:hint="default" w:ascii="Arial" w:hAnsi="Arial" w:eastAsia="宋体" w:cs="Arial"/>
          <w:color w:val="000000"/>
          <w:sz w:val="24"/>
          <w:szCs w:val="24"/>
        </w:rPr>
        <w:t>通过建立地下水及土壤隐患排查制度，可及时发现地下水及土壤污染隐患并采取措施消除或降低隐患。隐患排查制度实施方案一般包括：确定排查范围、开展现场排查、落实隐患整改、档案建立与应用等。排查过程应重点关注：</w:t>
      </w:r>
    </w:p>
    <w:p w14:paraId="0AA04312">
      <w:pPr>
        <w:pStyle w:val="52"/>
        <w:pageBreakBefore w:val="0"/>
        <w:widowControl w:val="0"/>
        <w:kinsoku/>
        <w:wordWrap/>
        <w:overflowPunct/>
        <w:topLinePunct w:val="0"/>
        <w:autoSpaceDE/>
        <w:autoSpaceDN/>
        <w:bidi w:val="0"/>
        <w:spacing w:line="360" w:lineRule="auto"/>
        <w:ind w:left="105" w:leftChars="50" w:firstLine="480" w:firstLineChars="200"/>
        <w:textAlignment w:val="auto"/>
        <w:rPr>
          <w:rFonts w:hint="default" w:ascii="Arial" w:hAnsi="Arial" w:eastAsia="宋体" w:cs="Arial"/>
          <w:color w:val="000000"/>
          <w:sz w:val="24"/>
          <w:szCs w:val="24"/>
        </w:rPr>
      </w:pPr>
      <w:r>
        <w:rPr>
          <w:rFonts w:hint="default" w:ascii="Arial" w:hAnsi="Arial" w:eastAsia="宋体" w:cs="Arial"/>
          <w:color w:val="000000"/>
          <w:sz w:val="24"/>
          <w:szCs w:val="24"/>
        </w:rPr>
        <w:t>a.</w:t>
      </w:r>
      <w:r>
        <w:rPr>
          <w:rFonts w:hint="default" w:ascii="Arial" w:hAnsi="Arial" w:eastAsia="宋体" w:cs="Arial"/>
          <w:color w:val="000000"/>
        </w:rPr>
        <w:t xml:space="preserve"> </w:t>
      </w:r>
      <w:r>
        <w:rPr>
          <w:rFonts w:hint="default" w:ascii="Arial" w:hAnsi="Arial" w:eastAsia="宋体" w:cs="Arial"/>
          <w:color w:val="000000"/>
          <w:sz w:val="24"/>
          <w:szCs w:val="24"/>
        </w:rPr>
        <w:t>重点场所和重点设施设备是否具有基本的防渗漏、流失、扬散的地下水及土壤污染预防功能（如：危废仓库规范化建设），以及有关预防地下水及土壤污染管理制度建立和执行情况。</w:t>
      </w:r>
    </w:p>
    <w:p w14:paraId="05ABAA68">
      <w:pPr>
        <w:pStyle w:val="52"/>
        <w:pageBreakBefore w:val="0"/>
        <w:widowControl w:val="0"/>
        <w:kinsoku/>
        <w:wordWrap/>
        <w:overflowPunct/>
        <w:topLinePunct w:val="0"/>
        <w:autoSpaceDE/>
        <w:autoSpaceDN/>
        <w:bidi w:val="0"/>
        <w:spacing w:line="360" w:lineRule="auto"/>
        <w:ind w:left="105" w:leftChars="50" w:firstLine="480" w:firstLineChars="200"/>
        <w:textAlignment w:val="auto"/>
        <w:rPr>
          <w:rFonts w:hint="default" w:ascii="Arial" w:hAnsi="Arial" w:eastAsia="宋体" w:cs="Arial"/>
          <w:color w:val="000000"/>
          <w:sz w:val="24"/>
          <w:szCs w:val="24"/>
        </w:rPr>
      </w:pPr>
      <w:r>
        <w:rPr>
          <w:rFonts w:hint="default" w:ascii="Arial" w:hAnsi="Arial" w:eastAsia="宋体" w:cs="Arial"/>
          <w:color w:val="000000"/>
          <w:sz w:val="24"/>
          <w:szCs w:val="24"/>
        </w:rPr>
        <w:t>b.</w:t>
      </w:r>
      <w:r>
        <w:rPr>
          <w:rFonts w:hint="default" w:ascii="Arial" w:hAnsi="Arial" w:eastAsia="宋体" w:cs="Arial"/>
          <w:color w:val="000000"/>
        </w:rPr>
        <w:t xml:space="preserve"> </w:t>
      </w:r>
      <w:r>
        <w:rPr>
          <w:rFonts w:hint="default" w:ascii="Arial" w:hAnsi="Arial" w:eastAsia="宋体" w:cs="Arial"/>
          <w:color w:val="000000"/>
          <w:sz w:val="24"/>
          <w:szCs w:val="24"/>
        </w:rPr>
        <w:t>在发生渗漏、流失、扬散的情况下，是否具有防止污染物进入地下水和土壤的设施，包括普通阻隔设施、防滴漏设施（如原料桶采用托盘盛放），以及防渗阻隔系统等。</w:t>
      </w:r>
    </w:p>
    <w:p w14:paraId="5D9450D0">
      <w:pPr>
        <w:pStyle w:val="52"/>
        <w:pageBreakBefore w:val="0"/>
        <w:widowControl w:val="0"/>
        <w:kinsoku/>
        <w:wordWrap/>
        <w:overflowPunct/>
        <w:topLinePunct w:val="0"/>
        <w:autoSpaceDE/>
        <w:autoSpaceDN/>
        <w:bidi w:val="0"/>
        <w:spacing w:line="360" w:lineRule="auto"/>
        <w:ind w:left="105" w:leftChars="50" w:firstLine="480" w:firstLineChars="200"/>
        <w:textAlignment w:val="auto"/>
        <w:rPr>
          <w:rFonts w:hint="default" w:ascii="Arial" w:hAnsi="Arial" w:eastAsia="宋体" w:cs="Arial"/>
          <w:color w:val="000000"/>
          <w:sz w:val="24"/>
          <w:szCs w:val="24"/>
        </w:rPr>
      </w:pPr>
      <w:r>
        <w:rPr>
          <w:rFonts w:hint="default" w:ascii="Arial" w:hAnsi="Arial" w:eastAsia="宋体" w:cs="Arial"/>
          <w:color w:val="000000"/>
          <w:sz w:val="24"/>
          <w:szCs w:val="24"/>
        </w:rPr>
        <w:t>c.</w:t>
      </w:r>
      <w:r>
        <w:rPr>
          <w:rFonts w:hint="default" w:ascii="Arial" w:hAnsi="Arial" w:eastAsia="宋体" w:cs="Arial"/>
          <w:color w:val="000000"/>
        </w:rPr>
        <w:t xml:space="preserve"> </w:t>
      </w:r>
      <w:r>
        <w:rPr>
          <w:rFonts w:hint="default" w:ascii="Arial" w:hAnsi="Arial" w:eastAsia="宋体" w:cs="Arial"/>
          <w:color w:val="000000"/>
          <w:sz w:val="24"/>
          <w:szCs w:val="24"/>
        </w:rPr>
        <w:t>是否有能有效、及时发现并处理泄漏、渗漏或者地下水及土壤污染的设施或者措施。如泄漏检测设施、土壤和地下水环境定期监测、应急措施和应急物资储备等。普通阻隔设施需要更严格的管理措施，防渗阻隔系统需要定期检测防渗性能。</w:t>
      </w:r>
    </w:p>
    <w:p w14:paraId="4E35F4A5">
      <w:pPr>
        <w:pStyle w:val="52"/>
        <w:pageBreakBefore w:val="0"/>
        <w:widowControl w:val="0"/>
        <w:kinsoku/>
        <w:wordWrap/>
        <w:overflowPunct/>
        <w:topLinePunct w:val="0"/>
        <w:autoSpaceDE/>
        <w:autoSpaceDN/>
        <w:bidi w:val="0"/>
        <w:spacing w:line="360" w:lineRule="auto"/>
        <w:ind w:left="105" w:leftChars="50" w:firstLine="480" w:firstLineChars="200"/>
        <w:textAlignment w:val="auto"/>
        <w:rPr>
          <w:rFonts w:hint="default" w:ascii="Arial" w:hAnsi="Arial" w:eastAsia="宋体" w:cs="Arial"/>
          <w:color w:val="000000"/>
          <w:sz w:val="24"/>
          <w:szCs w:val="24"/>
        </w:rPr>
      </w:pPr>
      <w:r>
        <w:rPr>
          <w:rFonts w:hint="default" w:ascii="Arial" w:hAnsi="Arial" w:eastAsia="宋体" w:cs="Arial"/>
          <w:color w:val="000000"/>
          <w:sz w:val="24"/>
          <w:szCs w:val="24"/>
        </w:rPr>
        <w:t>（4）跟踪监测计划</w:t>
      </w:r>
    </w:p>
    <w:p w14:paraId="1519AD34">
      <w:pPr>
        <w:pStyle w:val="52"/>
        <w:pageBreakBefore w:val="0"/>
        <w:widowControl w:val="0"/>
        <w:kinsoku/>
        <w:wordWrap/>
        <w:overflowPunct/>
        <w:topLinePunct w:val="0"/>
        <w:autoSpaceDE/>
        <w:autoSpaceDN/>
        <w:bidi w:val="0"/>
        <w:spacing w:line="360" w:lineRule="auto"/>
        <w:ind w:left="105" w:leftChars="50" w:firstLine="480" w:firstLineChars="200"/>
        <w:textAlignment w:val="auto"/>
        <w:rPr>
          <w:rFonts w:hint="default" w:ascii="Arial" w:hAnsi="Arial" w:eastAsia="宋体" w:cs="Arial"/>
          <w:color w:val="000000"/>
          <w:sz w:val="24"/>
          <w:szCs w:val="24"/>
        </w:rPr>
      </w:pPr>
      <w:r>
        <w:rPr>
          <w:rFonts w:hint="default" w:ascii="Arial" w:hAnsi="Arial" w:eastAsia="宋体" w:cs="Arial"/>
          <w:color w:val="000000"/>
          <w:sz w:val="24"/>
          <w:szCs w:val="24"/>
        </w:rPr>
        <w:t>总之，企业要加强污染物源头控制，严格落实分区防渗控制措施，切实做好建设项目的事故风险防范措施，在落实上述要求后，本项目不存在地下水及土壤的污染途径，对地下水和土壤环境影响不大，不需开展地下水和土壤跟踪监测。</w:t>
      </w:r>
    </w:p>
    <w:p w14:paraId="237296BF">
      <w:pPr>
        <w:pStyle w:val="76"/>
        <w:keepNext/>
        <w:keepLines/>
        <w:pageBreakBefore w:val="0"/>
        <w:widowControl w:val="0"/>
        <w:kinsoku/>
        <w:wordWrap/>
        <w:overflowPunct/>
        <w:topLinePunct w:val="0"/>
        <w:autoSpaceDE/>
        <w:autoSpaceDN/>
        <w:bidi w:val="0"/>
        <w:adjustRightInd w:val="0"/>
        <w:snapToGrid w:val="0"/>
        <w:spacing w:line="240" w:lineRule="auto"/>
        <w:ind w:left="303" w:leftChars="50" w:hanging="198"/>
        <w:textAlignment w:val="auto"/>
        <w:rPr>
          <w:rFonts w:hint="default" w:ascii="Arial" w:hAnsi="Arial" w:eastAsia="宋体" w:cs="Arial"/>
          <w:color w:val="000000"/>
        </w:rPr>
      </w:pPr>
      <w:r>
        <w:rPr>
          <w:rFonts w:hint="default" w:ascii="Arial" w:hAnsi="Arial" w:eastAsia="宋体" w:cs="Arial"/>
          <w:color w:val="000000"/>
        </w:rPr>
        <w:t>生态环境影响和保护措施</w:t>
      </w:r>
    </w:p>
    <w:p w14:paraId="652DC5AB">
      <w:pPr>
        <w:pageBreakBefore w:val="0"/>
        <w:widowControl w:val="0"/>
        <w:kinsoku/>
        <w:wordWrap/>
        <w:overflowPunct/>
        <w:topLinePunct w:val="0"/>
        <w:autoSpaceDE/>
        <w:autoSpaceDN/>
        <w:bidi w:val="0"/>
        <w:spacing w:line="360" w:lineRule="auto"/>
        <w:ind w:left="105" w:leftChars="50" w:firstLine="480"/>
        <w:textAlignment w:val="auto"/>
        <w:rPr>
          <w:rFonts w:hint="default" w:ascii="Arial" w:hAnsi="Arial" w:eastAsia="宋体" w:cs="Arial"/>
          <w:color w:val="000000"/>
          <w:sz w:val="24"/>
          <w:szCs w:val="24"/>
        </w:rPr>
      </w:pPr>
      <w:r>
        <w:rPr>
          <w:rFonts w:hint="default" w:ascii="Arial" w:hAnsi="Arial" w:eastAsia="宋体" w:cs="Arial"/>
          <w:color w:val="000000"/>
          <w:sz w:val="24"/>
          <w:szCs w:val="24"/>
        </w:rPr>
        <w:t>本项目位于</w:t>
      </w:r>
      <w:r>
        <w:rPr>
          <w:rFonts w:hint="eastAsia" w:ascii="Arial" w:hAnsi="Arial" w:eastAsia="宋体" w:cs="Arial"/>
          <w:sz w:val="24"/>
          <w:szCs w:val="24"/>
          <w:lang w:eastAsia="zh-CN"/>
        </w:rPr>
        <w:t>浙江省平湖市曹桥街道兴曹路388号5-6号门（1-3层）</w:t>
      </w:r>
      <w:r>
        <w:rPr>
          <w:rFonts w:hint="default" w:ascii="Arial" w:hAnsi="Arial" w:eastAsia="宋体" w:cs="Arial"/>
          <w:color w:val="000000"/>
          <w:sz w:val="24"/>
          <w:szCs w:val="24"/>
        </w:rPr>
        <w:t>，项目所在地之前为空地，周边无生态环境保护目标，对周边生态环境影响较小。</w:t>
      </w:r>
    </w:p>
    <w:p w14:paraId="0EA8D130">
      <w:pPr>
        <w:pStyle w:val="76"/>
        <w:pageBreakBefore w:val="0"/>
        <w:widowControl w:val="0"/>
        <w:kinsoku/>
        <w:wordWrap/>
        <w:overflowPunct/>
        <w:topLinePunct w:val="0"/>
        <w:autoSpaceDE/>
        <w:autoSpaceDN/>
        <w:bidi w:val="0"/>
        <w:ind w:left="825" w:leftChars="50"/>
        <w:textAlignment w:val="auto"/>
        <w:rPr>
          <w:rFonts w:hint="default" w:ascii="Arial" w:hAnsi="Arial" w:eastAsia="宋体" w:cs="Arial"/>
          <w:color w:val="000000"/>
        </w:rPr>
      </w:pPr>
      <w:r>
        <w:rPr>
          <w:rFonts w:hint="default" w:ascii="Arial" w:hAnsi="Arial" w:eastAsia="宋体" w:cs="Arial"/>
          <w:color w:val="000000"/>
        </w:rPr>
        <w:t>环境风险分析及风险防范措施</w:t>
      </w:r>
    </w:p>
    <w:p w14:paraId="3599E769">
      <w:pPr>
        <w:pStyle w:val="85"/>
        <w:pageBreakBefore w:val="0"/>
        <w:widowControl w:val="0"/>
        <w:kinsoku/>
        <w:wordWrap/>
        <w:overflowPunct/>
        <w:topLinePunct w:val="0"/>
        <w:autoSpaceDE/>
        <w:autoSpaceDN/>
        <w:bidi w:val="0"/>
        <w:ind w:left="303" w:leftChars="50"/>
        <w:textAlignment w:val="auto"/>
        <w:rPr>
          <w:rFonts w:hint="default" w:ascii="Arial" w:hAnsi="Arial" w:eastAsia="宋体" w:cs="Arial"/>
          <w:color w:val="000000"/>
        </w:rPr>
      </w:pPr>
      <w:r>
        <w:rPr>
          <w:rFonts w:hint="default" w:ascii="Arial" w:hAnsi="Arial" w:eastAsia="宋体" w:cs="Arial"/>
          <w:color w:val="000000"/>
        </w:rPr>
        <w:t>危险物质数量和分布情况</w:t>
      </w:r>
    </w:p>
    <w:p w14:paraId="60A9CE05">
      <w:pPr>
        <w:pageBreakBefore w:val="0"/>
        <w:widowControl w:val="0"/>
        <w:kinsoku/>
        <w:wordWrap/>
        <w:overflowPunct/>
        <w:topLinePunct w:val="0"/>
        <w:autoSpaceDE/>
        <w:autoSpaceDN/>
        <w:bidi w:val="0"/>
        <w:spacing w:line="360" w:lineRule="auto"/>
        <w:ind w:left="105" w:leftChars="50" w:firstLine="480" w:firstLineChars="200"/>
        <w:textAlignment w:val="auto"/>
        <w:rPr>
          <w:rFonts w:hint="default" w:ascii="Arial" w:hAnsi="Arial" w:eastAsia="宋体" w:cs="Arial"/>
          <w:color w:val="000000"/>
          <w:sz w:val="24"/>
          <w:szCs w:val="24"/>
        </w:rPr>
      </w:pPr>
      <w:r>
        <w:rPr>
          <w:rFonts w:hint="default" w:ascii="Arial" w:hAnsi="Arial" w:eastAsia="宋体" w:cs="Arial"/>
          <w:color w:val="000000"/>
          <w:sz w:val="24"/>
          <w:szCs w:val="24"/>
        </w:rPr>
        <w:t>环境风险评价的目的是分析和预测建设项目存在的潜在危险、有害因素，建设项目建设和运行期间可能发生的突发性事件或事故（一般不包括人为破坏及自然灾害），引起有毒有害和易燃易爆等物质泄漏，所造成的人身安全与环境影响和损害程度，提出合理可行的防范、应急与减缓措施，以使建设项目事故率、损失和环境影响达到可接受水平。根据《建设项目环境风险评价技术导则》（HJ 169—2018）附录B（重点关注的危险物质及临界量），建设项目危险物质的数量及分布情况见表4-</w:t>
      </w:r>
      <w:r>
        <w:rPr>
          <w:rFonts w:hint="eastAsia" w:ascii="Arial" w:hAnsi="Arial" w:eastAsia="宋体" w:cs="Arial"/>
          <w:color w:val="000000"/>
          <w:sz w:val="24"/>
          <w:szCs w:val="24"/>
          <w:lang w:val="en-US" w:eastAsia="zh-CN"/>
        </w:rPr>
        <w:t>26</w:t>
      </w:r>
      <w:r>
        <w:rPr>
          <w:rFonts w:hint="default" w:ascii="Arial" w:hAnsi="Arial" w:eastAsia="宋体" w:cs="Arial"/>
          <w:color w:val="000000"/>
          <w:sz w:val="24"/>
          <w:szCs w:val="24"/>
        </w:rPr>
        <w:t>。</w:t>
      </w:r>
    </w:p>
    <w:p w14:paraId="04D654A6">
      <w:pPr>
        <w:pStyle w:val="78"/>
        <w:bidi w:val="0"/>
        <w:rPr>
          <w:rFonts w:hint="default" w:ascii="Arial" w:hAnsi="Arial" w:eastAsia="宋体" w:cs="Arial"/>
          <w:color w:val="000000"/>
        </w:rPr>
      </w:pPr>
      <w:r>
        <w:rPr>
          <w:rFonts w:hint="default" w:ascii="Arial" w:hAnsi="Arial" w:eastAsia="宋体" w:cs="Arial"/>
          <w:color w:val="000000"/>
        </w:rPr>
        <w:t>建设项目设计危险物质数量及分布情况</w:t>
      </w:r>
    </w:p>
    <w:tbl>
      <w:tblPr>
        <w:tblStyle w:val="29"/>
        <w:tblW w:w="48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5"/>
        <w:gridCol w:w="1629"/>
        <w:gridCol w:w="1359"/>
        <w:gridCol w:w="1297"/>
        <w:gridCol w:w="1608"/>
        <w:gridCol w:w="1608"/>
      </w:tblGrid>
      <w:tr w14:paraId="0D2B4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5" w:type="dxa"/>
            <w:noWrap w:val="0"/>
            <w:vAlign w:val="center"/>
          </w:tcPr>
          <w:p w14:paraId="3C11EB67">
            <w:pPr>
              <w:spacing w:line="0" w:lineRule="atLeast"/>
              <w:jc w:val="center"/>
              <w:rPr>
                <w:rFonts w:hint="default" w:ascii="Arial" w:hAnsi="Arial" w:eastAsia="宋体" w:cs="Arial"/>
                <w:color w:val="000000"/>
                <w:szCs w:val="21"/>
              </w:rPr>
            </w:pPr>
            <w:r>
              <w:rPr>
                <w:rFonts w:hint="default" w:ascii="Arial" w:hAnsi="Arial" w:eastAsia="宋体" w:cs="Arial"/>
                <w:color w:val="000000"/>
                <w:szCs w:val="21"/>
              </w:rPr>
              <w:t>序号</w:t>
            </w:r>
          </w:p>
        </w:tc>
        <w:tc>
          <w:tcPr>
            <w:tcW w:w="1629" w:type="dxa"/>
            <w:noWrap w:val="0"/>
            <w:vAlign w:val="center"/>
          </w:tcPr>
          <w:p w14:paraId="35E1DECD">
            <w:pPr>
              <w:jc w:val="center"/>
              <w:rPr>
                <w:rFonts w:hint="default" w:ascii="Arial" w:hAnsi="Arial" w:eastAsia="宋体" w:cs="Arial"/>
                <w:color w:val="000000"/>
                <w:szCs w:val="21"/>
              </w:rPr>
            </w:pPr>
            <w:r>
              <w:rPr>
                <w:rFonts w:hint="default" w:ascii="Arial" w:hAnsi="Arial" w:eastAsia="宋体" w:cs="Arial"/>
                <w:color w:val="000000"/>
                <w:szCs w:val="21"/>
              </w:rPr>
              <w:t>危险物质名称</w:t>
            </w:r>
          </w:p>
        </w:tc>
        <w:tc>
          <w:tcPr>
            <w:tcW w:w="1359" w:type="dxa"/>
            <w:noWrap w:val="0"/>
            <w:vAlign w:val="center"/>
          </w:tcPr>
          <w:p w14:paraId="5BA5D042">
            <w:pPr>
              <w:spacing w:line="0" w:lineRule="atLeast"/>
              <w:jc w:val="center"/>
              <w:rPr>
                <w:rFonts w:hint="default" w:ascii="Arial" w:hAnsi="Arial" w:eastAsia="宋体" w:cs="Arial"/>
                <w:color w:val="000000"/>
                <w:szCs w:val="21"/>
              </w:rPr>
            </w:pPr>
            <w:r>
              <w:rPr>
                <w:rFonts w:hint="default" w:ascii="Arial" w:hAnsi="Arial" w:eastAsia="宋体" w:cs="Arial"/>
                <w:color w:val="000000"/>
                <w:szCs w:val="21"/>
              </w:rPr>
              <w:t>厂区内最大存在总量/t</w:t>
            </w:r>
          </w:p>
        </w:tc>
        <w:tc>
          <w:tcPr>
            <w:tcW w:w="1297" w:type="dxa"/>
            <w:noWrap w:val="0"/>
            <w:vAlign w:val="center"/>
          </w:tcPr>
          <w:p w14:paraId="09A1E945">
            <w:pPr>
              <w:spacing w:line="0" w:lineRule="atLeast"/>
              <w:jc w:val="center"/>
              <w:rPr>
                <w:rFonts w:hint="default" w:ascii="Arial" w:hAnsi="Arial" w:eastAsia="宋体" w:cs="Arial"/>
                <w:color w:val="000000"/>
                <w:szCs w:val="21"/>
              </w:rPr>
            </w:pPr>
            <w:r>
              <w:rPr>
                <w:rFonts w:hint="default" w:ascii="Arial" w:hAnsi="Arial" w:eastAsia="宋体" w:cs="Arial"/>
                <w:color w:val="000000"/>
                <w:szCs w:val="21"/>
              </w:rPr>
              <w:t>全厂年使用量</w:t>
            </w:r>
          </w:p>
        </w:tc>
        <w:tc>
          <w:tcPr>
            <w:tcW w:w="1608" w:type="dxa"/>
            <w:noWrap w:val="0"/>
            <w:vAlign w:val="center"/>
          </w:tcPr>
          <w:p w14:paraId="7BC53D0C">
            <w:pPr>
              <w:spacing w:line="0" w:lineRule="atLeast"/>
              <w:jc w:val="center"/>
              <w:rPr>
                <w:rFonts w:hint="default" w:ascii="Arial" w:hAnsi="Arial" w:eastAsia="宋体" w:cs="Arial"/>
                <w:color w:val="000000"/>
                <w:szCs w:val="21"/>
              </w:rPr>
            </w:pPr>
            <w:r>
              <w:rPr>
                <w:rFonts w:hint="default" w:ascii="Arial" w:hAnsi="Arial" w:eastAsia="宋体" w:cs="Arial"/>
                <w:color w:val="000000"/>
                <w:szCs w:val="21"/>
              </w:rPr>
              <w:t>判定依据</w:t>
            </w:r>
          </w:p>
        </w:tc>
        <w:tc>
          <w:tcPr>
            <w:tcW w:w="1608" w:type="dxa"/>
            <w:noWrap w:val="0"/>
            <w:vAlign w:val="center"/>
          </w:tcPr>
          <w:p w14:paraId="60BFD89A">
            <w:pPr>
              <w:spacing w:line="0" w:lineRule="atLeast"/>
              <w:jc w:val="center"/>
              <w:rPr>
                <w:rFonts w:hint="default" w:ascii="Arial" w:hAnsi="Arial" w:eastAsia="宋体" w:cs="Arial"/>
                <w:color w:val="000000"/>
                <w:szCs w:val="21"/>
              </w:rPr>
            </w:pPr>
            <w:r>
              <w:rPr>
                <w:rFonts w:hint="default" w:ascii="Arial" w:hAnsi="Arial" w:eastAsia="宋体" w:cs="Arial"/>
                <w:color w:val="000000"/>
                <w:szCs w:val="21"/>
              </w:rPr>
              <w:t>所在位置</w:t>
            </w:r>
          </w:p>
        </w:tc>
      </w:tr>
      <w:tr w14:paraId="6C688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5" w:type="dxa"/>
            <w:noWrap w:val="0"/>
            <w:vAlign w:val="center"/>
          </w:tcPr>
          <w:p w14:paraId="1AD56320">
            <w:pPr>
              <w:spacing w:line="0" w:lineRule="atLeast"/>
              <w:jc w:val="center"/>
              <w:rPr>
                <w:rFonts w:hint="default" w:ascii="Arial" w:hAnsi="Arial" w:eastAsia="宋体" w:cs="Arial"/>
                <w:color w:val="000000"/>
                <w:szCs w:val="21"/>
              </w:rPr>
            </w:pPr>
            <w:r>
              <w:rPr>
                <w:rFonts w:hint="default" w:ascii="Arial" w:hAnsi="Arial" w:eastAsia="宋体" w:cs="Arial"/>
                <w:color w:val="000000"/>
                <w:szCs w:val="21"/>
              </w:rPr>
              <w:t>1</w:t>
            </w:r>
          </w:p>
        </w:tc>
        <w:tc>
          <w:tcPr>
            <w:tcW w:w="1629" w:type="dxa"/>
            <w:noWrap w:val="0"/>
            <w:vAlign w:val="center"/>
          </w:tcPr>
          <w:p w14:paraId="4DDEBAD1">
            <w:pPr>
              <w:jc w:val="center"/>
              <w:rPr>
                <w:rFonts w:hint="default" w:ascii="Arial" w:hAnsi="Arial" w:eastAsia="宋体" w:cs="Arial"/>
                <w:color w:val="000000"/>
                <w:kern w:val="2"/>
                <w:sz w:val="21"/>
                <w:szCs w:val="21"/>
                <w:lang w:val="en-US" w:eastAsia="zh-CN" w:bidi="ar-SA"/>
              </w:rPr>
            </w:pPr>
            <w:r>
              <w:rPr>
                <w:rFonts w:hint="default" w:ascii="Arial" w:hAnsi="Arial" w:eastAsia="宋体" w:cs="Arial"/>
                <w:color w:val="000000"/>
                <w:kern w:val="2"/>
                <w:sz w:val="21"/>
                <w:szCs w:val="21"/>
                <w:lang w:val="en-US" w:eastAsia="zh-CN" w:bidi="ar-SA"/>
              </w:rPr>
              <w:t>纺丝油剂</w:t>
            </w:r>
          </w:p>
        </w:tc>
        <w:tc>
          <w:tcPr>
            <w:tcW w:w="1359" w:type="dxa"/>
            <w:noWrap w:val="0"/>
            <w:vAlign w:val="center"/>
          </w:tcPr>
          <w:p w14:paraId="0048BB3F">
            <w:pPr>
              <w:spacing w:line="0" w:lineRule="atLeast"/>
              <w:jc w:val="center"/>
              <w:rPr>
                <w:rFonts w:hint="default" w:ascii="Arial" w:hAnsi="Arial" w:eastAsia="宋体" w:cs="Arial"/>
                <w:color w:val="000000"/>
                <w:kern w:val="2"/>
                <w:sz w:val="21"/>
                <w:szCs w:val="21"/>
                <w:lang w:val="en-US" w:eastAsia="zh-CN" w:bidi="ar-SA"/>
              </w:rPr>
            </w:pPr>
            <w:r>
              <w:rPr>
                <w:rFonts w:hint="default" w:ascii="Arial" w:hAnsi="Arial" w:eastAsia="宋体" w:cs="Arial"/>
                <w:color w:val="000000"/>
                <w:kern w:val="2"/>
                <w:sz w:val="21"/>
                <w:szCs w:val="21"/>
                <w:lang w:val="en-US" w:eastAsia="zh-CN" w:bidi="ar-SA"/>
              </w:rPr>
              <w:t>10</w:t>
            </w:r>
          </w:p>
        </w:tc>
        <w:tc>
          <w:tcPr>
            <w:tcW w:w="1297" w:type="dxa"/>
            <w:noWrap w:val="0"/>
            <w:vAlign w:val="center"/>
          </w:tcPr>
          <w:p w14:paraId="4298BBF8">
            <w:pPr>
              <w:spacing w:line="0" w:lineRule="atLeast"/>
              <w:jc w:val="center"/>
              <w:rPr>
                <w:rFonts w:hint="default" w:ascii="Arial" w:hAnsi="Arial" w:eastAsia="宋体" w:cs="Arial"/>
                <w:color w:val="000000"/>
                <w:kern w:val="2"/>
                <w:sz w:val="21"/>
                <w:szCs w:val="21"/>
                <w:lang w:val="en-US" w:eastAsia="zh-CN" w:bidi="ar-SA"/>
              </w:rPr>
            </w:pPr>
            <w:r>
              <w:rPr>
                <w:rFonts w:hint="default" w:ascii="Arial" w:hAnsi="Arial" w:eastAsia="宋体" w:cs="Arial"/>
                <w:lang w:val="en-US" w:eastAsia="zh-CN"/>
              </w:rPr>
              <w:t>96</w:t>
            </w:r>
          </w:p>
        </w:tc>
        <w:tc>
          <w:tcPr>
            <w:tcW w:w="1608" w:type="dxa"/>
            <w:noWrap w:val="0"/>
            <w:vAlign w:val="center"/>
          </w:tcPr>
          <w:p w14:paraId="373CA366">
            <w:pPr>
              <w:spacing w:line="0" w:lineRule="atLeast"/>
              <w:jc w:val="center"/>
              <w:rPr>
                <w:rFonts w:hint="default" w:ascii="Arial" w:hAnsi="Arial" w:eastAsia="宋体" w:cs="Arial"/>
                <w:color w:val="000000"/>
                <w:kern w:val="2"/>
                <w:sz w:val="21"/>
                <w:szCs w:val="21"/>
                <w:lang w:val="en-US" w:eastAsia="zh-CN" w:bidi="ar-SA"/>
              </w:rPr>
            </w:pPr>
            <w:r>
              <w:rPr>
                <w:rFonts w:hint="default" w:ascii="Arial" w:hAnsi="Arial" w:eastAsia="宋体" w:cs="Arial"/>
                <w:color w:val="000000"/>
                <w:szCs w:val="21"/>
              </w:rPr>
              <w:t>HJ 169-2018附录B.</w:t>
            </w:r>
            <w:r>
              <w:rPr>
                <w:rFonts w:hint="default" w:ascii="Arial" w:hAnsi="Arial" w:eastAsia="宋体" w:cs="Arial"/>
                <w:color w:val="000000"/>
                <w:szCs w:val="21"/>
                <w:lang w:val="en-US" w:eastAsia="zh-CN"/>
              </w:rPr>
              <w:t>1</w:t>
            </w:r>
          </w:p>
        </w:tc>
        <w:tc>
          <w:tcPr>
            <w:tcW w:w="1608" w:type="dxa"/>
            <w:noWrap w:val="0"/>
            <w:vAlign w:val="center"/>
          </w:tcPr>
          <w:p w14:paraId="24AB2B30">
            <w:pPr>
              <w:spacing w:line="0" w:lineRule="atLeast"/>
              <w:jc w:val="center"/>
              <w:rPr>
                <w:rFonts w:hint="default" w:ascii="Arial" w:hAnsi="Arial" w:eastAsia="宋体" w:cs="Arial"/>
                <w:color w:val="000000"/>
                <w:kern w:val="2"/>
                <w:sz w:val="21"/>
                <w:szCs w:val="21"/>
                <w:lang w:val="en-US" w:eastAsia="zh-CN" w:bidi="ar-SA"/>
              </w:rPr>
            </w:pPr>
            <w:r>
              <w:rPr>
                <w:rFonts w:hint="default" w:ascii="Arial" w:hAnsi="Arial" w:eastAsia="宋体" w:cs="Arial"/>
                <w:color w:val="000000"/>
                <w:kern w:val="2"/>
                <w:sz w:val="21"/>
                <w:szCs w:val="21"/>
                <w:lang w:val="en-US" w:eastAsia="zh-CN" w:bidi="ar-SA"/>
              </w:rPr>
              <w:t>生产车间</w:t>
            </w:r>
          </w:p>
        </w:tc>
      </w:tr>
      <w:tr w14:paraId="46E03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5" w:type="dxa"/>
            <w:noWrap w:val="0"/>
            <w:vAlign w:val="center"/>
          </w:tcPr>
          <w:p w14:paraId="5996435D">
            <w:pPr>
              <w:spacing w:line="0" w:lineRule="atLeast"/>
              <w:jc w:val="center"/>
              <w:rPr>
                <w:rFonts w:hint="default" w:ascii="Arial" w:hAnsi="Arial" w:eastAsia="宋体" w:cs="Arial"/>
                <w:color w:val="000000"/>
                <w:szCs w:val="21"/>
              </w:rPr>
            </w:pPr>
            <w:r>
              <w:rPr>
                <w:rFonts w:hint="default" w:ascii="Arial" w:hAnsi="Arial" w:eastAsia="宋体" w:cs="Arial"/>
                <w:color w:val="000000"/>
                <w:szCs w:val="21"/>
              </w:rPr>
              <w:t>2</w:t>
            </w:r>
          </w:p>
        </w:tc>
        <w:tc>
          <w:tcPr>
            <w:tcW w:w="1629" w:type="dxa"/>
            <w:shd w:val="clear" w:color="auto" w:fill="auto"/>
            <w:noWrap w:val="0"/>
            <w:vAlign w:val="center"/>
          </w:tcPr>
          <w:p w14:paraId="43FF49C5">
            <w:pPr>
              <w:jc w:val="center"/>
              <w:rPr>
                <w:rFonts w:hint="default" w:ascii="Arial" w:hAnsi="Arial" w:eastAsia="宋体" w:cs="Arial"/>
                <w:color w:val="000000"/>
                <w:kern w:val="2"/>
                <w:sz w:val="21"/>
                <w:szCs w:val="21"/>
                <w:lang w:val="en-US" w:eastAsia="zh-CN" w:bidi="ar-SA"/>
              </w:rPr>
            </w:pPr>
            <w:r>
              <w:rPr>
                <w:rFonts w:hint="default" w:ascii="Arial" w:hAnsi="Arial" w:eastAsia="宋体" w:cs="Arial"/>
                <w:color w:val="000000"/>
                <w:szCs w:val="21"/>
              </w:rPr>
              <w:t>危险废物</w:t>
            </w:r>
          </w:p>
        </w:tc>
        <w:tc>
          <w:tcPr>
            <w:tcW w:w="1359" w:type="dxa"/>
            <w:shd w:val="clear" w:color="auto" w:fill="auto"/>
            <w:noWrap w:val="0"/>
            <w:vAlign w:val="center"/>
          </w:tcPr>
          <w:p w14:paraId="7AE2C9D8">
            <w:pPr>
              <w:spacing w:line="0" w:lineRule="atLeast"/>
              <w:jc w:val="center"/>
              <w:rPr>
                <w:rFonts w:hint="default" w:ascii="Arial" w:hAnsi="Arial" w:eastAsia="宋体" w:cs="Arial"/>
                <w:color w:val="000000"/>
                <w:kern w:val="2"/>
                <w:sz w:val="21"/>
                <w:szCs w:val="21"/>
                <w:lang w:val="en-US" w:eastAsia="zh-CN" w:bidi="ar-SA"/>
              </w:rPr>
            </w:pPr>
            <w:r>
              <w:rPr>
                <w:rFonts w:hint="eastAsia" w:ascii="Arial" w:hAnsi="Arial" w:eastAsia="宋体" w:cs="Arial"/>
                <w:color w:val="000000"/>
                <w:kern w:val="2"/>
                <w:sz w:val="21"/>
                <w:szCs w:val="21"/>
                <w:lang w:val="en-US" w:eastAsia="zh-CN" w:bidi="ar-SA"/>
              </w:rPr>
              <w:t>4.606</w:t>
            </w:r>
          </w:p>
        </w:tc>
        <w:tc>
          <w:tcPr>
            <w:tcW w:w="1297" w:type="dxa"/>
            <w:shd w:val="clear" w:color="auto" w:fill="auto"/>
            <w:noWrap w:val="0"/>
            <w:vAlign w:val="center"/>
          </w:tcPr>
          <w:p w14:paraId="7240FE92">
            <w:pPr>
              <w:spacing w:line="0" w:lineRule="atLeast"/>
              <w:jc w:val="center"/>
              <w:rPr>
                <w:rFonts w:hint="default" w:ascii="Arial" w:hAnsi="Arial" w:eastAsia="宋体" w:cs="Arial"/>
                <w:color w:val="000000"/>
                <w:kern w:val="2"/>
                <w:sz w:val="21"/>
                <w:szCs w:val="21"/>
                <w:lang w:val="en-US" w:eastAsia="zh-CN" w:bidi="ar-SA"/>
              </w:rPr>
            </w:pPr>
            <w:r>
              <w:rPr>
                <w:rFonts w:hint="default" w:ascii="Arial" w:hAnsi="Arial" w:eastAsia="宋体" w:cs="Arial"/>
                <w:color w:val="000000"/>
                <w:szCs w:val="21"/>
              </w:rPr>
              <w:t>/</w:t>
            </w:r>
          </w:p>
        </w:tc>
        <w:tc>
          <w:tcPr>
            <w:tcW w:w="1608" w:type="dxa"/>
            <w:shd w:val="clear" w:color="auto" w:fill="auto"/>
            <w:noWrap w:val="0"/>
            <w:vAlign w:val="center"/>
          </w:tcPr>
          <w:p w14:paraId="4E5E9C84">
            <w:pPr>
              <w:spacing w:line="0" w:lineRule="atLeast"/>
              <w:jc w:val="center"/>
              <w:rPr>
                <w:rFonts w:hint="default" w:ascii="Arial" w:hAnsi="Arial" w:eastAsia="宋体" w:cs="Arial"/>
                <w:color w:val="000000"/>
                <w:kern w:val="2"/>
                <w:sz w:val="21"/>
                <w:szCs w:val="21"/>
                <w:lang w:val="en-US" w:eastAsia="zh-CN" w:bidi="ar-SA"/>
              </w:rPr>
            </w:pPr>
            <w:r>
              <w:rPr>
                <w:rFonts w:hint="default" w:ascii="Arial" w:hAnsi="Arial" w:eastAsia="宋体" w:cs="Arial"/>
                <w:color w:val="000000"/>
                <w:szCs w:val="21"/>
              </w:rPr>
              <w:t>HJ 169-2018附录B.2</w:t>
            </w:r>
          </w:p>
        </w:tc>
        <w:tc>
          <w:tcPr>
            <w:tcW w:w="1608" w:type="dxa"/>
            <w:shd w:val="clear" w:color="auto" w:fill="auto"/>
            <w:noWrap w:val="0"/>
            <w:vAlign w:val="center"/>
          </w:tcPr>
          <w:p w14:paraId="1644B58E">
            <w:pPr>
              <w:spacing w:line="0" w:lineRule="atLeast"/>
              <w:jc w:val="center"/>
              <w:rPr>
                <w:rFonts w:hint="default" w:ascii="Arial" w:hAnsi="Arial" w:eastAsia="宋体" w:cs="Arial"/>
                <w:color w:val="000000"/>
                <w:kern w:val="2"/>
                <w:sz w:val="21"/>
                <w:szCs w:val="21"/>
                <w:lang w:val="en-US" w:eastAsia="zh-CN" w:bidi="ar-SA"/>
              </w:rPr>
            </w:pPr>
            <w:r>
              <w:rPr>
                <w:rFonts w:hint="default" w:ascii="Arial" w:hAnsi="Arial" w:eastAsia="宋体" w:cs="Arial"/>
                <w:color w:val="000000"/>
                <w:szCs w:val="21"/>
              </w:rPr>
              <w:t>危废仓库</w:t>
            </w:r>
          </w:p>
        </w:tc>
      </w:tr>
    </w:tbl>
    <w:p w14:paraId="705B398E">
      <w:pPr>
        <w:pStyle w:val="85"/>
        <w:keepNext w:val="0"/>
        <w:keepLines w:val="0"/>
        <w:pageBreakBefore w:val="0"/>
        <w:widowControl w:val="0"/>
        <w:kinsoku/>
        <w:wordWrap/>
        <w:overflowPunct/>
        <w:topLinePunct w:val="0"/>
        <w:autoSpaceDE/>
        <w:autoSpaceDN/>
        <w:bidi w:val="0"/>
        <w:adjustRightInd/>
        <w:snapToGrid/>
        <w:ind w:left="303" w:leftChars="50"/>
        <w:textAlignment w:val="auto"/>
        <w:rPr>
          <w:rFonts w:hint="default" w:ascii="Arial" w:hAnsi="Arial" w:eastAsia="宋体" w:cs="Arial"/>
          <w:color w:val="000000"/>
        </w:rPr>
      </w:pPr>
      <w:r>
        <w:rPr>
          <w:rFonts w:hint="default" w:ascii="Arial" w:hAnsi="Arial" w:eastAsia="宋体" w:cs="Arial"/>
          <w:color w:val="000000"/>
        </w:rPr>
        <w:t>环境风险潜势初判</w:t>
      </w:r>
    </w:p>
    <w:p w14:paraId="129E7D31">
      <w:pPr>
        <w:keepNext w:val="0"/>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color w:val="000000"/>
          <w:sz w:val="24"/>
          <w:szCs w:val="24"/>
        </w:rPr>
      </w:pPr>
      <w:r>
        <w:rPr>
          <w:rFonts w:hint="default" w:ascii="Arial" w:hAnsi="Arial" w:eastAsia="宋体" w:cs="Arial"/>
          <w:color w:val="000000"/>
          <w:sz w:val="24"/>
          <w:szCs w:val="24"/>
        </w:rPr>
        <w:t>（1）危险物质数量与临界量比值（Q）</w:t>
      </w:r>
    </w:p>
    <w:p w14:paraId="3231FF3C">
      <w:pPr>
        <w:keepNext w:val="0"/>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color w:val="000000"/>
          <w:sz w:val="24"/>
          <w:szCs w:val="24"/>
        </w:rPr>
      </w:pPr>
      <w:r>
        <w:rPr>
          <w:rFonts w:hint="default" w:ascii="Arial" w:hAnsi="Arial" w:eastAsia="宋体" w:cs="Arial"/>
          <w:color w:val="000000"/>
          <w:sz w:val="24"/>
          <w:szCs w:val="24"/>
        </w:rPr>
        <w:t>对照《建设项目环境风险评价技术导则》（HJ 169—2018）附录C，分别对危险物质数量与临界量比值（Q）、行业及生产工艺（M）进行判定，根据Q、M，确定危险物质及工艺系统危险性（P）。</w:t>
      </w:r>
    </w:p>
    <w:p w14:paraId="64C1A17B">
      <w:pPr>
        <w:keepNext w:val="0"/>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color w:val="000000"/>
          <w:sz w:val="24"/>
          <w:szCs w:val="24"/>
        </w:rPr>
      </w:pPr>
      <w:r>
        <w:rPr>
          <w:rFonts w:hint="default" w:ascii="Arial" w:hAnsi="Arial" w:eastAsia="宋体" w:cs="Arial"/>
          <w:color w:val="000000"/>
          <w:sz w:val="24"/>
          <w:szCs w:val="24"/>
        </w:rPr>
        <w:t>当同一厂区内只涉及一种危险物质时，计算该物质的总量与其临界量比值，即为Q。当存在多种危险物质为时，则按式（1）计算物质总量与其临界量比值（Q）：</w:t>
      </w:r>
    </w:p>
    <w:p w14:paraId="7D566D81">
      <w:pPr>
        <w:keepNext w:val="0"/>
        <w:keepLines w:val="0"/>
        <w:pageBreakBefore w:val="0"/>
        <w:widowControl w:val="0"/>
        <w:kinsoku/>
        <w:wordWrap/>
        <w:overflowPunct/>
        <w:topLinePunct w:val="0"/>
        <w:autoSpaceDE/>
        <w:autoSpaceDN/>
        <w:bidi w:val="0"/>
        <w:adjustRightInd/>
        <w:snapToGrid/>
        <w:spacing w:line="360" w:lineRule="auto"/>
        <w:ind w:left="105" w:leftChars="50" w:firstLine="420" w:firstLineChars="200"/>
        <w:jc w:val="center"/>
        <w:textAlignment w:val="auto"/>
        <w:rPr>
          <w:rFonts w:hint="default" w:ascii="Arial" w:hAnsi="Arial" w:eastAsia="宋体" w:cs="Arial"/>
          <w:color w:val="000000"/>
          <w:sz w:val="24"/>
          <w:szCs w:val="24"/>
        </w:rPr>
      </w:pPr>
      <w:r>
        <w:rPr>
          <w:rFonts w:hint="default" w:ascii="Arial" w:hAnsi="Arial" w:eastAsia="宋体" w:cs="Arial"/>
          <w:color w:val="000000"/>
          <w:szCs w:val="21"/>
        </w:rPr>
        <w:drawing>
          <wp:inline distT="0" distB="0" distL="114300" distR="114300">
            <wp:extent cx="1447800" cy="445135"/>
            <wp:effectExtent l="0" t="0" r="0" b="13335"/>
            <wp:docPr id="6" name="图片 4" descr="C:\Users\Admin\AppData\Local\Temp\ksohtml5108\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C:\Users\Admin\AppData\Local\Temp\ksohtml5108\wps1.png"/>
                    <pic:cNvPicPr>
                      <a:picLocks noChangeAspect="1"/>
                    </pic:cNvPicPr>
                  </pic:nvPicPr>
                  <pic:blipFill>
                    <a:blip r:embed="rId85"/>
                    <a:stretch>
                      <a:fillRect/>
                    </a:stretch>
                  </pic:blipFill>
                  <pic:spPr>
                    <a:xfrm>
                      <a:off x="0" y="0"/>
                      <a:ext cx="1447800" cy="445135"/>
                    </a:xfrm>
                    <a:prstGeom prst="rect">
                      <a:avLst/>
                    </a:prstGeom>
                    <a:noFill/>
                    <a:ln>
                      <a:noFill/>
                    </a:ln>
                  </pic:spPr>
                </pic:pic>
              </a:graphicData>
            </a:graphic>
          </wp:inline>
        </w:drawing>
      </w:r>
    </w:p>
    <w:p w14:paraId="675056A4">
      <w:pPr>
        <w:keepNext w:val="0"/>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color w:val="000000"/>
          <w:sz w:val="24"/>
          <w:szCs w:val="24"/>
        </w:rPr>
      </w:pPr>
      <w:r>
        <w:rPr>
          <w:rFonts w:hint="default" w:ascii="Arial" w:hAnsi="Arial" w:eastAsia="宋体" w:cs="Arial"/>
          <w:color w:val="000000"/>
          <w:sz w:val="24"/>
          <w:szCs w:val="24"/>
        </w:rPr>
        <w:t>式中：q1，q2……qn——每种危险物质的最大存在总量，t。</w:t>
      </w:r>
    </w:p>
    <w:p w14:paraId="24318FF2">
      <w:pPr>
        <w:keepNext w:val="0"/>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color w:val="000000"/>
          <w:sz w:val="24"/>
          <w:szCs w:val="24"/>
        </w:rPr>
      </w:pPr>
      <w:r>
        <w:rPr>
          <w:rFonts w:hint="default" w:ascii="Arial" w:hAnsi="Arial" w:eastAsia="宋体" w:cs="Arial"/>
          <w:color w:val="000000"/>
          <w:sz w:val="24"/>
          <w:szCs w:val="24"/>
        </w:rPr>
        <w:t>Q1，Q2……Qn——每种危险物质的临界量，t。</w:t>
      </w:r>
    </w:p>
    <w:p w14:paraId="71944227">
      <w:pPr>
        <w:keepNext w:val="0"/>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color w:val="000000"/>
          <w:sz w:val="24"/>
          <w:szCs w:val="24"/>
        </w:rPr>
      </w:pPr>
      <w:r>
        <w:rPr>
          <w:rFonts w:hint="default" w:ascii="Arial" w:hAnsi="Arial" w:eastAsia="宋体" w:cs="Arial"/>
          <w:color w:val="000000"/>
          <w:sz w:val="24"/>
          <w:szCs w:val="24"/>
        </w:rPr>
        <w:t>当Q＜1时，该项目环境风险潜势为Ⅰ。</w:t>
      </w:r>
    </w:p>
    <w:p w14:paraId="175D09C9">
      <w:pPr>
        <w:keepNext w:val="0"/>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color w:val="000000"/>
          <w:sz w:val="24"/>
          <w:szCs w:val="24"/>
        </w:rPr>
      </w:pPr>
      <w:r>
        <w:rPr>
          <w:rFonts w:hint="default" w:ascii="Arial" w:hAnsi="Arial" w:eastAsia="宋体" w:cs="Arial"/>
          <w:color w:val="000000"/>
          <w:sz w:val="24"/>
          <w:szCs w:val="24"/>
        </w:rPr>
        <w:t>当Q≥1时，将Q值划分为：（1）1≤Q＜10；（2）10≤Q＜100；（3）Q≥100。</w:t>
      </w:r>
    </w:p>
    <w:p w14:paraId="4E955693">
      <w:pPr>
        <w:keepNext w:val="0"/>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color w:val="000000"/>
          <w:sz w:val="24"/>
          <w:szCs w:val="24"/>
        </w:rPr>
      </w:pPr>
      <w:r>
        <w:rPr>
          <w:rFonts w:hint="default" w:ascii="Arial" w:hAnsi="Arial" w:eastAsia="宋体" w:cs="Arial"/>
          <w:color w:val="000000"/>
          <w:sz w:val="24"/>
          <w:szCs w:val="24"/>
        </w:rPr>
        <w:t>本项目危险物质数量与临界量比值（Q）判定结果见表4-</w:t>
      </w:r>
      <w:r>
        <w:rPr>
          <w:rFonts w:hint="eastAsia" w:ascii="Arial" w:hAnsi="Arial" w:eastAsia="宋体" w:cs="Arial"/>
          <w:color w:val="000000"/>
          <w:sz w:val="24"/>
          <w:szCs w:val="24"/>
          <w:lang w:val="en-US" w:eastAsia="zh-CN"/>
        </w:rPr>
        <w:t>27</w:t>
      </w:r>
      <w:r>
        <w:rPr>
          <w:rFonts w:hint="default" w:ascii="Arial" w:hAnsi="Arial" w:eastAsia="宋体" w:cs="Arial"/>
          <w:color w:val="000000"/>
          <w:sz w:val="24"/>
          <w:szCs w:val="24"/>
        </w:rPr>
        <w:t>。</w:t>
      </w:r>
    </w:p>
    <w:p w14:paraId="580F0FDC">
      <w:pPr>
        <w:pStyle w:val="78"/>
        <w:bidi w:val="0"/>
        <w:rPr>
          <w:rFonts w:hint="default" w:ascii="Arial" w:hAnsi="Arial" w:eastAsia="宋体" w:cs="Arial"/>
          <w:color w:val="000000"/>
        </w:rPr>
      </w:pPr>
      <w:r>
        <w:rPr>
          <w:rFonts w:hint="default" w:ascii="Arial" w:hAnsi="Arial" w:eastAsia="宋体" w:cs="Arial"/>
          <w:color w:val="000000"/>
        </w:rPr>
        <w:t>项目危险物质数量及临界量比值（Q）判定表</w:t>
      </w:r>
    </w:p>
    <w:tbl>
      <w:tblPr>
        <w:tblStyle w:val="29"/>
        <w:tblW w:w="48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1"/>
        <w:gridCol w:w="2217"/>
        <w:gridCol w:w="2046"/>
        <w:gridCol w:w="1414"/>
        <w:gridCol w:w="1598"/>
      </w:tblGrid>
      <w:tr w14:paraId="24BB0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1" w:type="dxa"/>
            <w:tcBorders>
              <w:tl2br w:val="nil"/>
            </w:tcBorders>
            <w:shd w:val="clear" w:color="auto" w:fill="FFFFFF"/>
            <w:noWrap w:val="0"/>
            <w:vAlign w:val="center"/>
          </w:tcPr>
          <w:p w14:paraId="38A0C116">
            <w:pPr>
              <w:widowControl/>
              <w:jc w:val="center"/>
              <w:rPr>
                <w:rFonts w:hint="default" w:ascii="Arial" w:hAnsi="Arial" w:eastAsia="宋体" w:cs="Arial"/>
                <w:b w:val="0"/>
                <w:color w:val="000000"/>
                <w:kern w:val="0"/>
                <w:szCs w:val="21"/>
              </w:rPr>
            </w:pPr>
            <w:r>
              <w:rPr>
                <w:rFonts w:hint="default" w:ascii="Arial" w:hAnsi="Arial" w:eastAsia="宋体" w:cs="Arial"/>
                <w:b w:val="0"/>
                <w:color w:val="000000"/>
                <w:kern w:val="0"/>
                <w:szCs w:val="21"/>
              </w:rPr>
              <w:t>序号</w:t>
            </w:r>
          </w:p>
        </w:tc>
        <w:tc>
          <w:tcPr>
            <w:tcW w:w="2217" w:type="dxa"/>
            <w:shd w:val="clear" w:color="auto" w:fill="FFFFFF"/>
            <w:noWrap w:val="0"/>
            <w:vAlign w:val="center"/>
          </w:tcPr>
          <w:p w14:paraId="1763DED3">
            <w:pPr>
              <w:widowControl/>
              <w:jc w:val="center"/>
              <w:rPr>
                <w:rFonts w:hint="default" w:ascii="Arial" w:hAnsi="Arial" w:eastAsia="宋体" w:cs="Arial"/>
                <w:b w:val="0"/>
                <w:color w:val="000000"/>
                <w:kern w:val="0"/>
                <w:szCs w:val="21"/>
              </w:rPr>
            </w:pPr>
            <w:r>
              <w:rPr>
                <w:rFonts w:hint="default" w:ascii="Arial" w:hAnsi="Arial" w:eastAsia="宋体" w:cs="Arial"/>
                <w:b w:val="0"/>
                <w:color w:val="000000"/>
                <w:kern w:val="0"/>
                <w:szCs w:val="21"/>
              </w:rPr>
              <w:t>危险物质名称</w:t>
            </w:r>
          </w:p>
        </w:tc>
        <w:tc>
          <w:tcPr>
            <w:tcW w:w="2046" w:type="dxa"/>
            <w:shd w:val="clear" w:color="auto" w:fill="FFFFFF"/>
            <w:noWrap w:val="0"/>
            <w:vAlign w:val="center"/>
          </w:tcPr>
          <w:p w14:paraId="08FA3239">
            <w:pPr>
              <w:widowControl/>
              <w:jc w:val="center"/>
              <w:rPr>
                <w:rFonts w:hint="default" w:ascii="Arial" w:hAnsi="Arial" w:eastAsia="宋体" w:cs="Arial"/>
                <w:b w:val="0"/>
                <w:color w:val="000000"/>
                <w:kern w:val="0"/>
                <w:szCs w:val="21"/>
              </w:rPr>
            </w:pPr>
            <w:r>
              <w:rPr>
                <w:rFonts w:hint="default" w:ascii="Arial" w:hAnsi="Arial" w:eastAsia="宋体" w:cs="Arial"/>
                <w:b w:val="0"/>
                <w:color w:val="000000"/>
                <w:kern w:val="0"/>
                <w:szCs w:val="21"/>
              </w:rPr>
              <w:t>最大存在总量q</w:t>
            </w:r>
            <w:r>
              <w:rPr>
                <w:rFonts w:hint="default" w:ascii="Arial" w:hAnsi="Arial" w:eastAsia="宋体" w:cs="Arial"/>
                <w:b w:val="0"/>
                <w:color w:val="000000"/>
                <w:kern w:val="0"/>
                <w:szCs w:val="21"/>
                <w:vertAlign w:val="subscript"/>
              </w:rPr>
              <w:t>n</w:t>
            </w:r>
            <w:r>
              <w:rPr>
                <w:rFonts w:hint="default" w:ascii="Arial" w:hAnsi="Arial" w:eastAsia="宋体" w:cs="Arial"/>
                <w:b w:val="0"/>
                <w:color w:val="000000"/>
                <w:kern w:val="0"/>
                <w:szCs w:val="21"/>
              </w:rPr>
              <w:t>/t</w:t>
            </w:r>
          </w:p>
        </w:tc>
        <w:tc>
          <w:tcPr>
            <w:tcW w:w="1414" w:type="dxa"/>
            <w:shd w:val="clear" w:color="auto" w:fill="FFFFFF"/>
            <w:noWrap w:val="0"/>
            <w:vAlign w:val="center"/>
          </w:tcPr>
          <w:p w14:paraId="2CDE0D00">
            <w:pPr>
              <w:widowControl/>
              <w:jc w:val="center"/>
              <w:rPr>
                <w:rFonts w:hint="default" w:ascii="Arial" w:hAnsi="Arial" w:eastAsia="宋体" w:cs="Arial"/>
                <w:b w:val="0"/>
                <w:color w:val="000000"/>
                <w:kern w:val="0"/>
                <w:szCs w:val="21"/>
              </w:rPr>
            </w:pPr>
            <w:r>
              <w:rPr>
                <w:rFonts w:hint="default" w:ascii="Arial" w:hAnsi="Arial" w:eastAsia="宋体" w:cs="Arial"/>
                <w:b w:val="0"/>
                <w:color w:val="000000"/>
                <w:kern w:val="0"/>
                <w:szCs w:val="21"/>
              </w:rPr>
              <w:t>临界量Q</w:t>
            </w:r>
            <w:r>
              <w:rPr>
                <w:rFonts w:hint="default" w:ascii="Arial" w:hAnsi="Arial" w:eastAsia="宋体" w:cs="Arial"/>
                <w:b w:val="0"/>
                <w:color w:val="000000"/>
                <w:kern w:val="0"/>
                <w:szCs w:val="21"/>
                <w:vertAlign w:val="subscript"/>
              </w:rPr>
              <w:t>n</w:t>
            </w:r>
            <w:r>
              <w:rPr>
                <w:rFonts w:hint="default" w:ascii="Arial" w:hAnsi="Arial" w:eastAsia="宋体" w:cs="Arial"/>
                <w:b w:val="0"/>
                <w:color w:val="000000"/>
                <w:kern w:val="0"/>
                <w:szCs w:val="21"/>
              </w:rPr>
              <w:t>/t</w:t>
            </w:r>
          </w:p>
        </w:tc>
        <w:tc>
          <w:tcPr>
            <w:tcW w:w="1598" w:type="dxa"/>
            <w:shd w:val="clear" w:color="auto" w:fill="FFFFFF"/>
            <w:noWrap w:val="0"/>
            <w:vAlign w:val="center"/>
          </w:tcPr>
          <w:p w14:paraId="006A1F2A">
            <w:pPr>
              <w:widowControl/>
              <w:jc w:val="center"/>
              <w:rPr>
                <w:rFonts w:hint="default" w:ascii="Arial" w:hAnsi="Arial" w:eastAsia="宋体" w:cs="Arial"/>
                <w:b w:val="0"/>
                <w:color w:val="000000"/>
                <w:kern w:val="0"/>
                <w:szCs w:val="21"/>
              </w:rPr>
            </w:pPr>
            <w:r>
              <w:rPr>
                <w:rFonts w:hint="default" w:ascii="Arial" w:hAnsi="Arial" w:eastAsia="宋体" w:cs="Arial"/>
                <w:b w:val="0"/>
                <w:color w:val="000000"/>
                <w:kern w:val="0"/>
                <w:szCs w:val="21"/>
              </w:rPr>
              <w:t>Q值</w:t>
            </w:r>
          </w:p>
        </w:tc>
      </w:tr>
      <w:tr w14:paraId="6FFB8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1" w:type="dxa"/>
            <w:shd w:val="clear" w:color="auto" w:fill="FFFFFF"/>
            <w:noWrap w:val="0"/>
            <w:vAlign w:val="center"/>
          </w:tcPr>
          <w:p w14:paraId="66BB3344">
            <w:pPr>
              <w:jc w:val="center"/>
              <w:rPr>
                <w:rFonts w:hint="default" w:ascii="Arial" w:hAnsi="Arial" w:eastAsia="宋体" w:cs="Arial"/>
                <w:b w:val="0"/>
                <w:color w:val="000000"/>
                <w:szCs w:val="21"/>
              </w:rPr>
            </w:pPr>
            <w:r>
              <w:rPr>
                <w:rFonts w:hint="default" w:ascii="Arial" w:hAnsi="Arial" w:eastAsia="宋体" w:cs="Arial"/>
                <w:b w:val="0"/>
                <w:color w:val="000000"/>
                <w:szCs w:val="21"/>
              </w:rPr>
              <w:t>1</w:t>
            </w:r>
          </w:p>
        </w:tc>
        <w:tc>
          <w:tcPr>
            <w:tcW w:w="2217" w:type="dxa"/>
            <w:shd w:val="clear" w:color="auto" w:fill="FFFFFF"/>
            <w:noWrap w:val="0"/>
            <w:vAlign w:val="center"/>
          </w:tcPr>
          <w:p w14:paraId="4588BBD4">
            <w:pPr>
              <w:jc w:val="center"/>
              <w:rPr>
                <w:rFonts w:hint="default" w:ascii="Arial" w:hAnsi="Arial" w:eastAsia="宋体" w:cs="Arial"/>
                <w:b w:val="0"/>
                <w:color w:val="000000"/>
                <w:szCs w:val="21"/>
              </w:rPr>
            </w:pPr>
            <w:r>
              <w:rPr>
                <w:rFonts w:hint="default" w:ascii="Arial" w:hAnsi="Arial" w:eastAsia="宋体" w:cs="Arial"/>
                <w:b w:val="0"/>
                <w:color w:val="000000"/>
                <w:szCs w:val="21"/>
              </w:rPr>
              <w:t>危险废物</w:t>
            </w:r>
          </w:p>
        </w:tc>
        <w:tc>
          <w:tcPr>
            <w:tcW w:w="2046" w:type="dxa"/>
            <w:shd w:val="clear" w:color="auto" w:fill="FFFFFF"/>
            <w:noWrap w:val="0"/>
            <w:vAlign w:val="center"/>
          </w:tcPr>
          <w:p w14:paraId="1F5D0B7B">
            <w:pPr>
              <w:spacing w:line="0" w:lineRule="atLeast"/>
              <w:jc w:val="center"/>
              <w:rPr>
                <w:rFonts w:hint="default" w:ascii="Arial" w:hAnsi="Arial" w:eastAsia="宋体" w:cs="Arial"/>
                <w:b w:val="0"/>
                <w:color w:val="000000"/>
                <w:szCs w:val="21"/>
                <w:lang w:val="en-US" w:eastAsia="zh-CN"/>
              </w:rPr>
            </w:pPr>
            <w:r>
              <w:rPr>
                <w:rFonts w:hint="eastAsia" w:ascii="Arial" w:hAnsi="Arial" w:eastAsia="宋体" w:cs="Arial"/>
                <w:b w:val="0"/>
                <w:color w:val="000000"/>
                <w:szCs w:val="21"/>
                <w:lang w:val="en-US" w:eastAsia="zh-CN"/>
              </w:rPr>
              <w:t>4</w:t>
            </w:r>
            <w:r>
              <w:rPr>
                <w:rFonts w:hint="default" w:ascii="Arial" w:hAnsi="Arial" w:eastAsia="宋体" w:cs="Arial"/>
                <w:b w:val="0"/>
                <w:color w:val="000000"/>
                <w:szCs w:val="21"/>
                <w:lang w:val="en-US" w:eastAsia="zh-CN"/>
              </w:rPr>
              <w:t>.</w:t>
            </w:r>
            <w:r>
              <w:rPr>
                <w:rFonts w:hint="eastAsia" w:ascii="Arial" w:hAnsi="Arial" w:eastAsia="宋体" w:cs="Arial"/>
                <w:b w:val="0"/>
                <w:color w:val="000000"/>
                <w:szCs w:val="21"/>
                <w:lang w:val="en-US" w:eastAsia="zh-CN"/>
              </w:rPr>
              <w:t>606</w:t>
            </w:r>
          </w:p>
        </w:tc>
        <w:tc>
          <w:tcPr>
            <w:tcW w:w="1414" w:type="dxa"/>
            <w:shd w:val="clear" w:color="auto" w:fill="FFFFFF"/>
            <w:noWrap w:val="0"/>
            <w:vAlign w:val="center"/>
          </w:tcPr>
          <w:p w14:paraId="2C7053E7">
            <w:pPr>
              <w:widowControl/>
              <w:jc w:val="center"/>
              <w:rPr>
                <w:rFonts w:hint="default" w:ascii="Arial" w:hAnsi="Arial" w:eastAsia="宋体" w:cs="Arial"/>
                <w:b w:val="0"/>
                <w:color w:val="000000"/>
                <w:kern w:val="0"/>
                <w:szCs w:val="21"/>
              </w:rPr>
            </w:pPr>
            <w:r>
              <w:rPr>
                <w:rFonts w:hint="default" w:ascii="Arial" w:hAnsi="Arial" w:eastAsia="宋体" w:cs="Arial"/>
                <w:b w:val="0"/>
                <w:color w:val="000000"/>
                <w:kern w:val="0"/>
                <w:szCs w:val="21"/>
              </w:rPr>
              <w:t>50</w:t>
            </w:r>
          </w:p>
        </w:tc>
        <w:tc>
          <w:tcPr>
            <w:tcW w:w="1598" w:type="dxa"/>
            <w:shd w:val="clear" w:color="auto" w:fill="FFFFFF"/>
            <w:noWrap w:val="0"/>
            <w:vAlign w:val="center"/>
          </w:tcPr>
          <w:p w14:paraId="781B98AD">
            <w:pPr>
              <w:widowControl/>
              <w:jc w:val="center"/>
              <w:rPr>
                <w:rFonts w:hint="default" w:ascii="Arial" w:hAnsi="Arial" w:eastAsia="宋体" w:cs="Arial"/>
                <w:b w:val="0"/>
                <w:color w:val="000000"/>
                <w:kern w:val="0"/>
                <w:szCs w:val="21"/>
                <w:lang w:val="en-US" w:eastAsia="zh-CN"/>
              </w:rPr>
            </w:pPr>
            <w:r>
              <w:rPr>
                <w:rFonts w:hint="default" w:ascii="Arial" w:hAnsi="Arial" w:eastAsia="宋体" w:cs="Arial"/>
                <w:b w:val="0"/>
                <w:color w:val="000000"/>
                <w:kern w:val="0"/>
                <w:szCs w:val="21"/>
              </w:rPr>
              <w:t>0.</w:t>
            </w:r>
            <w:r>
              <w:rPr>
                <w:rFonts w:hint="default" w:ascii="Arial" w:hAnsi="Arial" w:eastAsia="宋体" w:cs="Arial"/>
                <w:b w:val="0"/>
                <w:color w:val="000000"/>
                <w:kern w:val="0"/>
                <w:szCs w:val="21"/>
                <w:lang w:val="en-US" w:eastAsia="zh-CN"/>
              </w:rPr>
              <w:t>0</w:t>
            </w:r>
            <w:r>
              <w:rPr>
                <w:rFonts w:hint="eastAsia" w:ascii="Arial" w:hAnsi="Arial" w:eastAsia="宋体" w:cs="Arial"/>
                <w:b w:val="0"/>
                <w:color w:val="000000"/>
                <w:kern w:val="0"/>
                <w:szCs w:val="21"/>
                <w:lang w:val="en-US" w:eastAsia="zh-CN"/>
              </w:rPr>
              <w:t>9</w:t>
            </w:r>
          </w:p>
        </w:tc>
      </w:tr>
      <w:tr w14:paraId="6E640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1" w:type="dxa"/>
            <w:shd w:val="clear" w:color="auto" w:fill="FFFFFF"/>
            <w:noWrap w:val="0"/>
            <w:vAlign w:val="center"/>
          </w:tcPr>
          <w:p w14:paraId="7850B7C0">
            <w:pPr>
              <w:jc w:val="center"/>
              <w:rPr>
                <w:rFonts w:hint="default" w:ascii="Arial" w:hAnsi="Arial" w:eastAsia="宋体" w:cs="Arial"/>
                <w:b w:val="0"/>
                <w:color w:val="000000"/>
                <w:szCs w:val="21"/>
              </w:rPr>
            </w:pPr>
            <w:r>
              <w:rPr>
                <w:rFonts w:hint="default" w:ascii="Arial" w:hAnsi="Arial" w:eastAsia="宋体" w:cs="Arial"/>
                <w:b w:val="0"/>
                <w:color w:val="000000"/>
                <w:szCs w:val="21"/>
              </w:rPr>
              <w:t>2</w:t>
            </w:r>
          </w:p>
        </w:tc>
        <w:tc>
          <w:tcPr>
            <w:tcW w:w="2217" w:type="dxa"/>
            <w:shd w:val="clear" w:color="auto" w:fill="FFFFFF"/>
            <w:noWrap w:val="0"/>
            <w:vAlign w:val="center"/>
          </w:tcPr>
          <w:p w14:paraId="0B41BA43">
            <w:pPr>
              <w:jc w:val="center"/>
              <w:rPr>
                <w:rFonts w:hint="default" w:ascii="Arial" w:hAnsi="Arial" w:eastAsia="宋体" w:cs="Arial"/>
                <w:b w:val="0"/>
                <w:color w:val="000000"/>
                <w:kern w:val="2"/>
                <w:sz w:val="21"/>
                <w:szCs w:val="21"/>
                <w:lang w:val="en-US" w:eastAsia="zh-CN" w:bidi="ar-SA"/>
              </w:rPr>
            </w:pPr>
            <w:r>
              <w:rPr>
                <w:rFonts w:hint="default" w:ascii="Arial" w:hAnsi="Arial" w:eastAsia="宋体" w:cs="Arial"/>
                <w:b w:val="0"/>
                <w:color w:val="000000"/>
                <w:kern w:val="2"/>
                <w:sz w:val="21"/>
                <w:szCs w:val="21"/>
                <w:lang w:val="en-US" w:eastAsia="zh-CN" w:bidi="ar-SA"/>
              </w:rPr>
              <w:t>纺丝油剂</w:t>
            </w:r>
          </w:p>
        </w:tc>
        <w:tc>
          <w:tcPr>
            <w:tcW w:w="2046" w:type="dxa"/>
            <w:shd w:val="clear" w:color="auto" w:fill="FFFFFF"/>
            <w:noWrap w:val="0"/>
            <w:vAlign w:val="center"/>
          </w:tcPr>
          <w:p w14:paraId="1C2F546D">
            <w:pPr>
              <w:spacing w:line="0" w:lineRule="atLeast"/>
              <w:jc w:val="center"/>
              <w:rPr>
                <w:rFonts w:hint="default" w:ascii="Arial" w:hAnsi="Arial" w:eastAsia="宋体" w:cs="Arial"/>
                <w:b w:val="0"/>
                <w:color w:val="000000"/>
                <w:kern w:val="2"/>
                <w:sz w:val="21"/>
                <w:szCs w:val="21"/>
                <w:lang w:val="en-US" w:eastAsia="zh-CN" w:bidi="ar-SA"/>
              </w:rPr>
            </w:pPr>
            <w:r>
              <w:rPr>
                <w:rFonts w:hint="eastAsia" w:ascii="Arial" w:hAnsi="Arial" w:eastAsia="宋体" w:cs="Arial"/>
                <w:b w:val="0"/>
                <w:color w:val="000000"/>
                <w:kern w:val="2"/>
                <w:sz w:val="21"/>
                <w:szCs w:val="21"/>
                <w:lang w:val="en-US" w:eastAsia="zh-CN" w:bidi="ar-SA"/>
              </w:rPr>
              <w:t>10</w:t>
            </w:r>
          </w:p>
        </w:tc>
        <w:tc>
          <w:tcPr>
            <w:tcW w:w="1414" w:type="dxa"/>
            <w:shd w:val="clear" w:color="auto" w:fill="FFFFFF"/>
            <w:noWrap w:val="0"/>
            <w:vAlign w:val="center"/>
          </w:tcPr>
          <w:p w14:paraId="2FA70B6D">
            <w:pPr>
              <w:widowControl/>
              <w:jc w:val="center"/>
              <w:rPr>
                <w:rFonts w:hint="default" w:ascii="Arial" w:hAnsi="Arial" w:eastAsia="宋体" w:cs="Arial"/>
                <w:b w:val="0"/>
                <w:color w:val="000000"/>
                <w:kern w:val="0"/>
                <w:sz w:val="21"/>
                <w:szCs w:val="21"/>
                <w:lang w:val="en-US" w:eastAsia="zh-CN" w:bidi="ar-SA"/>
              </w:rPr>
            </w:pPr>
            <w:r>
              <w:rPr>
                <w:rFonts w:hint="default" w:ascii="Arial" w:hAnsi="Arial" w:eastAsia="宋体" w:cs="Arial"/>
                <w:b w:val="0"/>
                <w:color w:val="000000"/>
                <w:kern w:val="0"/>
                <w:sz w:val="21"/>
                <w:szCs w:val="21"/>
                <w:lang w:val="en-US" w:eastAsia="zh-CN" w:bidi="ar-SA"/>
              </w:rPr>
              <w:t>2500</w:t>
            </w:r>
          </w:p>
        </w:tc>
        <w:tc>
          <w:tcPr>
            <w:tcW w:w="1598" w:type="dxa"/>
            <w:shd w:val="clear" w:color="auto" w:fill="FFFFFF"/>
            <w:noWrap w:val="0"/>
            <w:vAlign w:val="center"/>
          </w:tcPr>
          <w:p w14:paraId="39C8BE99">
            <w:pPr>
              <w:widowControl/>
              <w:jc w:val="center"/>
              <w:rPr>
                <w:rFonts w:hint="default" w:ascii="Arial" w:hAnsi="Arial" w:eastAsia="宋体" w:cs="Arial"/>
                <w:b w:val="0"/>
                <w:color w:val="000000"/>
                <w:kern w:val="0"/>
                <w:sz w:val="21"/>
                <w:szCs w:val="21"/>
                <w:lang w:val="en-US" w:eastAsia="zh-CN" w:bidi="ar-SA"/>
              </w:rPr>
            </w:pPr>
            <w:r>
              <w:rPr>
                <w:rFonts w:hint="default" w:ascii="Arial" w:hAnsi="Arial" w:eastAsia="宋体" w:cs="Arial"/>
                <w:b w:val="0"/>
                <w:color w:val="000000"/>
                <w:kern w:val="0"/>
                <w:sz w:val="21"/>
                <w:szCs w:val="21"/>
                <w:lang w:val="en-US" w:eastAsia="zh-CN" w:bidi="ar-SA"/>
              </w:rPr>
              <w:t>0.004</w:t>
            </w:r>
          </w:p>
        </w:tc>
      </w:tr>
      <w:tr w14:paraId="04048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8" w:type="dxa"/>
            <w:gridSpan w:val="4"/>
            <w:shd w:val="clear" w:color="auto" w:fill="FFFFFF"/>
            <w:noWrap w:val="0"/>
            <w:vAlign w:val="center"/>
          </w:tcPr>
          <w:p w14:paraId="2A9CBCCE">
            <w:pPr>
              <w:jc w:val="center"/>
              <w:rPr>
                <w:rFonts w:hint="default" w:ascii="Arial" w:hAnsi="Arial" w:eastAsia="宋体" w:cs="Arial"/>
                <w:b w:val="0"/>
                <w:color w:val="000000"/>
                <w:szCs w:val="21"/>
              </w:rPr>
            </w:pPr>
            <w:r>
              <w:rPr>
                <w:rFonts w:hint="default" w:ascii="Arial" w:hAnsi="Arial" w:eastAsia="宋体" w:cs="Arial"/>
                <w:b w:val="0"/>
                <w:color w:val="000000"/>
                <w:kern w:val="0"/>
                <w:szCs w:val="21"/>
              </w:rPr>
              <w:t>项目Q值∑</w:t>
            </w:r>
          </w:p>
        </w:tc>
        <w:tc>
          <w:tcPr>
            <w:tcW w:w="1598" w:type="dxa"/>
            <w:shd w:val="clear" w:color="auto" w:fill="FFFFFF"/>
            <w:noWrap w:val="0"/>
            <w:vAlign w:val="center"/>
          </w:tcPr>
          <w:p w14:paraId="07467A59">
            <w:pPr>
              <w:jc w:val="center"/>
              <w:rPr>
                <w:rFonts w:hint="default" w:ascii="Arial" w:hAnsi="Arial" w:eastAsia="宋体" w:cs="Arial"/>
                <w:b w:val="0"/>
                <w:color w:val="000000"/>
                <w:szCs w:val="21"/>
                <w:lang w:val="en-US" w:eastAsia="zh-CN"/>
              </w:rPr>
            </w:pPr>
            <w:r>
              <w:rPr>
                <w:rFonts w:hint="default" w:ascii="Arial" w:hAnsi="Arial" w:eastAsia="宋体" w:cs="Arial"/>
                <w:b w:val="0"/>
                <w:color w:val="000000"/>
                <w:szCs w:val="21"/>
              </w:rPr>
              <w:t>0.</w:t>
            </w:r>
            <w:r>
              <w:rPr>
                <w:rFonts w:hint="default" w:ascii="Arial" w:hAnsi="Arial" w:eastAsia="宋体" w:cs="Arial"/>
                <w:b w:val="0"/>
                <w:color w:val="000000"/>
                <w:szCs w:val="21"/>
                <w:lang w:val="en-US" w:eastAsia="zh-CN"/>
              </w:rPr>
              <w:t>0</w:t>
            </w:r>
            <w:r>
              <w:rPr>
                <w:rFonts w:hint="eastAsia" w:ascii="Arial" w:hAnsi="Arial" w:eastAsia="宋体" w:cs="Arial"/>
                <w:b w:val="0"/>
                <w:color w:val="000000"/>
                <w:szCs w:val="21"/>
                <w:lang w:val="en-US" w:eastAsia="zh-CN"/>
              </w:rPr>
              <w:t>94</w:t>
            </w:r>
          </w:p>
        </w:tc>
      </w:tr>
    </w:tbl>
    <w:p w14:paraId="2DE1EB59">
      <w:pPr>
        <w:keepNext w:val="0"/>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color w:val="000000"/>
          <w:sz w:val="24"/>
          <w:szCs w:val="24"/>
        </w:rPr>
      </w:pPr>
      <w:r>
        <w:rPr>
          <w:rFonts w:hint="default" w:ascii="Arial" w:hAnsi="Arial" w:eastAsia="宋体" w:cs="Arial"/>
          <w:color w:val="000000"/>
          <w:sz w:val="24"/>
          <w:szCs w:val="24"/>
        </w:rPr>
        <w:t>由表可知，项目危险物质最大存储量与临界量比值Q=0.</w:t>
      </w:r>
      <w:r>
        <w:rPr>
          <w:rFonts w:hint="default" w:ascii="Arial" w:hAnsi="Arial" w:eastAsia="宋体" w:cs="Arial"/>
          <w:color w:val="000000"/>
          <w:sz w:val="24"/>
          <w:szCs w:val="24"/>
          <w:lang w:val="en-US" w:eastAsia="zh-CN"/>
        </w:rPr>
        <w:t>0</w:t>
      </w:r>
      <w:r>
        <w:rPr>
          <w:rFonts w:hint="eastAsia" w:ascii="Arial" w:hAnsi="Arial" w:eastAsia="宋体" w:cs="Arial"/>
          <w:color w:val="000000"/>
          <w:sz w:val="24"/>
          <w:szCs w:val="24"/>
          <w:lang w:val="en-US" w:eastAsia="zh-CN"/>
        </w:rPr>
        <w:t>94</w:t>
      </w:r>
      <w:r>
        <w:rPr>
          <w:rFonts w:hint="default" w:ascii="Arial" w:hAnsi="Arial" w:eastAsia="宋体" w:cs="Arial"/>
          <w:color w:val="000000"/>
          <w:sz w:val="24"/>
          <w:szCs w:val="24"/>
        </w:rPr>
        <w:t>，Q＜1，不设置环境风险专项评价。</w:t>
      </w:r>
    </w:p>
    <w:p w14:paraId="03B34E5C">
      <w:pPr>
        <w:pStyle w:val="85"/>
        <w:keepNext w:val="0"/>
        <w:keepLines w:val="0"/>
        <w:pageBreakBefore w:val="0"/>
        <w:widowControl w:val="0"/>
        <w:kinsoku/>
        <w:wordWrap/>
        <w:overflowPunct/>
        <w:topLinePunct w:val="0"/>
        <w:autoSpaceDE/>
        <w:autoSpaceDN/>
        <w:bidi w:val="0"/>
        <w:adjustRightInd/>
        <w:snapToGrid/>
        <w:ind w:left="303" w:leftChars="50"/>
        <w:textAlignment w:val="auto"/>
        <w:rPr>
          <w:rFonts w:hint="default" w:ascii="Arial" w:hAnsi="Arial" w:eastAsia="宋体" w:cs="Arial"/>
          <w:color w:val="000000"/>
        </w:rPr>
      </w:pPr>
      <w:r>
        <w:rPr>
          <w:rFonts w:hint="default" w:ascii="Arial" w:hAnsi="Arial" w:eastAsia="宋体" w:cs="Arial"/>
          <w:color w:val="000000"/>
        </w:rPr>
        <w:t>境风险识别及影响途径</w:t>
      </w:r>
    </w:p>
    <w:p w14:paraId="42D236D8">
      <w:pPr>
        <w:keepNext w:val="0"/>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color w:val="000000"/>
          <w:sz w:val="24"/>
          <w:szCs w:val="24"/>
        </w:rPr>
      </w:pPr>
      <w:r>
        <w:rPr>
          <w:rFonts w:hint="default" w:ascii="Arial" w:hAnsi="Arial" w:eastAsia="宋体" w:cs="Arial"/>
          <w:color w:val="000000"/>
          <w:sz w:val="24"/>
          <w:szCs w:val="24"/>
        </w:rPr>
        <w:t>1、危险物质识别</w:t>
      </w:r>
    </w:p>
    <w:p w14:paraId="33A003EE">
      <w:pPr>
        <w:keepNext w:val="0"/>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color w:val="000000" w:themeColor="text1"/>
          <w:sz w:val="24"/>
          <w:szCs w:val="24"/>
          <w14:textFill>
            <w14:solidFill>
              <w14:schemeClr w14:val="tx1"/>
            </w14:solidFill>
          </w14:textFill>
        </w:rPr>
      </w:pPr>
      <w:r>
        <w:rPr>
          <w:rFonts w:hint="default" w:ascii="Arial" w:hAnsi="Arial" w:eastAsia="宋体" w:cs="Arial"/>
          <w:color w:val="000000" w:themeColor="text1"/>
          <w:sz w:val="24"/>
          <w:szCs w:val="24"/>
          <w14:textFill>
            <w14:solidFill>
              <w14:schemeClr w14:val="tx1"/>
            </w14:solidFill>
          </w14:textFill>
        </w:rPr>
        <w:t>本项目所用原料中所涉及的危险物质具体见表4-</w:t>
      </w:r>
      <w:r>
        <w:rPr>
          <w:rFonts w:hint="eastAsia" w:ascii="Arial" w:hAnsi="Arial" w:eastAsia="宋体" w:cs="Arial"/>
          <w:color w:val="000000" w:themeColor="text1"/>
          <w:sz w:val="24"/>
          <w:szCs w:val="24"/>
          <w:lang w:val="en-US" w:eastAsia="zh-CN"/>
          <w14:textFill>
            <w14:solidFill>
              <w14:schemeClr w14:val="tx1"/>
            </w14:solidFill>
          </w14:textFill>
        </w:rPr>
        <w:t>28</w:t>
      </w:r>
      <w:r>
        <w:rPr>
          <w:rFonts w:hint="default" w:ascii="Arial" w:hAnsi="Arial" w:eastAsia="宋体" w:cs="Arial"/>
          <w:color w:val="000000" w:themeColor="text1"/>
          <w:sz w:val="24"/>
          <w:szCs w:val="24"/>
          <w14:textFill>
            <w14:solidFill>
              <w14:schemeClr w14:val="tx1"/>
            </w14:solidFill>
          </w14:textFill>
        </w:rPr>
        <w:t>。</w:t>
      </w:r>
    </w:p>
    <w:p w14:paraId="0A5C27CB">
      <w:pPr>
        <w:pStyle w:val="78"/>
        <w:bidi w:val="0"/>
        <w:rPr>
          <w:rFonts w:hint="default" w:ascii="Arial" w:hAnsi="Arial" w:eastAsia="宋体" w:cs="Arial"/>
          <w:color w:val="000000" w:themeColor="text1"/>
          <w14:textFill>
            <w14:solidFill>
              <w14:schemeClr w14:val="tx1"/>
            </w14:solidFill>
          </w14:textFill>
        </w:rPr>
      </w:pPr>
      <w:r>
        <w:rPr>
          <w:rFonts w:hint="default" w:ascii="Arial" w:hAnsi="Arial" w:eastAsia="宋体" w:cs="Arial"/>
          <w:color w:val="000000" w:themeColor="text1"/>
          <w14:textFill>
            <w14:solidFill>
              <w14:schemeClr w14:val="tx1"/>
            </w14:solidFill>
          </w14:textFill>
        </w:rPr>
        <w:t>危险物质特性一览表</w:t>
      </w:r>
    </w:p>
    <w:tbl>
      <w:tblPr>
        <w:tblStyle w:val="29"/>
        <w:tblW w:w="48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7"/>
        <w:gridCol w:w="1983"/>
        <w:gridCol w:w="1054"/>
        <w:gridCol w:w="1682"/>
        <w:gridCol w:w="2600"/>
      </w:tblGrid>
      <w:tr w14:paraId="06808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1" w:type="pct"/>
            <w:tcBorders>
              <w:tl2br w:val="nil"/>
            </w:tcBorders>
            <w:shd w:val="clear" w:color="auto" w:fill="FFFFFF"/>
            <w:noWrap w:val="0"/>
            <w:vAlign w:val="center"/>
          </w:tcPr>
          <w:p w14:paraId="2BF5E0FD">
            <w:pPr>
              <w:jc w:val="center"/>
              <w:rPr>
                <w:rFonts w:hint="default" w:ascii="Arial" w:hAnsi="Arial" w:eastAsia="宋体" w:cs="Arial"/>
                <w:b w:val="0"/>
                <w:color w:val="000000" w:themeColor="text1"/>
                <w:kern w:val="0"/>
                <w:szCs w:val="21"/>
                <w14:textFill>
                  <w14:solidFill>
                    <w14:schemeClr w14:val="tx1"/>
                  </w14:solidFill>
                </w14:textFill>
              </w:rPr>
            </w:pPr>
            <w:r>
              <w:rPr>
                <w:rFonts w:hint="default" w:ascii="Arial" w:hAnsi="Arial" w:eastAsia="宋体" w:cs="Arial"/>
                <w:b w:val="0"/>
                <w:color w:val="000000" w:themeColor="text1"/>
                <w:kern w:val="0"/>
                <w:szCs w:val="21"/>
                <w14:textFill>
                  <w14:solidFill>
                    <w14:schemeClr w14:val="tx1"/>
                  </w14:solidFill>
                </w14:textFill>
              </w:rPr>
              <w:t>序号</w:t>
            </w:r>
          </w:p>
        </w:tc>
        <w:tc>
          <w:tcPr>
            <w:tcW w:w="1221" w:type="pct"/>
            <w:shd w:val="clear" w:color="auto" w:fill="FFFFFF"/>
            <w:noWrap w:val="0"/>
            <w:vAlign w:val="center"/>
          </w:tcPr>
          <w:p w14:paraId="47BE3E7F">
            <w:pPr>
              <w:jc w:val="center"/>
              <w:rPr>
                <w:rFonts w:hint="default" w:ascii="Arial" w:hAnsi="Arial" w:eastAsia="宋体" w:cs="Arial"/>
                <w:b w:val="0"/>
                <w:color w:val="000000" w:themeColor="text1"/>
                <w:kern w:val="0"/>
                <w:szCs w:val="21"/>
                <w14:textFill>
                  <w14:solidFill>
                    <w14:schemeClr w14:val="tx1"/>
                  </w14:solidFill>
                </w14:textFill>
              </w:rPr>
            </w:pPr>
            <w:r>
              <w:rPr>
                <w:rFonts w:hint="default" w:ascii="Arial" w:hAnsi="Arial" w:eastAsia="宋体" w:cs="Arial"/>
                <w:b w:val="0"/>
                <w:color w:val="000000" w:themeColor="text1"/>
                <w:kern w:val="0"/>
                <w:szCs w:val="21"/>
                <w14:textFill>
                  <w14:solidFill>
                    <w14:schemeClr w14:val="tx1"/>
                  </w14:solidFill>
                </w14:textFill>
              </w:rPr>
              <w:t>危险物质名称</w:t>
            </w:r>
          </w:p>
        </w:tc>
        <w:tc>
          <w:tcPr>
            <w:tcW w:w="649" w:type="pct"/>
            <w:shd w:val="clear" w:color="auto" w:fill="FFFFFF"/>
            <w:noWrap w:val="0"/>
            <w:vAlign w:val="center"/>
          </w:tcPr>
          <w:p w14:paraId="62898C27">
            <w:pPr>
              <w:jc w:val="center"/>
              <w:rPr>
                <w:rFonts w:hint="default" w:ascii="Arial" w:hAnsi="Arial" w:eastAsia="宋体" w:cs="Arial"/>
                <w:b w:val="0"/>
                <w:color w:val="000000" w:themeColor="text1"/>
                <w:kern w:val="0"/>
                <w:szCs w:val="21"/>
                <w14:textFill>
                  <w14:solidFill>
                    <w14:schemeClr w14:val="tx1"/>
                  </w14:solidFill>
                </w14:textFill>
              </w:rPr>
            </w:pPr>
            <w:r>
              <w:rPr>
                <w:rFonts w:hint="default" w:ascii="Arial" w:hAnsi="Arial" w:eastAsia="宋体" w:cs="Arial"/>
                <w:b w:val="0"/>
                <w:color w:val="000000" w:themeColor="text1"/>
                <w:kern w:val="0"/>
                <w:szCs w:val="21"/>
                <w14:textFill>
                  <w14:solidFill>
                    <w14:schemeClr w14:val="tx1"/>
                  </w14:solidFill>
                </w14:textFill>
              </w:rPr>
              <w:t>相态</w:t>
            </w:r>
          </w:p>
        </w:tc>
        <w:tc>
          <w:tcPr>
            <w:tcW w:w="1036" w:type="pct"/>
            <w:shd w:val="clear" w:color="auto" w:fill="FFFFFF"/>
            <w:noWrap w:val="0"/>
            <w:vAlign w:val="center"/>
          </w:tcPr>
          <w:p w14:paraId="737F7A4F">
            <w:pPr>
              <w:jc w:val="center"/>
              <w:rPr>
                <w:rFonts w:hint="default" w:ascii="Arial" w:hAnsi="Arial" w:eastAsia="宋体" w:cs="Arial"/>
                <w:b w:val="0"/>
                <w:color w:val="000000" w:themeColor="text1"/>
                <w:kern w:val="0"/>
                <w:szCs w:val="21"/>
                <w14:textFill>
                  <w14:solidFill>
                    <w14:schemeClr w14:val="tx1"/>
                  </w14:solidFill>
                </w14:textFill>
              </w:rPr>
            </w:pPr>
            <w:r>
              <w:rPr>
                <w:rFonts w:hint="default" w:ascii="Arial" w:hAnsi="Arial" w:eastAsia="宋体" w:cs="Arial"/>
                <w:b w:val="0"/>
                <w:color w:val="000000" w:themeColor="text1"/>
                <w:kern w:val="0"/>
                <w:szCs w:val="21"/>
                <w14:textFill>
                  <w14:solidFill>
                    <w14:schemeClr w14:val="tx1"/>
                  </w14:solidFill>
                </w14:textFill>
              </w:rPr>
              <w:t>危险特性</w:t>
            </w:r>
          </w:p>
        </w:tc>
        <w:tc>
          <w:tcPr>
            <w:tcW w:w="1601" w:type="pct"/>
            <w:shd w:val="clear" w:color="auto" w:fill="FFFFFF"/>
            <w:noWrap w:val="0"/>
            <w:vAlign w:val="center"/>
          </w:tcPr>
          <w:p w14:paraId="43510D27">
            <w:pPr>
              <w:jc w:val="center"/>
              <w:rPr>
                <w:rFonts w:hint="default" w:ascii="Arial" w:hAnsi="Arial" w:eastAsia="宋体" w:cs="Arial"/>
                <w:b w:val="0"/>
                <w:color w:val="000000" w:themeColor="text1"/>
                <w:kern w:val="0"/>
                <w:szCs w:val="21"/>
                <w14:textFill>
                  <w14:solidFill>
                    <w14:schemeClr w14:val="tx1"/>
                  </w14:solidFill>
                </w14:textFill>
              </w:rPr>
            </w:pPr>
            <w:r>
              <w:rPr>
                <w:rFonts w:hint="default" w:ascii="Arial" w:hAnsi="Arial" w:eastAsia="宋体" w:cs="Arial"/>
                <w:b w:val="0"/>
                <w:color w:val="000000" w:themeColor="text1"/>
                <w:kern w:val="0"/>
                <w:szCs w:val="21"/>
                <w14:textFill>
                  <w14:solidFill>
                    <w14:schemeClr w14:val="tx1"/>
                  </w14:solidFill>
                </w14:textFill>
              </w:rPr>
              <w:t>所在位置</w:t>
            </w:r>
          </w:p>
        </w:tc>
      </w:tr>
      <w:tr w14:paraId="7CD39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1" w:type="pct"/>
            <w:shd w:val="clear" w:color="auto" w:fill="FFFFFF"/>
            <w:noWrap w:val="0"/>
            <w:vAlign w:val="center"/>
          </w:tcPr>
          <w:p w14:paraId="14D7E5BC">
            <w:pPr>
              <w:jc w:val="center"/>
              <w:rPr>
                <w:rFonts w:hint="default" w:ascii="Arial" w:hAnsi="Arial" w:eastAsia="宋体" w:cs="Arial"/>
                <w:b w:val="0"/>
                <w:color w:val="000000" w:themeColor="text1"/>
                <w:kern w:val="0"/>
                <w:szCs w:val="21"/>
                <w14:textFill>
                  <w14:solidFill>
                    <w14:schemeClr w14:val="tx1"/>
                  </w14:solidFill>
                </w14:textFill>
              </w:rPr>
            </w:pPr>
            <w:r>
              <w:rPr>
                <w:rFonts w:hint="default" w:ascii="Arial" w:hAnsi="Arial" w:eastAsia="宋体" w:cs="Arial"/>
                <w:b w:val="0"/>
                <w:color w:val="000000" w:themeColor="text1"/>
                <w:kern w:val="0"/>
                <w:szCs w:val="21"/>
                <w14:textFill>
                  <w14:solidFill>
                    <w14:schemeClr w14:val="tx1"/>
                  </w14:solidFill>
                </w14:textFill>
              </w:rPr>
              <w:t>1</w:t>
            </w:r>
          </w:p>
        </w:tc>
        <w:tc>
          <w:tcPr>
            <w:tcW w:w="1221" w:type="pct"/>
            <w:shd w:val="clear" w:color="auto" w:fill="FFFFFF"/>
            <w:noWrap w:val="0"/>
            <w:vAlign w:val="center"/>
          </w:tcPr>
          <w:p w14:paraId="20624C91">
            <w:pPr>
              <w:jc w:val="center"/>
              <w:rPr>
                <w:rFonts w:hint="default" w:ascii="Arial" w:hAnsi="Arial" w:eastAsia="宋体" w:cs="Arial"/>
                <w:b w:val="0"/>
                <w:color w:val="000000" w:themeColor="text1"/>
                <w:kern w:val="0"/>
                <w:szCs w:val="21"/>
                <w14:textFill>
                  <w14:solidFill>
                    <w14:schemeClr w14:val="tx1"/>
                  </w14:solidFill>
                </w14:textFill>
              </w:rPr>
            </w:pPr>
            <w:r>
              <w:rPr>
                <w:rFonts w:hint="default" w:ascii="Arial" w:hAnsi="Arial" w:eastAsia="宋体" w:cs="Arial"/>
                <w:b w:val="0"/>
                <w:color w:val="000000" w:themeColor="text1"/>
                <w:kern w:val="0"/>
                <w:szCs w:val="21"/>
                <w14:textFill>
                  <w14:solidFill>
                    <w14:schemeClr w14:val="tx1"/>
                  </w14:solidFill>
                </w14:textFill>
              </w:rPr>
              <w:t>危险废物</w:t>
            </w:r>
          </w:p>
        </w:tc>
        <w:tc>
          <w:tcPr>
            <w:tcW w:w="649" w:type="pct"/>
            <w:shd w:val="clear" w:color="auto" w:fill="FFFFFF"/>
            <w:noWrap w:val="0"/>
            <w:vAlign w:val="center"/>
          </w:tcPr>
          <w:p w14:paraId="02DE37FB">
            <w:pPr>
              <w:jc w:val="center"/>
              <w:rPr>
                <w:rFonts w:hint="default" w:ascii="Arial" w:hAnsi="Arial" w:eastAsia="宋体" w:cs="Arial"/>
                <w:b w:val="0"/>
                <w:color w:val="000000" w:themeColor="text1"/>
                <w:kern w:val="0"/>
                <w:szCs w:val="21"/>
                <w14:textFill>
                  <w14:solidFill>
                    <w14:schemeClr w14:val="tx1"/>
                  </w14:solidFill>
                </w14:textFill>
              </w:rPr>
            </w:pPr>
            <w:r>
              <w:rPr>
                <w:rFonts w:hint="default" w:ascii="Arial" w:hAnsi="Arial" w:eastAsia="宋体" w:cs="Arial"/>
                <w:b w:val="0"/>
                <w:color w:val="000000" w:themeColor="text1"/>
                <w:szCs w:val="21"/>
                <w14:textFill>
                  <w14:solidFill>
                    <w14:schemeClr w14:val="tx1"/>
                  </w14:solidFill>
                </w14:textFill>
              </w:rPr>
              <w:t>液、固</w:t>
            </w:r>
          </w:p>
        </w:tc>
        <w:tc>
          <w:tcPr>
            <w:tcW w:w="1036" w:type="pct"/>
            <w:shd w:val="clear" w:color="auto" w:fill="FFFFFF"/>
            <w:noWrap w:val="0"/>
            <w:vAlign w:val="center"/>
          </w:tcPr>
          <w:p w14:paraId="3A832407">
            <w:pPr>
              <w:jc w:val="center"/>
              <w:rPr>
                <w:rFonts w:hint="default" w:ascii="Arial" w:hAnsi="Arial" w:eastAsia="宋体" w:cs="Arial"/>
                <w:b w:val="0"/>
                <w:color w:val="000000" w:themeColor="text1"/>
                <w:kern w:val="0"/>
                <w:szCs w:val="21"/>
                <w14:textFill>
                  <w14:solidFill>
                    <w14:schemeClr w14:val="tx1"/>
                  </w14:solidFill>
                </w14:textFill>
              </w:rPr>
            </w:pPr>
            <w:r>
              <w:rPr>
                <w:rFonts w:hint="default" w:ascii="Arial" w:hAnsi="Arial" w:eastAsia="宋体" w:cs="Arial"/>
                <w:b w:val="0"/>
                <w:color w:val="000000" w:themeColor="text1"/>
                <w:szCs w:val="21"/>
                <w14:textFill>
                  <w14:solidFill>
                    <w14:schemeClr w14:val="tx1"/>
                  </w14:solidFill>
                </w14:textFill>
              </w:rPr>
              <w:t>毒性、易燃性</w:t>
            </w:r>
          </w:p>
        </w:tc>
        <w:tc>
          <w:tcPr>
            <w:tcW w:w="1601" w:type="pct"/>
            <w:shd w:val="clear" w:color="auto" w:fill="FFFFFF"/>
            <w:noWrap w:val="0"/>
            <w:vAlign w:val="center"/>
          </w:tcPr>
          <w:p w14:paraId="693EE94B">
            <w:pPr>
              <w:jc w:val="center"/>
              <w:rPr>
                <w:rFonts w:hint="default" w:ascii="Arial" w:hAnsi="Arial" w:eastAsia="宋体" w:cs="Arial"/>
                <w:b w:val="0"/>
                <w:color w:val="000000" w:themeColor="text1"/>
                <w:kern w:val="0"/>
                <w:szCs w:val="21"/>
                <w14:textFill>
                  <w14:solidFill>
                    <w14:schemeClr w14:val="tx1"/>
                  </w14:solidFill>
                </w14:textFill>
              </w:rPr>
            </w:pPr>
            <w:r>
              <w:rPr>
                <w:rFonts w:hint="default" w:ascii="Arial" w:hAnsi="Arial" w:eastAsia="宋体" w:cs="Arial"/>
                <w:b w:val="0"/>
                <w:color w:val="000000" w:themeColor="text1"/>
                <w:szCs w:val="21"/>
                <w14:textFill>
                  <w14:solidFill>
                    <w14:schemeClr w14:val="tx1"/>
                  </w14:solidFill>
                </w14:textFill>
              </w:rPr>
              <w:t>危废仓库</w:t>
            </w:r>
          </w:p>
        </w:tc>
      </w:tr>
      <w:tr w14:paraId="39CE0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1" w:type="pct"/>
            <w:shd w:val="clear" w:color="auto" w:fill="FFFFFF"/>
            <w:noWrap w:val="0"/>
            <w:vAlign w:val="center"/>
          </w:tcPr>
          <w:p w14:paraId="53635EE0">
            <w:pPr>
              <w:jc w:val="center"/>
              <w:rPr>
                <w:rFonts w:hint="default" w:ascii="Arial" w:hAnsi="Arial" w:eastAsia="宋体" w:cs="Arial"/>
                <w:b w:val="0"/>
                <w:color w:val="000000" w:themeColor="text1"/>
                <w:kern w:val="0"/>
                <w:szCs w:val="21"/>
                <w14:textFill>
                  <w14:solidFill>
                    <w14:schemeClr w14:val="tx1"/>
                  </w14:solidFill>
                </w14:textFill>
              </w:rPr>
            </w:pPr>
            <w:r>
              <w:rPr>
                <w:rFonts w:hint="default" w:ascii="Arial" w:hAnsi="Arial" w:eastAsia="宋体" w:cs="Arial"/>
                <w:b w:val="0"/>
                <w:color w:val="000000" w:themeColor="text1"/>
                <w:kern w:val="0"/>
                <w:szCs w:val="21"/>
                <w14:textFill>
                  <w14:solidFill>
                    <w14:schemeClr w14:val="tx1"/>
                  </w14:solidFill>
                </w14:textFill>
              </w:rPr>
              <w:t>2</w:t>
            </w:r>
          </w:p>
        </w:tc>
        <w:tc>
          <w:tcPr>
            <w:tcW w:w="1221" w:type="pct"/>
            <w:shd w:val="clear" w:color="auto" w:fill="FFFFFF"/>
            <w:noWrap w:val="0"/>
            <w:vAlign w:val="center"/>
          </w:tcPr>
          <w:p w14:paraId="7D052B37">
            <w:pPr>
              <w:jc w:val="center"/>
              <w:rPr>
                <w:rFonts w:hint="default" w:ascii="Arial" w:hAnsi="Arial" w:eastAsia="宋体" w:cs="Arial"/>
                <w:b w:val="0"/>
                <w:color w:val="000000" w:themeColor="text1"/>
                <w:kern w:val="0"/>
                <w:sz w:val="21"/>
                <w:szCs w:val="21"/>
                <w:lang w:val="en-US" w:eastAsia="zh-CN" w:bidi="ar-SA"/>
                <w14:textFill>
                  <w14:solidFill>
                    <w14:schemeClr w14:val="tx1"/>
                  </w14:solidFill>
                </w14:textFill>
              </w:rPr>
            </w:pPr>
            <w:r>
              <w:rPr>
                <w:rFonts w:hint="default" w:ascii="Arial" w:hAnsi="Arial" w:eastAsia="宋体" w:cs="Arial"/>
                <w:b w:val="0"/>
                <w:color w:val="000000" w:themeColor="text1"/>
                <w:kern w:val="0"/>
                <w:sz w:val="21"/>
                <w:szCs w:val="21"/>
                <w:lang w:val="en-US" w:eastAsia="zh-CN" w:bidi="ar-SA"/>
                <w14:textFill>
                  <w14:solidFill>
                    <w14:schemeClr w14:val="tx1"/>
                  </w14:solidFill>
                </w14:textFill>
              </w:rPr>
              <w:t>纺丝油剂</w:t>
            </w:r>
          </w:p>
        </w:tc>
        <w:tc>
          <w:tcPr>
            <w:tcW w:w="649" w:type="pct"/>
            <w:shd w:val="clear" w:color="auto" w:fill="FFFFFF"/>
            <w:noWrap w:val="0"/>
            <w:vAlign w:val="center"/>
          </w:tcPr>
          <w:p w14:paraId="680EFDA3">
            <w:pPr>
              <w:jc w:val="center"/>
              <w:rPr>
                <w:rFonts w:hint="default" w:ascii="Arial" w:hAnsi="Arial" w:eastAsia="宋体" w:cs="Arial"/>
                <w:b w:val="0"/>
                <w:color w:val="000000" w:themeColor="text1"/>
                <w:kern w:val="2"/>
                <w:sz w:val="21"/>
                <w:szCs w:val="21"/>
                <w:lang w:val="en-US" w:eastAsia="zh-CN" w:bidi="ar-SA"/>
                <w14:textFill>
                  <w14:solidFill>
                    <w14:schemeClr w14:val="tx1"/>
                  </w14:solidFill>
                </w14:textFill>
              </w:rPr>
            </w:pPr>
            <w:r>
              <w:rPr>
                <w:rFonts w:hint="default" w:ascii="Arial" w:hAnsi="Arial" w:eastAsia="宋体" w:cs="Arial"/>
                <w:b w:val="0"/>
                <w:color w:val="000000" w:themeColor="text1"/>
                <w:kern w:val="2"/>
                <w:sz w:val="21"/>
                <w:szCs w:val="21"/>
                <w:lang w:val="en-US" w:eastAsia="zh-CN" w:bidi="ar-SA"/>
                <w14:textFill>
                  <w14:solidFill>
                    <w14:schemeClr w14:val="tx1"/>
                  </w14:solidFill>
                </w14:textFill>
              </w:rPr>
              <w:t>液</w:t>
            </w:r>
          </w:p>
        </w:tc>
        <w:tc>
          <w:tcPr>
            <w:tcW w:w="1036" w:type="pct"/>
            <w:shd w:val="clear" w:color="auto" w:fill="FFFFFF"/>
            <w:noWrap w:val="0"/>
            <w:vAlign w:val="center"/>
          </w:tcPr>
          <w:p w14:paraId="5DBB06C5">
            <w:pPr>
              <w:jc w:val="center"/>
              <w:rPr>
                <w:rFonts w:hint="default" w:ascii="Arial" w:hAnsi="Arial" w:eastAsia="宋体" w:cs="Arial"/>
                <w:b w:val="0"/>
                <w:color w:val="000000" w:themeColor="text1"/>
                <w:kern w:val="2"/>
                <w:sz w:val="21"/>
                <w:szCs w:val="21"/>
                <w:lang w:val="en-US" w:eastAsia="zh-CN" w:bidi="ar-SA"/>
                <w14:textFill>
                  <w14:solidFill>
                    <w14:schemeClr w14:val="tx1"/>
                  </w14:solidFill>
                </w14:textFill>
              </w:rPr>
            </w:pPr>
            <w:r>
              <w:rPr>
                <w:rFonts w:hint="default" w:ascii="Arial" w:hAnsi="Arial" w:eastAsia="宋体" w:cs="Arial"/>
                <w:b w:val="0"/>
                <w:color w:val="000000" w:themeColor="text1"/>
                <w:szCs w:val="21"/>
                <w14:textFill>
                  <w14:solidFill>
                    <w14:schemeClr w14:val="tx1"/>
                  </w14:solidFill>
                </w14:textFill>
              </w:rPr>
              <w:t>易燃性</w:t>
            </w:r>
          </w:p>
        </w:tc>
        <w:tc>
          <w:tcPr>
            <w:tcW w:w="1601" w:type="pct"/>
            <w:shd w:val="clear" w:color="auto" w:fill="FFFFFF"/>
            <w:noWrap w:val="0"/>
            <w:vAlign w:val="center"/>
          </w:tcPr>
          <w:p w14:paraId="41AD9AEA">
            <w:pPr>
              <w:jc w:val="center"/>
              <w:rPr>
                <w:rFonts w:hint="default" w:ascii="Arial" w:hAnsi="Arial" w:eastAsia="宋体" w:cs="Arial"/>
                <w:b w:val="0"/>
                <w:color w:val="000000" w:themeColor="text1"/>
                <w:kern w:val="2"/>
                <w:sz w:val="21"/>
                <w:szCs w:val="21"/>
                <w:lang w:val="en-US" w:eastAsia="zh-CN" w:bidi="ar-SA"/>
                <w14:textFill>
                  <w14:solidFill>
                    <w14:schemeClr w14:val="tx1"/>
                  </w14:solidFill>
                </w14:textFill>
              </w:rPr>
            </w:pPr>
            <w:r>
              <w:rPr>
                <w:rFonts w:hint="default" w:ascii="Arial" w:hAnsi="Arial" w:eastAsia="宋体" w:cs="Arial"/>
                <w:b w:val="0"/>
                <w:color w:val="000000" w:themeColor="text1"/>
                <w:szCs w:val="21"/>
                <w14:textFill>
                  <w14:solidFill>
                    <w14:schemeClr w14:val="tx1"/>
                  </w14:solidFill>
                </w14:textFill>
              </w:rPr>
              <w:t>车间</w:t>
            </w:r>
          </w:p>
        </w:tc>
      </w:tr>
    </w:tbl>
    <w:p w14:paraId="216D1E56">
      <w:pPr>
        <w:keepNext w:val="0"/>
        <w:keepLines w:val="0"/>
        <w:pageBreakBefore w:val="0"/>
        <w:widowControl w:val="0"/>
        <w:kinsoku/>
        <w:wordWrap/>
        <w:overflowPunct/>
        <w:topLinePunct w:val="0"/>
        <w:autoSpaceDE/>
        <w:autoSpaceDN/>
        <w:bidi w:val="0"/>
        <w:spacing w:line="360" w:lineRule="auto"/>
        <w:ind w:left="105" w:leftChars="50" w:firstLine="480" w:firstLineChars="200"/>
        <w:textAlignment w:val="auto"/>
        <w:rPr>
          <w:rFonts w:hint="default" w:ascii="Arial" w:hAnsi="Arial" w:eastAsia="宋体" w:cs="Arial"/>
          <w:color w:val="000000"/>
          <w:sz w:val="24"/>
          <w:szCs w:val="24"/>
        </w:rPr>
      </w:pPr>
      <w:r>
        <w:rPr>
          <w:rFonts w:hint="default" w:ascii="Arial" w:hAnsi="Arial" w:eastAsia="宋体" w:cs="Arial"/>
          <w:color w:val="000000"/>
          <w:sz w:val="24"/>
          <w:szCs w:val="24"/>
        </w:rPr>
        <w:t>2、环境风险源分布及影响途径</w:t>
      </w:r>
    </w:p>
    <w:p w14:paraId="7DB36D46">
      <w:pPr>
        <w:keepNext w:val="0"/>
        <w:keepLines w:val="0"/>
        <w:pageBreakBefore w:val="0"/>
        <w:widowControl w:val="0"/>
        <w:kinsoku/>
        <w:wordWrap/>
        <w:overflowPunct/>
        <w:topLinePunct w:val="0"/>
        <w:autoSpaceDE/>
        <w:autoSpaceDN/>
        <w:bidi w:val="0"/>
        <w:spacing w:line="360" w:lineRule="auto"/>
        <w:ind w:left="105" w:leftChars="50" w:firstLine="480" w:firstLineChars="200"/>
        <w:textAlignment w:val="auto"/>
        <w:rPr>
          <w:rFonts w:hint="default" w:ascii="Arial" w:hAnsi="Arial" w:eastAsia="宋体" w:cs="Arial"/>
          <w:color w:val="000000"/>
          <w:sz w:val="24"/>
          <w:szCs w:val="24"/>
        </w:rPr>
      </w:pPr>
      <w:r>
        <w:rPr>
          <w:rFonts w:hint="default" w:ascii="Arial" w:hAnsi="Arial" w:eastAsia="宋体" w:cs="Arial"/>
          <w:color w:val="000000"/>
          <w:sz w:val="24"/>
          <w:szCs w:val="24"/>
        </w:rPr>
        <w:t>根据对项目的生产特征分析，结合物质危险性识别，根据不同的功能系统划分功能单元，对项目生产过程潜在危险型进行识别，具体见表4-</w:t>
      </w:r>
      <w:r>
        <w:rPr>
          <w:rFonts w:hint="eastAsia" w:ascii="Arial" w:hAnsi="Arial" w:eastAsia="宋体" w:cs="Arial"/>
          <w:color w:val="000000"/>
          <w:sz w:val="24"/>
          <w:szCs w:val="24"/>
          <w:lang w:val="en-US" w:eastAsia="zh-CN"/>
        </w:rPr>
        <w:t>29</w:t>
      </w:r>
      <w:r>
        <w:rPr>
          <w:rFonts w:hint="default" w:ascii="Arial" w:hAnsi="Arial" w:eastAsia="宋体" w:cs="Arial"/>
          <w:color w:val="000000"/>
          <w:sz w:val="24"/>
          <w:szCs w:val="24"/>
        </w:rPr>
        <w:t>。</w:t>
      </w:r>
    </w:p>
    <w:p w14:paraId="0936FBF7">
      <w:pPr>
        <w:pStyle w:val="78"/>
        <w:keepNext w:val="0"/>
        <w:keepLines w:val="0"/>
        <w:pageBreakBefore w:val="0"/>
        <w:widowControl w:val="0"/>
        <w:kinsoku/>
        <w:wordWrap/>
        <w:overflowPunct/>
        <w:topLinePunct w:val="0"/>
        <w:autoSpaceDE/>
        <w:autoSpaceDN/>
        <w:bidi w:val="0"/>
        <w:ind w:left="105" w:leftChars="50"/>
        <w:textAlignment w:val="auto"/>
        <w:rPr>
          <w:rFonts w:hint="default" w:ascii="Arial" w:hAnsi="Arial" w:eastAsia="宋体" w:cs="Arial"/>
          <w:color w:val="000000"/>
        </w:rPr>
      </w:pPr>
      <w:r>
        <w:rPr>
          <w:rFonts w:hint="default" w:ascii="Arial" w:hAnsi="Arial" w:eastAsia="宋体" w:cs="Arial"/>
          <w:color w:val="000000"/>
        </w:rPr>
        <w:t>建设项目生产过程潜在危险性识别</w:t>
      </w:r>
    </w:p>
    <w:tbl>
      <w:tblPr>
        <w:tblStyle w:val="29"/>
        <w:tblW w:w="48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1231"/>
        <w:gridCol w:w="1341"/>
        <w:gridCol w:w="2264"/>
        <w:gridCol w:w="1653"/>
      </w:tblGrid>
      <w:tr w14:paraId="1980E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002" w:type="pct"/>
            <w:tcBorders>
              <w:tl2br w:val="nil"/>
            </w:tcBorders>
            <w:shd w:val="clear" w:color="auto" w:fill="FFFFFF"/>
            <w:noWrap w:val="0"/>
            <w:tcMar>
              <w:top w:w="28" w:type="dxa"/>
              <w:bottom w:w="28" w:type="dxa"/>
            </w:tcMar>
            <w:vAlign w:val="center"/>
          </w:tcPr>
          <w:p w14:paraId="35870E1F">
            <w:pPr>
              <w:keepNext w:val="0"/>
              <w:keepLines w:val="0"/>
              <w:pageBreakBefore w:val="0"/>
              <w:widowControl w:val="0"/>
              <w:kinsoku/>
              <w:wordWrap/>
              <w:overflowPunct/>
              <w:topLinePunct w:val="0"/>
              <w:autoSpaceDE/>
              <w:autoSpaceDN/>
              <w:bidi w:val="0"/>
              <w:ind w:left="105" w:leftChars="50"/>
              <w:jc w:val="center"/>
              <w:textAlignment w:val="auto"/>
              <w:rPr>
                <w:rFonts w:hint="default" w:ascii="Arial" w:hAnsi="Arial" w:eastAsia="宋体" w:cs="Arial"/>
                <w:b w:val="0"/>
                <w:color w:val="000000"/>
                <w:szCs w:val="21"/>
              </w:rPr>
            </w:pPr>
            <w:r>
              <w:rPr>
                <w:rFonts w:hint="default" w:ascii="Arial" w:hAnsi="Arial" w:eastAsia="宋体" w:cs="Arial"/>
                <w:b w:val="0"/>
                <w:color w:val="000000"/>
                <w:szCs w:val="21"/>
              </w:rPr>
              <w:t>功能单元</w:t>
            </w:r>
          </w:p>
        </w:tc>
        <w:tc>
          <w:tcPr>
            <w:tcW w:w="758" w:type="pct"/>
            <w:shd w:val="clear" w:color="auto" w:fill="FFFFFF"/>
            <w:noWrap w:val="0"/>
            <w:vAlign w:val="center"/>
          </w:tcPr>
          <w:p w14:paraId="67ADE716">
            <w:pPr>
              <w:keepNext w:val="0"/>
              <w:keepLines w:val="0"/>
              <w:pageBreakBefore w:val="0"/>
              <w:widowControl w:val="0"/>
              <w:kinsoku/>
              <w:wordWrap/>
              <w:overflowPunct/>
              <w:topLinePunct w:val="0"/>
              <w:autoSpaceDE/>
              <w:autoSpaceDN/>
              <w:bidi w:val="0"/>
              <w:ind w:left="105" w:leftChars="50"/>
              <w:jc w:val="center"/>
              <w:textAlignment w:val="auto"/>
              <w:rPr>
                <w:rFonts w:hint="default" w:ascii="Arial" w:hAnsi="Arial" w:eastAsia="宋体" w:cs="Arial"/>
                <w:b w:val="0"/>
                <w:color w:val="000000"/>
                <w:szCs w:val="21"/>
              </w:rPr>
            </w:pPr>
            <w:r>
              <w:rPr>
                <w:rFonts w:hint="default" w:ascii="Arial" w:hAnsi="Arial" w:eastAsia="宋体" w:cs="Arial"/>
                <w:b w:val="0"/>
                <w:color w:val="000000"/>
                <w:szCs w:val="21"/>
              </w:rPr>
              <w:t>潜在危险环节</w:t>
            </w:r>
          </w:p>
        </w:tc>
        <w:tc>
          <w:tcPr>
            <w:tcW w:w="826" w:type="pct"/>
            <w:shd w:val="clear" w:color="auto" w:fill="FFFFFF"/>
            <w:noWrap w:val="0"/>
            <w:vAlign w:val="center"/>
          </w:tcPr>
          <w:p w14:paraId="3B9AE4DA">
            <w:pPr>
              <w:keepNext w:val="0"/>
              <w:keepLines w:val="0"/>
              <w:pageBreakBefore w:val="0"/>
              <w:widowControl w:val="0"/>
              <w:kinsoku/>
              <w:wordWrap/>
              <w:overflowPunct/>
              <w:topLinePunct w:val="0"/>
              <w:autoSpaceDE/>
              <w:autoSpaceDN/>
              <w:bidi w:val="0"/>
              <w:ind w:left="105" w:leftChars="50"/>
              <w:jc w:val="center"/>
              <w:textAlignment w:val="auto"/>
              <w:rPr>
                <w:rFonts w:hint="default" w:ascii="Arial" w:hAnsi="Arial" w:eastAsia="宋体" w:cs="Arial"/>
                <w:b w:val="0"/>
                <w:color w:val="000000"/>
                <w:szCs w:val="21"/>
              </w:rPr>
            </w:pPr>
            <w:r>
              <w:rPr>
                <w:rFonts w:hint="default" w:ascii="Arial" w:hAnsi="Arial" w:eastAsia="宋体" w:cs="Arial"/>
                <w:b w:val="0"/>
                <w:color w:val="000000"/>
                <w:szCs w:val="21"/>
              </w:rPr>
              <w:t>风险类别</w:t>
            </w:r>
          </w:p>
        </w:tc>
        <w:tc>
          <w:tcPr>
            <w:tcW w:w="1394" w:type="pct"/>
            <w:shd w:val="clear" w:color="auto" w:fill="FFFFFF"/>
            <w:noWrap w:val="0"/>
            <w:vAlign w:val="center"/>
          </w:tcPr>
          <w:p w14:paraId="73C2A18F">
            <w:pPr>
              <w:keepNext w:val="0"/>
              <w:keepLines w:val="0"/>
              <w:pageBreakBefore w:val="0"/>
              <w:widowControl w:val="0"/>
              <w:kinsoku/>
              <w:wordWrap/>
              <w:overflowPunct/>
              <w:topLinePunct w:val="0"/>
              <w:autoSpaceDE/>
              <w:autoSpaceDN/>
              <w:bidi w:val="0"/>
              <w:ind w:left="105" w:leftChars="50"/>
              <w:jc w:val="center"/>
              <w:textAlignment w:val="auto"/>
              <w:rPr>
                <w:rFonts w:hint="default" w:ascii="Arial" w:hAnsi="Arial" w:eastAsia="宋体" w:cs="Arial"/>
                <w:b w:val="0"/>
                <w:color w:val="000000"/>
                <w:szCs w:val="21"/>
              </w:rPr>
            </w:pPr>
            <w:r>
              <w:rPr>
                <w:rFonts w:hint="default" w:ascii="Arial" w:hAnsi="Arial" w:eastAsia="宋体" w:cs="Arial"/>
                <w:b w:val="0"/>
                <w:color w:val="000000"/>
                <w:szCs w:val="21"/>
              </w:rPr>
              <w:t>主要风险物质</w:t>
            </w:r>
          </w:p>
        </w:tc>
        <w:tc>
          <w:tcPr>
            <w:tcW w:w="1018" w:type="pct"/>
            <w:shd w:val="clear" w:color="auto" w:fill="FFFFFF"/>
            <w:noWrap w:val="0"/>
            <w:vAlign w:val="center"/>
          </w:tcPr>
          <w:p w14:paraId="10591779">
            <w:pPr>
              <w:keepNext w:val="0"/>
              <w:keepLines w:val="0"/>
              <w:pageBreakBefore w:val="0"/>
              <w:widowControl w:val="0"/>
              <w:kinsoku/>
              <w:wordWrap/>
              <w:overflowPunct/>
              <w:topLinePunct w:val="0"/>
              <w:autoSpaceDE/>
              <w:autoSpaceDN/>
              <w:bidi w:val="0"/>
              <w:ind w:left="105" w:leftChars="50"/>
              <w:jc w:val="center"/>
              <w:textAlignment w:val="auto"/>
              <w:rPr>
                <w:rFonts w:hint="default" w:ascii="Arial" w:hAnsi="Arial" w:eastAsia="宋体" w:cs="Arial"/>
                <w:b w:val="0"/>
                <w:color w:val="000000"/>
                <w:szCs w:val="21"/>
              </w:rPr>
            </w:pPr>
            <w:r>
              <w:rPr>
                <w:rFonts w:hint="default" w:ascii="Arial" w:hAnsi="Arial" w:eastAsia="宋体" w:cs="Arial"/>
                <w:b w:val="0"/>
                <w:color w:val="000000"/>
                <w:szCs w:val="21"/>
              </w:rPr>
              <w:t>主要危害对象</w:t>
            </w:r>
          </w:p>
        </w:tc>
      </w:tr>
      <w:tr w14:paraId="5A56F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02" w:type="pct"/>
            <w:shd w:val="clear" w:color="auto" w:fill="FFFFFF"/>
            <w:noWrap w:val="0"/>
            <w:vAlign w:val="center"/>
          </w:tcPr>
          <w:p w14:paraId="6C0E1D8A">
            <w:pPr>
              <w:jc w:val="center"/>
              <w:rPr>
                <w:rFonts w:hint="default" w:ascii="Arial" w:hAnsi="Arial" w:eastAsia="宋体" w:cs="Arial"/>
                <w:b w:val="0"/>
                <w:color w:val="000000"/>
                <w:szCs w:val="21"/>
              </w:rPr>
            </w:pPr>
            <w:r>
              <w:rPr>
                <w:rFonts w:hint="default" w:ascii="Arial" w:hAnsi="Arial" w:eastAsia="宋体" w:cs="Arial"/>
                <w:b w:val="0"/>
                <w:color w:val="000000"/>
                <w:szCs w:val="21"/>
              </w:rPr>
              <w:t>车间</w:t>
            </w:r>
          </w:p>
        </w:tc>
        <w:tc>
          <w:tcPr>
            <w:tcW w:w="758" w:type="pct"/>
            <w:shd w:val="clear" w:color="auto" w:fill="FFFFFF"/>
            <w:noWrap w:val="0"/>
            <w:vAlign w:val="center"/>
          </w:tcPr>
          <w:p w14:paraId="50D6D747">
            <w:pPr>
              <w:jc w:val="center"/>
              <w:rPr>
                <w:rFonts w:hint="default" w:ascii="Arial" w:hAnsi="Arial" w:eastAsia="宋体" w:cs="Arial"/>
                <w:b w:val="0"/>
                <w:color w:val="000000"/>
                <w:szCs w:val="21"/>
              </w:rPr>
            </w:pPr>
            <w:r>
              <w:rPr>
                <w:rFonts w:hint="default" w:ascii="Arial" w:hAnsi="Arial" w:eastAsia="宋体" w:cs="Arial"/>
                <w:b w:val="0"/>
                <w:color w:val="000000"/>
                <w:szCs w:val="21"/>
              </w:rPr>
              <w:t>生产</w:t>
            </w:r>
          </w:p>
        </w:tc>
        <w:tc>
          <w:tcPr>
            <w:tcW w:w="826" w:type="pct"/>
            <w:shd w:val="clear" w:color="auto" w:fill="FFFFFF"/>
            <w:noWrap w:val="0"/>
            <w:vAlign w:val="center"/>
          </w:tcPr>
          <w:p w14:paraId="7A9D25D3">
            <w:pPr>
              <w:jc w:val="center"/>
              <w:rPr>
                <w:rFonts w:hint="default" w:ascii="Arial" w:hAnsi="Arial" w:eastAsia="宋体" w:cs="Arial"/>
                <w:b w:val="0"/>
                <w:color w:val="000000"/>
                <w:szCs w:val="21"/>
              </w:rPr>
            </w:pPr>
            <w:r>
              <w:rPr>
                <w:rFonts w:hint="default" w:ascii="Arial" w:hAnsi="Arial" w:eastAsia="宋体" w:cs="Arial"/>
                <w:b w:val="0"/>
                <w:color w:val="000000"/>
                <w:szCs w:val="21"/>
              </w:rPr>
              <w:t>泄漏、火灾</w:t>
            </w:r>
          </w:p>
        </w:tc>
        <w:tc>
          <w:tcPr>
            <w:tcW w:w="1394" w:type="pct"/>
            <w:shd w:val="clear" w:color="auto" w:fill="FFFFFF"/>
            <w:noWrap w:val="0"/>
            <w:vAlign w:val="center"/>
          </w:tcPr>
          <w:p w14:paraId="378F1119">
            <w:pPr>
              <w:jc w:val="center"/>
              <w:rPr>
                <w:rFonts w:hint="default" w:ascii="Arial" w:hAnsi="Arial" w:eastAsia="宋体" w:cs="Arial"/>
                <w:b w:val="0"/>
                <w:color w:val="000000"/>
                <w:szCs w:val="21"/>
                <w:lang w:val="en-US" w:eastAsia="zh-CN"/>
              </w:rPr>
            </w:pPr>
            <w:r>
              <w:rPr>
                <w:rFonts w:hint="default" w:ascii="Arial" w:hAnsi="Arial" w:eastAsia="宋体" w:cs="Arial"/>
                <w:b w:val="0"/>
                <w:color w:val="000000"/>
                <w:szCs w:val="21"/>
                <w:lang w:val="en-US" w:eastAsia="zh-CN"/>
              </w:rPr>
              <w:t>纺丝油剂</w:t>
            </w:r>
          </w:p>
        </w:tc>
        <w:tc>
          <w:tcPr>
            <w:tcW w:w="1018" w:type="pct"/>
            <w:shd w:val="clear" w:color="auto" w:fill="FFFFFF"/>
            <w:noWrap w:val="0"/>
            <w:vAlign w:val="center"/>
          </w:tcPr>
          <w:p w14:paraId="5D271C03">
            <w:pPr>
              <w:jc w:val="center"/>
              <w:rPr>
                <w:rFonts w:hint="default" w:ascii="Arial" w:hAnsi="Arial" w:eastAsia="宋体" w:cs="Arial"/>
                <w:b w:val="0"/>
                <w:color w:val="000000"/>
                <w:szCs w:val="21"/>
              </w:rPr>
            </w:pPr>
            <w:r>
              <w:rPr>
                <w:rFonts w:hint="default" w:ascii="Arial" w:hAnsi="Arial" w:eastAsia="宋体" w:cs="Arial"/>
                <w:b w:val="0"/>
                <w:color w:val="000000"/>
                <w:szCs w:val="21"/>
              </w:rPr>
              <w:t>水体、空气、土壤、地下水</w:t>
            </w:r>
          </w:p>
        </w:tc>
      </w:tr>
      <w:tr w14:paraId="7CDC8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02" w:type="pct"/>
            <w:shd w:val="clear" w:color="auto" w:fill="FFFFFF"/>
            <w:noWrap w:val="0"/>
            <w:vAlign w:val="center"/>
          </w:tcPr>
          <w:p w14:paraId="49630750">
            <w:pPr>
              <w:jc w:val="center"/>
              <w:rPr>
                <w:rFonts w:hint="default" w:ascii="Arial" w:hAnsi="Arial" w:eastAsia="宋体" w:cs="Arial"/>
                <w:b w:val="0"/>
                <w:color w:val="000000"/>
                <w:szCs w:val="21"/>
              </w:rPr>
            </w:pPr>
            <w:r>
              <w:rPr>
                <w:rFonts w:hint="default" w:ascii="Arial" w:hAnsi="Arial" w:eastAsia="宋体" w:cs="Arial"/>
                <w:b w:val="0"/>
                <w:color w:val="000000"/>
                <w:szCs w:val="21"/>
              </w:rPr>
              <w:t>危废仓库</w:t>
            </w:r>
          </w:p>
        </w:tc>
        <w:tc>
          <w:tcPr>
            <w:tcW w:w="758" w:type="pct"/>
            <w:shd w:val="clear" w:color="auto" w:fill="FFFFFF"/>
            <w:noWrap w:val="0"/>
            <w:vAlign w:val="center"/>
          </w:tcPr>
          <w:p w14:paraId="1E7FEC7B">
            <w:pPr>
              <w:jc w:val="center"/>
              <w:rPr>
                <w:rFonts w:hint="default" w:ascii="Arial" w:hAnsi="Arial" w:eastAsia="宋体" w:cs="Arial"/>
                <w:b w:val="0"/>
                <w:color w:val="000000"/>
                <w:szCs w:val="21"/>
              </w:rPr>
            </w:pPr>
            <w:r>
              <w:rPr>
                <w:rFonts w:hint="default" w:ascii="Arial" w:hAnsi="Arial" w:eastAsia="宋体" w:cs="Arial"/>
                <w:b w:val="0"/>
                <w:color w:val="000000"/>
                <w:szCs w:val="21"/>
              </w:rPr>
              <w:t>危废暂存</w:t>
            </w:r>
          </w:p>
        </w:tc>
        <w:tc>
          <w:tcPr>
            <w:tcW w:w="826" w:type="pct"/>
            <w:shd w:val="clear" w:color="auto" w:fill="FFFFFF"/>
            <w:noWrap w:val="0"/>
            <w:vAlign w:val="center"/>
          </w:tcPr>
          <w:p w14:paraId="683A3DAE">
            <w:pPr>
              <w:jc w:val="center"/>
              <w:rPr>
                <w:rFonts w:hint="default" w:ascii="Arial" w:hAnsi="Arial" w:eastAsia="宋体" w:cs="Arial"/>
                <w:b w:val="0"/>
                <w:color w:val="000000"/>
                <w:szCs w:val="21"/>
              </w:rPr>
            </w:pPr>
            <w:r>
              <w:rPr>
                <w:rFonts w:hint="default" w:ascii="Arial" w:hAnsi="Arial" w:eastAsia="宋体" w:cs="Arial"/>
                <w:b w:val="0"/>
                <w:color w:val="000000"/>
                <w:szCs w:val="21"/>
              </w:rPr>
              <w:t>泄漏、火灾</w:t>
            </w:r>
          </w:p>
        </w:tc>
        <w:tc>
          <w:tcPr>
            <w:tcW w:w="1394" w:type="pct"/>
            <w:shd w:val="clear" w:color="auto" w:fill="FFFFFF"/>
            <w:noWrap w:val="0"/>
            <w:vAlign w:val="center"/>
          </w:tcPr>
          <w:p w14:paraId="6F014867">
            <w:pPr>
              <w:jc w:val="center"/>
              <w:rPr>
                <w:rFonts w:hint="default" w:ascii="Arial" w:hAnsi="Arial" w:eastAsia="宋体" w:cs="Arial"/>
                <w:b w:val="0"/>
                <w:color w:val="000000"/>
                <w:szCs w:val="21"/>
              </w:rPr>
            </w:pPr>
            <w:r>
              <w:rPr>
                <w:rFonts w:hint="default" w:ascii="Arial" w:hAnsi="Arial" w:eastAsia="宋体" w:cs="Arial"/>
                <w:b w:val="0"/>
                <w:color w:val="000000"/>
                <w:szCs w:val="21"/>
              </w:rPr>
              <w:t>危险废物</w:t>
            </w:r>
          </w:p>
        </w:tc>
        <w:tc>
          <w:tcPr>
            <w:tcW w:w="1018" w:type="pct"/>
            <w:shd w:val="clear" w:color="auto" w:fill="FFFFFF"/>
            <w:noWrap w:val="0"/>
            <w:vAlign w:val="center"/>
          </w:tcPr>
          <w:p w14:paraId="3B5D9820">
            <w:pPr>
              <w:jc w:val="center"/>
              <w:rPr>
                <w:rFonts w:hint="default" w:ascii="Arial" w:hAnsi="Arial" w:eastAsia="宋体" w:cs="Arial"/>
                <w:b w:val="0"/>
                <w:color w:val="000000"/>
                <w:szCs w:val="21"/>
              </w:rPr>
            </w:pPr>
            <w:r>
              <w:rPr>
                <w:rFonts w:hint="default" w:ascii="Arial" w:hAnsi="Arial" w:eastAsia="宋体" w:cs="Arial"/>
                <w:b w:val="0"/>
                <w:color w:val="000000"/>
                <w:szCs w:val="21"/>
              </w:rPr>
              <w:t>水体、空气、土壤、地下水</w:t>
            </w:r>
          </w:p>
        </w:tc>
      </w:tr>
      <w:tr w14:paraId="600F7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02" w:type="pct"/>
            <w:shd w:val="clear" w:color="auto" w:fill="FFFFFF"/>
            <w:noWrap w:val="0"/>
            <w:vAlign w:val="center"/>
          </w:tcPr>
          <w:p w14:paraId="2578EC4C">
            <w:pPr>
              <w:jc w:val="center"/>
              <w:rPr>
                <w:rFonts w:hint="default" w:ascii="Arial" w:hAnsi="Arial" w:eastAsia="宋体" w:cs="Arial"/>
                <w:b w:val="0"/>
                <w:color w:val="000000"/>
                <w:szCs w:val="21"/>
              </w:rPr>
            </w:pPr>
            <w:r>
              <w:rPr>
                <w:rFonts w:hint="default" w:ascii="Arial" w:hAnsi="Arial" w:eastAsia="宋体" w:cs="Arial"/>
                <w:b w:val="0"/>
                <w:color w:val="000000"/>
                <w:szCs w:val="21"/>
              </w:rPr>
              <w:t>废气治理设施</w:t>
            </w:r>
          </w:p>
        </w:tc>
        <w:tc>
          <w:tcPr>
            <w:tcW w:w="758" w:type="pct"/>
            <w:shd w:val="clear" w:color="auto" w:fill="FFFFFF"/>
            <w:noWrap w:val="0"/>
            <w:vAlign w:val="center"/>
          </w:tcPr>
          <w:p w14:paraId="5F984428">
            <w:pPr>
              <w:jc w:val="center"/>
              <w:rPr>
                <w:rFonts w:hint="default" w:ascii="Arial" w:hAnsi="Arial" w:eastAsia="宋体" w:cs="Arial"/>
                <w:b w:val="0"/>
                <w:color w:val="000000"/>
                <w:szCs w:val="21"/>
              </w:rPr>
            </w:pPr>
            <w:r>
              <w:rPr>
                <w:rFonts w:hint="default" w:ascii="Arial" w:hAnsi="Arial" w:eastAsia="宋体" w:cs="Arial"/>
                <w:b w:val="0"/>
                <w:color w:val="000000"/>
                <w:szCs w:val="21"/>
              </w:rPr>
              <w:t>设施故障</w:t>
            </w:r>
          </w:p>
        </w:tc>
        <w:tc>
          <w:tcPr>
            <w:tcW w:w="826" w:type="pct"/>
            <w:shd w:val="clear" w:color="auto" w:fill="FFFFFF"/>
            <w:noWrap w:val="0"/>
            <w:vAlign w:val="center"/>
          </w:tcPr>
          <w:p w14:paraId="5AF819DE">
            <w:pPr>
              <w:jc w:val="center"/>
              <w:rPr>
                <w:rFonts w:hint="default" w:ascii="Arial" w:hAnsi="Arial" w:eastAsia="宋体" w:cs="Arial"/>
                <w:b w:val="0"/>
                <w:color w:val="000000"/>
                <w:szCs w:val="21"/>
              </w:rPr>
            </w:pPr>
            <w:r>
              <w:rPr>
                <w:rFonts w:hint="default" w:ascii="Arial" w:hAnsi="Arial" w:eastAsia="宋体" w:cs="Arial"/>
                <w:b w:val="0"/>
                <w:color w:val="000000"/>
                <w:szCs w:val="21"/>
              </w:rPr>
              <w:t>超标排放</w:t>
            </w:r>
          </w:p>
        </w:tc>
        <w:tc>
          <w:tcPr>
            <w:tcW w:w="1394" w:type="pct"/>
            <w:shd w:val="clear" w:color="auto" w:fill="FFFFFF"/>
            <w:noWrap w:val="0"/>
            <w:vAlign w:val="center"/>
          </w:tcPr>
          <w:p w14:paraId="3D1B8A84">
            <w:pPr>
              <w:jc w:val="center"/>
              <w:rPr>
                <w:rFonts w:hint="default" w:ascii="Arial" w:hAnsi="Arial" w:eastAsia="宋体" w:cs="Arial"/>
                <w:b w:val="0"/>
                <w:color w:val="000000"/>
                <w:szCs w:val="21"/>
              </w:rPr>
            </w:pPr>
            <w:r>
              <w:rPr>
                <w:rFonts w:hint="default" w:ascii="Arial" w:hAnsi="Arial" w:eastAsia="宋体" w:cs="Arial"/>
                <w:lang w:val="en-US" w:eastAsia="zh-CN"/>
              </w:rPr>
              <w:t>纺丝、上油废气（油雾、非甲烷总烃</w:t>
            </w:r>
            <w:r>
              <w:rPr>
                <w:rFonts w:hint="default" w:ascii="Arial" w:hAnsi="Arial" w:eastAsia="宋体" w:cs="Arial"/>
                <w:b w:val="0"/>
                <w:color w:val="000000"/>
                <w:szCs w:val="21"/>
                <w:lang w:val="en-US" w:eastAsia="zh-CN"/>
              </w:rPr>
              <w:t>）</w:t>
            </w:r>
          </w:p>
        </w:tc>
        <w:tc>
          <w:tcPr>
            <w:tcW w:w="1018" w:type="pct"/>
            <w:shd w:val="clear" w:color="auto" w:fill="FFFFFF"/>
            <w:noWrap w:val="0"/>
            <w:vAlign w:val="center"/>
          </w:tcPr>
          <w:p w14:paraId="28DB9B6A">
            <w:pPr>
              <w:jc w:val="center"/>
              <w:rPr>
                <w:rFonts w:hint="default" w:ascii="Arial" w:hAnsi="Arial" w:eastAsia="宋体" w:cs="Arial"/>
                <w:b w:val="0"/>
                <w:color w:val="000000"/>
                <w:szCs w:val="21"/>
              </w:rPr>
            </w:pPr>
            <w:r>
              <w:rPr>
                <w:rFonts w:hint="default" w:ascii="Arial" w:hAnsi="Arial" w:eastAsia="宋体" w:cs="Arial"/>
                <w:b w:val="0"/>
                <w:color w:val="000000"/>
                <w:szCs w:val="21"/>
              </w:rPr>
              <w:t>空气</w:t>
            </w:r>
          </w:p>
        </w:tc>
      </w:tr>
    </w:tbl>
    <w:p w14:paraId="2D80BCD5">
      <w:pPr>
        <w:keepNext w:val="0"/>
        <w:keepLines w:val="0"/>
        <w:pageBreakBefore w:val="0"/>
        <w:widowControl w:val="0"/>
        <w:tabs>
          <w:tab w:val="left" w:pos="720"/>
        </w:tabs>
        <w:kinsoku/>
        <w:wordWrap/>
        <w:overflowPunct/>
        <w:topLinePunct w:val="0"/>
        <w:autoSpaceDE/>
        <w:autoSpaceDN/>
        <w:bidi w:val="0"/>
        <w:adjustRightInd w:val="0"/>
        <w:snapToGrid w:val="0"/>
        <w:spacing w:before="171" w:beforeLines="50" w:line="360" w:lineRule="auto"/>
        <w:ind w:firstLine="482"/>
        <w:jc w:val="left"/>
        <w:textAlignment w:val="auto"/>
        <w:rPr>
          <w:rFonts w:hint="default" w:ascii="Arial" w:hAnsi="Arial" w:eastAsia="宋体" w:cs="Arial"/>
          <w:color w:val="000000"/>
          <w:sz w:val="24"/>
          <w:szCs w:val="23"/>
        </w:rPr>
      </w:pPr>
      <w:r>
        <w:rPr>
          <w:rFonts w:hint="default" w:ascii="Arial" w:hAnsi="Arial" w:eastAsia="宋体" w:cs="Arial"/>
          <w:color w:val="000000"/>
          <w:sz w:val="24"/>
          <w:szCs w:val="23"/>
        </w:rPr>
        <w:t>建设项目风险识别情况汇总见表4-</w:t>
      </w:r>
      <w:r>
        <w:rPr>
          <w:rFonts w:hint="default" w:ascii="Arial" w:hAnsi="Arial" w:eastAsia="宋体" w:cs="Arial"/>
          <w:color w:val="000000"/>
          <w:sz w:val="24"/>
          <w:szCs w:val="23"/>
          <w:lang w:val="en-US" w:eastAsia="zh-CN"/>
        </w:rPr>
        <w:t>3</w:t>
      </w:r>
      <w:r>
        <w:rPr>
          <w:rFonts w:hint="eastAsia" w:ascii="Arial" w:hAnsi="Arial" w:eastAsia="宋体" w:cs="Arial"/>
          <w:color w:val="000000"/>
          <w:sz w:val="24"/>
          <w:szCs w:val="23"/>
          <w:lang w:val="en-US" w:eastAsia="zh-CN"/>
        </w:rPr>
        <w:t>0</w:t>
      </w:r>
      <w:r>
        <w:rPr>
          <w:rFonts w:hint="default" w:ascii="Arial" w:hAnsi="Arial" w:eastAsia="宋体" w:cs="Arial"/>
          <w:color w:val="000000"/>
          <w:sz w:val="24"/>
          <w:szCs w:val="23"/>
        </w:rPr>
        <w:t>。</w:t>
      </w:r>
    </w:p>
    <w:p w14:paraId="760F52DF">
      <w:pPr>
        <w:pStyle w:val="78"/>
        <w:bidi w:val="0"/>
        <w:rPr>
          <w:rFonts w:hint="default" w:ascii="Arial" w:hAnsi="Arial" w:eastAsia="宋体" w:cs="Arial"/>
          <w:color w:val="000000"/>
        </w:rPr>
      </w:pPr>
      <w:r>
        <w:rPr>
          <w:rFonts w:hint="default" w:ascii="Arial" w:hAnsi="Arial" w:eastAsia="宋体" w:cs="Arial"/>
          <w:color w:val="000000"/>
        </w:rPr>
        <w:t>建设项目环境风险识别汇总表危险单元</w:t>
      </w:r>
    </w:p>
    <w:tbl>
      <w:tblPr>
        <w:tblStyle w:val="29"/>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2"/>
        <w:gridCol w:w="757"/>
        <w:gridCol w:w="757"/>
        <w:gridCol w:w="1303"/>
        <w:gridCol w:w="760"/>
        <w:gridCol w:w="2467"/>
        <w:gridCol w:w="1401"/>
      </w:tblGrid>
      <w:tr w14:paraId="4B305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l2br w:val="nil"/>
            </w:tcBorders>
            <w:shd w:val="clear" w:color="auto" w:fill="FFFFFF"/>
            <w:noWrap w:val="0"/>
            <w:vAlign w:val="center"/>
          </w:tcPr>
          <w:p w14:paraId="1F65BDC3">
            <w:pPr>
              <w:jc w:val="center"/>
              <w:rPr>
                <w:rFonts w:hint="default" w:ascii="Arial" w:hAnsi="Arial" w:eastAsia="宋体" w:cs="Arial"/>
                <w:b w:val="0"/>
                <w:color w:val="000000"/>
                <w:szCs w:val="21"/>
              </w:rPr>
            </w:pPr>
            <w:r>
              <w:rPr>
                <w:rFonts w:hint="default" w:ascii="Arial" w:hAnsi="Arial" w:eastAsia="宋体" w:cs="Arial"/>
                <w:b w:val="0"/>
                <w:color w:val="000000"/>
                <w:szCs w:val="21"/>
              </w:rPr>
              <w:t>序号</w:t>
            </w:r>
          </w:p>
        </w:tc>
        <w:tc>
          <w:tcPr>
            <w:tcW w:w="0" w:type="auto"/>
            <w:shd w:val="clear" w:color="auto" w:fill="FFFFFF"/>
            <w:noWrap w:val="0"/>
            <w:vAlign w:val="center"/>
          </w:tcPr>
          <w:p w14:paraId="08250AE2">
            <w:pPr>
              <w:jc w:val="center"/>
              <w:rPr>
                <w:rFonts w:hint="default" w:ascii="Arial" w:hAnsi="Arial" w:eastAsia="宋体" w:cs="Arial"/>
                <w:b w:val="0"/>
                <w:color w:val="000000"/>
                <w:szCs w:val="21"/>
              </w:rPr>
            </w:pPr>
            <w:r>
              <w:rPr>
                <w:rFonts w:hint="default" w:ascii="Arial" w:hAnsi="Arial" w:eastAsia="宋体" w:cs="Arial"/>
                <w:b w:val="0"/>
                <w:color w:val="000000"/>
                <w:szCs w:val="21"/>
              </w:rPr>
              <w:t>危险单元</w:t>
            </w:r>
          </w:p>
        </w:tc>
        <w:tc>
          <w:tcPr>
            <w:tcW w:w="0" w:type="auto"/>
            <w:shd w:val="clear" w:color="auto" w:fill="FFFFFF"/>
            <w:noWrap w:val="0"/>
            <w:vAlign w:val="center"/>
          </w:tcPr>
          <w:p w14:paraId="147BAA4B">
            <w:pPr>
              <w:jc w:val="center"/>
              <w:rPr>
                <w:rFonts w:hint="default" w:ascii="Arial" w:hAnsi="Arial" w:eastAsia="宋体" w:cs="Arial"/>
                <w:b w:val="0"/>
                <w:color w:val="000000"/>
                <w:szCs w:val="21"/>
              </w:rPr>
            </w:pPr>
            <w:r>
              <w:rPr>
                <w:rFonts w:hint="default" w:ascii="Arial" w:hAnsi="Arial" w:eastAsia="宋体" w:cs="Arial"/>
                <w:b w:val="0"/>
                <w:color w:val="000000"/>
                <w:szCs w:val="21"/>
              </w:rPr>
              <w:t>风险源</w:t>
            </w:r>
          </w:p>
        </w:tc>
        <w:tc>
          <w:tcPr>
            <w:tcW w:w="821" w:type="pct"/>
            <w:shd w:val="clear" w:color="auto" w:fill="FFFFFF"/>
            <w:noWrap w:val="0"/>
            <w:vAlign w:val="center"/>
          </w:tcPr>
          <w:p w14:paraId="67E45DE6">
            <w:pPr>
              <w:jc w:val="center"/>
              <w:rPr>
                <w:rFonts w:hint="default" w:ascii="Arial" w:hAnsi="Arial" w:eastAsia="宋体" w:cs="Arial"/>
                <w:b w:val="0"/>
                <w:color w:val="000000"/>
                <w:szCs w:val="21"/>
              </w:rPr>
            </w:pPr>
            <w:r>
              <w:rPr>
                <w:rFonts w:hint="default" w:ascii="Arial" w:hAnsi="Arial" w:eastAsia="宋体" w:cs="Arial"/>
                <w:b w:val="0"/>
                <w:color w:val="000000"/>
                <w:szCs w:val="21"/>
              </w:rPr>
              <w:t>主要危险物质</w:t>
            </w:r>
          </w:p>
        </w:tc>
        <w:tc>
          <w:tcPr>
            <w:tcW w:w="479" w:type="pct"/>
            <w:shd w:val="clear" w:color="auto" w:fill="FFFFFF"/>
            <w:noWrap w:val="0"/>
            <w:vAlign w:val="center"/>
          </w:tcPr>
          <w:p w14:paraId="185736B1">
            <w:pPr>
              <w:jc w:val="center"/>
              <w:rPr>
                <w:rFonts w:hint="default" w:ascii="Arial" w:hAnsi="Arial" w:eastAsia="宋体" w:cs="Arial"/>
                <w:b w:val="0"/>
                <w:color w:val="000000"/>
                <w:szCs w:val="21"/>
              </w:rPr>
            </w:pPr>
            <w:r>
              <w:rPr>
                <w:rFonts w:hint="default" w:ascii="Arial" w:hAnsi="Arial" w:eastAsia="宋体" w:cs="Arial"/>
                <w:b w:val="0"/>
                <w:color w:val="000000"/>
                <w:szCs w:val="21"/>
              </w:rPr>
              <w:t>环境风险类型</w:t>
            </w:r>
          </w:p>
        </w:tc>
        <w:tc>
          <w:tcPr>
            <w:tcW w:w="1554" w:type="pct"/>
            <w:shd w:val="clear" w:color="auto" w:fill="FFFFFF"/>
            <w:noWrap w:val="0"/>
            <w:vAlign w:val="center"/>
          </w:tcPr>
          <w:p w14:paraId="665E7B29">
            <w:pPr>
              <w:jc w:val="center"/>
              <w:rPr>
                <w:rFonts w:hint="default" w:ascii="Arial" w:hAnsi="Arial" w:eastAsia="宋体" w:cs="Arial"/>
                <w:b w:val="0"/>
                <w:color w:val="000000"/>
                <w:szCs w:val="21"/>
              </w:rPr>
            </w:pPr>
            <w:r>
              <w:rPr>
                <w:rFonts w:hint="default" w:ascii="Arial" w:hAnsi="Arial" w:eastAsia="宋体" w:cs="Arial"/>
                <w:b w:val="0"/>
                <w:color w:val="000000"/>
                <w:szCs w:val="21"/>
              </w:rPr>
              <w:t>环境影响途径</w:t>
            </w:r>
          </w:p>
        </w:tc>
        <w:tc>
          <w:tcPr>
            <w:tcW w:w="0" w:type="auto"/>
            <w:shd w:val="clear" w:color="auto" w:fill="FFFFFF"/>
            <w:noWrap w:val="0"/>
            <w:vAlign w:val="center"/>
          </w:tcPr>
          <w:p w14:paraId="2B483669">
            <w:pPr>
              <w:jc w:val="center"/>
              <w:rPr>
                <w:rFonts w:hint="default" w:ascii="Arial" w:hAnsi="Arial" w:eastAsia="宋体" w:cs="Arial"/>
                <w:b w:val="0"/>
                <w:color w:val="000000"/>
                <w:szCs w:val="21"/>
              </w:rPr>
            </w:pPr>
            <w:r>
              <w:rPr>
                <w:rFonts w:hint="default" w:ascii="Arial" w:hAnsi="Arial" w:eastAsia="宋体" w:cs="Arial"/>
                <w:b w:val="0"/>
                <w:color w:val="000000"/>
                <w:szCs w:val="21"/>
              </w:rPr>
              <w:t>可能受影响的环境敏感目标</w:t>
            </w:r>
          </w:p>
        </w:tc>
      </w:tr>
      <w:tr w14:paraId="5888F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shd w:val="clear" w:color="auto" w:fill="FFFFFF"/>
            <w:noWrap w:val="0"/>
            <w:vAlign w:val="center"/>
          </w:tcPr>
          <w:p w14:paraId="4741AF53">
            <w:pPr>
              <w:jc w:val="center"/>
              <w:rPr>
                <w:rFonts w:hint="default" w:ascii="Arial" w:hAnsi="Arial" w:eastAsia="宋体" w:cs="Arial"/>
                <w:b w:val="0"/>
                <w:color w:val="000000"/>
                <w:szCs w:val="21"/>
              </w:rPr>
            </w:pPr>
            <w:r>
              <w:rPr>
                <w:rFonts w:hint="default" w:ascii="Arial" w:hAnsi="Arial" w:eastAsia="宋体" w:cs="Arial"/>
                <w:b w:val="0"/>
                <w:color w:val="000000"/>
                <w:szCs w:val="21"/>
              </w:rPr>
              <w:t>1</w:t>
            </w:r>
          </w:p>
        </w:tc>
        <w:tc>
          <w:tcPr>
            <w:tcW w:w="0" w:type="auto"/>
            <w:shd w:val="clear" w:color="auto" w:fill="FFFFFF"/>
            <w:noWrap w:val="0"/>
            <w:vAlign w:val="center"/>
          </w:tcPr>
          <w:p w14:paraId="6D48334A">
            <w:pPr>
              <w:jc w:val="center"/>
              <w:rPr>
                <w:rFonts w:hint="default" w:ascii="Arial" w:hAnsi="Arial" w:eastAsia="宋体" w:cs="Arial"/>
                <w:b w:val="0"/>
                <w:color w:val="000000"/>
                <w:szCs w:val="21"/>
              </w:rPr>
            </w:pPr>
            <w:r>
              <w:rPr>
                <w:rFonts w:hint="default" w:ascii="Arial" w:hAnsi="Arial" w:eastAsia="宋体" w:cs="Arial"/>
                <w:b w:val="0"/>
                <w:color w:val="000000"/>
                <w:szCs w:val="21"/>
              </w:rPr>
              <w:t>车间</w:t>
            </w:r>
          </w:p>
        </w:tc>
        <w:tc>
          <w:tcPr>
            <w:tcW w:w="0" w:type="auto"/>
            <w:shd w:val="clear" w:color="auto" w:fill="FFFFFF"/>
            <w:noWrap w:val="0"/>
            <w:vAlign w:val="center"/>
          </w:tcPr>
          <w:p w14:paraId="4C11B25E">
            <w:pPr>
              <w:jc w:val="center"/>
              <w:rPr>
                <w:rFonts w:hint="default" w:ascii="Arial" w:hAnsi="Arial" w:eastAsia="宋体" w:cs="Arial"/>
                <w:b w:val="0"/>
                <w:color w:val="000000"/>
                <w:szCs w:val="21"/>
              </w:rPr>
            </w:pPr>
            <w:r>
              <w:rPr>
                <w:rFonts w:hint="default" w:ascii="Arial" w:hAnsi="Arial" w:eastAsia="宋体" w:cs="Arial"/>
                <w:b w:val="0"/>
                <w:color w:val="000000"/>
                <w:szCs w:val="21"/>
              </w:rPr>
              <w:t>生产</w:t>
            </w:r>
          </w:p>
        </w:tc>
        <w:tc>
          <w:tcPr>
            <w:tcW w:w="821" w:type="pct"/>
            <w:shd w:val="clear" w:color="auto" w:fill="FFFFFF"/>
            <w:noWrap w:val="0"/>
            <w:vAlign w:val="center"/>
          </w:tcPr>
          <w:p w14:paraId="2FF89530">
            <w:pPr>
              <w:jc w:val="center"/>
              <w:rPr>
                <w:rFonts w:hint="default" w:ascii="Arial" w:hAnsi="Arial" w:eastAsia="宋体" w:cs="Arial"/>
                <w:b w:val="0"/>
                <w:color w:val="000000"/>
                <w:szCs w:val="21"/>
                <w:lang w:val="en-US" w:eastAsia="zh-CN"/>
              </w:rPr>
            </w:pPr>
            <w:r>
              <w:rPr>
                <w:rFonts w:hint="default" w:ascii="Arial" w:hAnsi="Arial" w:eastAsia="宋体" w:cs="Arial"/>
                <w:b w:val="0"/>
                <w:color w:val="000000"/>
                <w:szCs w:val="21"/>
                <w:lang w:val="en-US" w:eastAsia="zh-CN"/>
              </w:rPr>
              <w:t>纺丝油剂</w:t>
            </w:r>
          </w:p>
        </w:tc>
        <w:tc>
          <w:tcPr>
            <w:tcW w:w="479" w:type="pct"/>
            <w:shd w:val="clear" w:color="auto" w:fill="FFFFFF"/>
            <w:noWrap w:val="0"/>
            <w:vAlign w:val="center"/>
          </w:tcPr>
          <w:p w14:paraId="60D13B52">
            <w:pPr>
              <w:jc w:val="center"/>
              <w:rPr>
                <w:rFonts w:hint="default" w:ascii="Arial" w:hAnsi="Arial" w:eastAsia="宋体" w:cs="Arial"/>
                <w:b w:val="0"/>
                <w:color w:val="000000"/>
                <w:szCs w:val="21"/>
              </w:rPr>
            </w:pPr>
            <w:r>
              <w:rPr>
                <w:rFonts w:hint="default" w:ascii="Arial" w:hAnsi="Arial" w:eastAsia="宋体" w:cs="Arial"/>
                <w:b w:val="0"/>
                <w:color w:val="000000"/>
                <w:szCs w:val="21"/>
              </w:rPr>
              <w:t>泄漏、火灾</w:t>
            </w:r>
          </w:p>
        </w:tc>
        <w:tc>
          <w:tcPr>
            <w:tcW w:w="1554" w:type="pct"/>
            <w:shd w:val="clear" w:color="auto" w:fill="FFFFFF"/>
            <w:noWrap w:val="0"/>
            <w:vAlign w:val="center"/>
          </w:tcPr>
          <w:p w14:paraId="4D485305">
            <w:pPr>
              <w:jc w:val="left"/>
              <w:rPr>
                <w:rFonts w:hint="default" w:ascii="Arial" w:hAnsi="Arial" w:eastAsia="宋体" w:cs="Arial"/>
                <w:b w:val="0"/>
                <w:color w:val="000000"/>
                <w:szCs w:val="21"/>
              </w:rPr>
            </w:pPr>
            <w:r>
              <w:rPr>
                <w:rFonts w:hint="default" w:ascii="Arial" w:hAnsi="Arial" w:eastAsia="宋体" w:cs="Arial"/>
                <w:b w:val="0"/>
                <w:color w:val="000000"/>
                <w:szCs w:val="21"/>
              </w:rPr>
              <w:t>1、遇明火发生火灾，燃烧二次污染物进入大气；</w:t>
            </w:r>
          </w:p>
          <w:p w14:paraId="0568D366">
            <w:pPr>
              <w:jc w:val="left"/>
              <w:rPr>
                <w:rFonts w:hint="default" w:ascii="Arial" w:hAnsi="Arial" w:eastAsia="宋体" w:cs="Arial"/>
                <w:b w:val="0"/>
                <w:color w:val="000000"/>
                <w:szCs w:val="21"/>
              </w:rPr>
            </w:pPr>
            <w:r>
              <w:rPr>
                <w:rFonts w:hint="default" w:ascii="Arial" w:hAnsi="Arial" w:eastAsia="宋体" w:cs="Arial"/>
                <w:b w:val="0"/>
                <w:color w:val="000000"/>
                <w:szCs w:val="21"/>
                <w:lang w:val="en-US" w:eastAsia="zh-CN"/>
              </w:rPr>
              <w:t>2</w:t>
            </w:r>
            <w:r>
              <w:rPr>
                <w:rFonts w:hint="default" w:ascii="Arial" w:hAnsi="Arial" w:eastAsia="宋体" w:cs="Arial"/>
                <w:b w:val="0"/>
                <w:color w:val="000000"/>
                <w:szCs w:val="21"/>
              </w:rPr>
              <w:t>、消防废水进入地表水体；</w:t>
            </w:r>
          </w:p>
        </w:tc>
        <w:tc>
          <w:tcPr>
            <w:tcW w:w="0" w:type="auto"/>
            <w:shd w:val="clear" w:color="auto" w:fill="FFFFFF"/>
            <w:noWrap w:val="0"/>
            <w:vAlign w:val="center"/>
          </w:tcPr>
          <w:p w14:paraId="6CA538BB">
            <w:pPr>
              <w:jc w:val="left"/>
              <w:rPr>
                <w:rFonts w:hint="default" w:ascii="Arial" w:hAnsi="Arial" w:eastAsia="宋体" w:cs="Arial"/>
                <w:b w:val="0"/>
                <w:color w:val="000000"/>
                <w:szCs w:val="21"/>
              </w:rPr>
            </w:pPr>
            <w:r>
              <w:rPr>
                <w:rFonts w:hint="default" w:ascii="Arial" w:hAnsi="Arial" w:eastAsia="宋体" w:cs="Arial"/>
                <w:b w:val="0"/>
                <w:color w:val="000000"/>
                <w:szCs w:val="21"/>
              </w:rPr>
              <w:t>1、周边居住点</w:t>
            </w:r>
          </w:p>
          <w:p w14:paraId="6D427E86">
            <w:pPr>
              <w:jc w:val="left"/>
              <w:rPr>
                <w:rFonts w:hint="default" w:ascii="Arial" w:hAnsi="Arial" w:eastAsia="宋体" w:cs="Arial"/>
                <w:b w:val="0"/>
                <w:color w:val="000000"/>
                <w:szCs w:val="21"/>
              </w:rPr>
            </w:pPr>
            <w:r>
              <w:rPr>
                <w:rFonts w:hint="default" w:ascii="Arial" w:hAnsi="Arial" w:eastAsia="宋体" w:cs="Arial"/>
                <w:b w:val="0"/>
                <w:color w:val="000000"/>
                <w:szCs w:val="21"/>
              </w:rPr>
              <w:t>2、周边地表水、地下水、土壤</w:t>
            </w:r>
          </w:p>
        </w:tc>
      </w:tr>
      <w:tr w14:paraId="343A4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shd w:val="clear" w:color="auto" w:fill="FFFFFF"/>
            <w:noWrap w:val="0"/>
            <w:vAlign w:val="center"/>
          </w:tcPr>
          <w:p w14:paraId="174ABDF1">
            <w:pPr>
              <w:jc w:val="center"/>
              <w:rPr>
                <w:rFonts w:hint="default" w:ascii="Arial" w:hAnsi="Arial" w:eastAsia="宋体" w:cs="Arial"/>
                <w:b w:val="0"/>
                <w:color w:val="000000"/>
                <w:szCs w:val="21"/>
              </w:rPr>
            </w:pPr>
            <w:r>
              <w:rPr>
                <w:rFonts w:hint="default" w:ascii="Arial" w:hAnsi="Arial" w:eastAsia="宋体" w:cs="Arial"/>
                <w:b w:val="0"/>
                <w:color w:val="000000"/>
                <w:szCs w:val="21"/>
              </w:rPr>
              <w:t>2</w:t>
            </w:r>
          </w:p>
        </w:tc>
        <w:tc>
          <w:tcPr>
            <w:tcW w:w="0" w:type="auto"/>
            <w:shd w:val="clear" w:color="auto" w:fill="FFFFFF"/>
            <w:noWrap w:val="0"/>
            <w:vAlign w:val="center"/>
          </w:tcPr>
          <w:p w14:paraId="07EFDE41">
            <w:pPr>
              <w:jc w:val="center"/>
              <w:rPr>
                <w:rFonts w:hint="default" w:ascii="Arial" w:hAnsi="Arial" w:eastAsia="宋体" w:cs="Arial"/>
                <w:b w:val="0"/>
                <w:color w:val="000000"/>
                <w:kern w:val="2"/>
                <w:sz w:val="21"/>
                <w:szCs w:val="21"/>
                <w:lang w:val="en-US" w:eastAsia="zh-CN" w:bidi="ar-SA"/>
              </w:rPr>
            </w:pPr>
            <w:r>
              <w:rPr>
                <w:rFonts w:hint="default" w:ascii="Arial" w:hAnsi="Arial" w:eastAsia="宋体" w:cs="Arial"/>
                <w:b w:val="0"/>
                <w:color w:val="000000"/>
                <w:szCs w:val="21"/>
              </w:rPr>
              <w:t>危废仓库</w:t>
            </w:r>
          </w:p>
        </w:tc>
        <w:tc>
          <w:tcPr>
            <w:tcW w:w="0" w:type="auto"/>
            <w:shd w:val="clear" w:color="auto" w:fill="FFFFFF"/>
            <w:noWrap w:val="0"/>
            <w:vAlign w:val="center"/>
          </w:tcPr>
          <w:p w14:paraId="519B0F73">
            <w:pPr>
              <w:jc w:val="center"/>
              <w:rPr>
                <w:rFonts w:hint="default" w:ascii="Arial" w:hAnsi="Arial" w:eastAsia="宋体" w:cs="Arial"/>
                <w:b w:val="0"/>
                <w:color w:val="000000" w:themeColor="text1"/>
                <w:kern w:val="2"/>
                <w:sz w:val="21"/>
                <w:szCs w:val="21"/>
                <w:lang w:val="en-US" w:eastAsia="zh-CN" w:bidi="ar-SA"/>
                <w14:textFill>
                  <w14:solidFill>
                    <w14:schemeClr w14:val="tx1"/>
                  </w14:solidFill>
                </w14:textFill>
              </w:rPr>
            </w:pPr>
            <w:r>
              <w:rPr>
                <w:rFonts w:hint="default" w:ascii="Arial" w:hAnsi="Arial" w:eastAsia="宋体" w:cs="Arial"/>
                <w:b w:val="0"/>
                <w:color w:val="000000" w:themeColor="text1"/>
                <w:szCs w:val="21"/>
                <w14:textFill>
                  <w14:solidFill>
                    <w14:schemeClr w14:val="tx1"/>
                  </w14:solidFill>
                </w14:textFill>
              </w:rPr>
              <w:t>危废暂存</w:t>
            </w:r>
          </w:p>
        </w:tc>
        <w:tc>
          <w:tcPr>
            <w:tcW w:w="821" w:type="pct"/>
            <w:shd w:val="clear" w:color="auto" w:fill="FFFFFF"/>
            <w:noWrap w:val="0"/>
            <w:vAlign w:val="center"/>
          </w:tcPr>
          <w:p w14:paraId="5D6E4C9B">
            <w:pPr>
              <w:jc w:val="center"/>
              <w:rPr>
                <w:rFonts w:hint="default" w:ascii="Arial" w:hAnsi="Arial" w:eastAsia="宋体" w:cs="Arial"/>
                <w:b w:val="0"/>
                <w:color w:val="000000" w:themeColor="text1"/>
                <w:kern w:val="2"/>
                <w:sz w:val="21"/>
                <w:szCs w:val="21"/>
                <w:lang w:val="en-US" w:eastAsia="zh-CN" w:bidi="ar-SA"/>
                <w14:textFill>
                  <w14:solidFill>
                    <w14:schemeClr w14:val="tx1"/>
                  </w14:solidFill>
                </w14:textFill>
              </w:rPr>
            </w:pPr>
            <w:r>
              <w:rPr>
                <w:rFonts w:hint="default" w:ascii="Arial" w:hAnsi="Arial" w:eastAsia="宋体" w:cs="Arial"/>
                <w:b w:val="0"/>
                <w:color w:val="000000" w:themeColor="text1"/>
                <w:szCs w:val="21"/>
                <w14:textFill>
                  <w14:solidFill>
                    <w14:schemeClr w14:val="tx1"/>
                  </w14:solidFill>
                </w14:textFill>
              </w:rPr>
              <w:t>危险废物</w:t>
            </w:r>
          </w:p>
        </w:tc>
        <w:tc>
          <w:tcPr>
            <w:tcW w:w="479" w:type="pct"/>
            <w:shd w:val="clear" w:color="auto" w:fill="FFFFFF"/>
            <w:noWrap w:val="0"/>
            <w:vAlign w:val="center"/>
          </w:tcPr>
          <w:p w14:paraId="0FAFA262">
            <w:pPr>
              <w:jc w:val="center"/>
              <w:rPr>
                <w:rFonts w:hint="default" w:ascii="Arial" w:hAnsi="Arial" w:eastAsia="宋体" w:cs="Arial"/>
                <w:b w:val="0"/>
                <w:color w:val="000000" w:themeColor="text1"/>
                <w:kern w:val="2"/>
                <w:sz w:val="21"/>
                <w:szCs w:val="21"/>
                <w:lang w:val="en-US" w:eastAsia="zh-CN" w:bidi="ar-SA"/>
                <w14:textFill>
                  <w14:solidFill>
                    <w14:schemeClr w14:val="tx1"/>
                  </w14:solidFill>
                </w14:textFill>
              </w:rPr>
            </w:pPr>
            <w:r>
              <w:rPr>
                <w:rFonts w:hint="default" w:ascii="Arial" w:hAnsi="Arial" w:eastAsia="宋体" w:cs="Arial"/>
                <w:b w:val="0"/>
                <w:color w:val="000000" w:themeColor="text1"/>
                <w:szCs w:val="21"/>
                <w14:textFill>
                  <w14:solidFill>
                    <w14:schemeClr w14:val="tx1"/>
                  </w14:solidFill>
                </w14:textFill>
              </w:rPr>
              <w:t>泄漏、火灾</w:t>
            </w:r>
          </w:p>
        </w:tc>
        <w:tc>
          <w:tcPr>
            <w:tcW w:w="1554" w:type="pct"/>
            <w:shd w:val="clear" w:color="auto" w:fill="FFFFFF"/>
            <w:noWrap w:val="0"/>
            <w:vAlign w:val="center"/>
          </w:tcPr>
          <w:p w14:paraId="684ACF11">
            <w:pPr>
              <w:jc w:val="left"/>
              <w:rPr>
                <w:rFonts w:hint="default" w:ascii="Arial" w:hAnsi="Arial" w:eastAsia="宋体" w:cs="Arial"/>
                <w:b w:val="0"/>
                <w:color w:val="000000" w:themeColor="text1"/>
                <w:szCs w:val="21"/>
                <w14:textFill>
                  <w14:solidFill>
                    <w14:schemeClr w14:val="tx1"/>
                  </w14:solidFill>
                </w14:textFill>
              </w:rPr>
            </w:pPr>
            <w:r>
              <w:rPr>
                <w:rFonts w:hint="default" w:ascii="Arial" w:hAnsi="Arial" w:eastAsia="宋体" w:cs="Arial"/>
                <w:b w:val="0"/>
                <w:color w:val="000000" w:themeColor="text1"/>
                <w:szCs w:val="21"/>
                <w14:textFill>
                  <w14:solidFill>
                    <w14:schemeClr w14:val="tx1"/>
                  </w14:solidFill>
                </w14:textFill>
              </w:rPr>
              <w:t>1、泄露后流入地表水，渗透土壤，污染地下水；</w:t>
            </w:r>
          </w:p>
          <w:p w14:paraId="4B156C7E">
            <w:pPr>
              <w:jc w:val="left"/>
              <w:rPr>
                <w:rFonts w:hint="default" w:ascii="Arial" w:hAnsi="Arial" w:eastAsia="宋体" w:cs="Arial"/>
                <w:b w:val="0"/>
                <w:color w:val="000000" w:themeColor="text1"/>
                <w:szCs w:val="21"/>
                <w14:textFill>
                  <w14:solidFill>
                    <w14:schemeClr w14:val="tx1"/>
                  </w14:solidFill>
                </w14:textFill>
              </w:rPr>
            </w:pPr>
            <w:r>
              <w:rPr>
                <w:rFonts w:hint="default" w:ascii="Arial" w:hAnsi="Arial" w:eastAsia="宋体" w:cs="Arial"/>
                <w:b w:val="0"/>
                <w:color w:val="000000" w:themeColor="text1"/>
                <w:szCs w:val="21"/>
                <w14:textFill>
                  <w14:solidFill>
                    <w14:schemeClr w14:val="tx1"/>
                  </w14:solidFill>
                </w14:textFill>
              </w:rPr>
              <w:t>2、遇明火发生火灾，燃烧二次污染物进入大气；</w:t>
            </w:r>
          </w:p>
          <w:p w14:paraId="26210983">
            <w:pPr>
              <w:jc w:val="left"/>
              <w:rPr>
                <w:rFonts w:hint="default" w:ascii="Arial" w:hAnsi="Arial" w:eastAsia="宋体" w:cs="Arial"/>
                <w:b w:val="0"/>
                <w:color w:val="000000" w:themeColor="text1"/>
                <w:kern w:val="2"/>
                <w:sz w:val="21"/>
                <w:szCs w:val="21"/>
                <w:lang w:val="en-US" w:eastAsia="zh-CN" w:bidi="ar-SA"/>
                <w14:textFill>
                  <w14:solidFill>
                    <w14:schemeClr w14:val="tx1"/>
                  </w14:solidFill>
                </w14:textFill>
              </w:rPr>
            </w:pPr>
            <w:r>
              <w:rPr>
                <w:rFonts w:hint="default" w:ascii="Arial" w:hAnsi="Arial" w:eastAsia="宋体" w:cs="Arial"/>
                <w:b w:val="0"/>
                <w:color w:val="000000" w:themeColor="text1"/>
                <w:szCs w:val="21"/>
                <w14:textFill>
                  <w14:solidFill>
                    <w14:schemeClr w14:val="tx1"/>
                  </w14:solidFill>
                </w14:textFill>
              </w:rPr>
              <w:t>3、消防废水进入地表水体；</w:t>
            </w:r>
          </w:p>
        </w:tc>
        <w:tc>
          <w:tcPr>
            <w:tcW w:w="0" w:type="auto"/>
            <w:shd w:val="clear" w:color="auto" w:fill="FFFFFF"/>
            <w:noWrap w:val="0"/>
            <w:vAlign w:val="center"/>
          </w:tcPr>
          <w:p w14:paraId="0B82FF5F">
            <w:pPr>
              <w:jc w:val="left"/>
              <w:rPr>
                <w:rFonts w:hint="default" w:ascii="Arial" w:hAnsi="Arial" w:eastAsia="宋体" w:cs="Arial"/>
                <w:b w:val="0"/>
                <w:color w:val="000000"/>
                <w:szCs w:val="21"/>
              </w:rPr>
            </w:pPr>
            <w:r>
              <w:rPr>
                <w:rFonts w:hint="default" w:ascii="Arial" w:hAnsi="Arial" w:eastAsia="宋体" w:cs="Arial"/>
                <w:b w:val="0"/>
                <w:color w:val="000000"/>
                <w:szCs w:val="21"/>
              </w:rPr>
              <w:t>1、周边居住点</w:t>
            </w:r>
          </w:p>
          <w:p w14:paraId="223E2740">
            <w:pPr>
              <w:jc w:val="left"/>
              <w:rPr>
                <w:rFonts w:hint="default" w:ascii="Arial" w:hAnsi="Arial" w:eastAsia="宋体" w:cs="Arial"/>
                <w:b w:val="0"/>
                <w:color w:val="000000"/>
                <w:kern w:val="2"/>
                <w:sz w:val="21"/>
                <w:szCs w:val="21"/>
                <w:lang w:val="en-US" w:eastAsia="zh-CN" w:bidi="ar-SA"/>
              </w:rPr>
            </w:pPr>
            <w:r>
              <w:rPr>
                <w:rFonts w:hint="default" w:ascii="Arial" w:hAnsi="Arial" w:eastAsia="宋体" w:cs="Arial"/>
                <w:b w:val="0"/>
                <w:color w:val="000000"/>
                <w:szCs w:val="21"/>
              </w:rPr>
              <w:t>2、周边地表水、地下水、土壤</w:t>
            </w:r>
          </w:p>
        </w:tc>
      </w:tr>
      <w:tr w14:paraId="1A6A1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shd w:val="clear" w:color="auto" w:fill="FFFFFF"/>
            <w:noWrap w:val="0"/>
            <w:vAlign w:val="center"/>
          </w:tcPr>
          <w:p w14:paraId="2D30E1F4">
            <w:pPr>
              <w:jc w:val="center"/>
              <w:rPr>
                <w:rFonts w:hint="default" w:ascii="Arial" w:hAnsi="Arial" w:eastAsia="宋体" w:cs="Arial"/>
                <w:b w:val="0"/>
                <w:color w:val="000000"/>
                <w:szCs w:val="21"/>
              </w:rPr>
            </w:pPr>
            <w:r>
              <w:rPr>
                <w:rFonts w:hint="default" w:ascii="Arial" w:hAnsi="Arial" w:eastAsia="宋体" w:cs="Arial"/>
                <w:b w:val="0"/>
                <w:color w:val="000000"/>
                <w:szCs w:val="21"/>
              </w:rPr>
              <w:t>3</w:t>
            </w:r>
          </w:p>
        </w:tc>
        <w:tc>
          <w:tcPr>
            <w:tcW w:w="0" w:type="auto"/>
            <w:shd w:val="clear" w:color="auto" w:fill="FFFFFF"/>
            <w:noWrap w:val="0"/>
            <w:vAlign w:val="center"/>
          </w:tcPr>
          <w:p w14:paraId="17277A60">
            <w:pPr>
              <w:jc w:val="center"/>
              <w:rPr>
                <w:rFonts w:hint="default" w:ascii="Arial" w:hAnsi="Arial" w:eastAsia="宋体" w:cs="Arial"/>
                <w:b w:val="0"/>
                <w:color w:val="000000"/>
                <w:kern w:val="2"/>
                <w:sz w:val="21"/>
                <w:szCs w:val="21"/>
                <w:lang w:val="en-US" w:eastAsia="zh-CN" w:bidi="ar-SA"/>
              </w:rPr>
            </w:pPr>
            <w:r>
              <w:rPr>
                <w:rFonts w:hint="default" w:ascii="Arial" w:hAnsi="Arial" w:eastAsia="宋体" w:cs="Arial"/>
                <w:b w:val="0"/>
                <w:color w:val="000000"/>
                <w:szCs w:val="21"/>
              </w:rPr>
              <w:t>废气治理设施</w:t>
            </w:r>
          </w:p>
        </w:tc>
        <w:tc>
          <w:tcPr>
            <w:tcW w:w="0" w:type="auto"/>
            <w:shd w:val="clear" w:color="auto" w:fill="FFFFFF"/>
            <w:noWrap w:val="0"/>
            <w:vAlign w:val="center"/>
          </w:tcPr>
          <w:p w14:paraId="08A8AD38">
            <w:pPr>
              <w:jc w:val="center"/>
              <w:rPr>
                <w:rFonts w:hint="default" w:ascii="Arial" w:hAnsi="Arial" w:eastAsia="宋体" w:cs="Arial"/>
                <w:b w:val="0"/>
                <w:color w:val="000000" w:themeColor="text1"/>
                <w:kern w:val="2"/>
                <w:sz w:val="21"/>
                <w:szCs w:val="21"/>
                <w:lang w:val="en-US" w:eastAsia="zh-CN" w:bidi="ar-SA"/>
                <w14:textFill>
                  <w14:solidFill>
                    <w14:schemeClr w14:val="tx1"/>
                  </w14:solidFill>
                </w14:textFill>
              </w:rPr>
            </w:pPr>
            <w:r>
              <w:rPr>
                <w:rFonts w:hint="default" w:ascii="Arial" w:hAnsi="Arial" w:eastAsia="宋体" w:cs="Arial"/>
                <w:b w:val="0"/>
                <w:color w:val="000000" w:themeColor="text1"/>
                <w:szCs w:val="21"/>
                <w14:textFill>
                  <w14:solidFill>
                    <w14:schemeClr w14:val="tx1"/>
                  </w14:solidFill>
                </w14:textFill>
              </w:rPr>
              <w:t>废气治理设施</w:t>
            </w:r>
          </w:p>
        </w:tc>
        <w:tc>
          <w:tcPr>
            <w:tcW w:w="821" w:type="pct"/>
            <w:shd w:val="clear" w:color="auto" w:fill="FFFFFF"/>
            <w:noWrap w:val="0"/>
            <w:vAlign w:val="center"/>
          </w:tcPr>
          <w:p w14:paraId="0D8BA0A0">
            <w:pPr>
              <w:jc w:val="center"/>
              <w:rPr>
                <w:rFonts w:hint="default" w:ascii="Arial" w:hAnsi="Arial" w:eastAsia="宋体" w:cs="Arial"/>
                <w:b w:val="0"/>
                <w:color w:val="000000" w:themeColor="text1"/>
                <w:kern w:val="2"/>
                <w:sz w:val="21"/>
                <w:szCs w:val="21"/>
                <w:lang w:val="en-US" w:eastAsia="zh-CN" w:bidi="ar-SA"/>
                <w14:textFill>
                  <w14:solidFill>
                    <w14:schemeClr w14:val="tx1"/>
                  </w14:solidFill>
                </w14:textFill>
              </w:rPr>
            </w:pPr>
            <w:r>
              <w:rPr>
                <w:rFonts w:hint="default" w:ascii="Arial" w:hAnsi="Arial" w:eastAsia="宋体" w:cs="Arial"/>
                <w:b w:val="0"/>
                <w:color w:val="000000" w:themeColor="text1"/>
                <w:szCs w:val="21"/>
                <w:lang w:val="en-US" w:eastAsia="zh-CN"/>
                <w14:textFill>
                  <w14:solidFill>
                    <w14:schemeClr w14:val="tx1"/>
                  </w14:solidFill>
                </w14:textFill>
              </w:rPr>
              <w:t>纺丝、上油</w:t>
            </w:r>
            <w:r>
              <w:rPr>
                <w:rFonts w:hint="default" w:ascii="Arial" w:hAnsi="Arial" w:eastAsia="宋体" w:cs="Arial"/>
                <w:b w:val="0"/>
                <w:color w:val="000000" w:themeColor="text1"/>
                <w:szCs w:val="21"/>
                <w14:textFill>
                  <w14:solidFill>
                    <w14:schemeClr w14:val="tx1"/>
                  </w14:solidFill>
                </w14:textFill>
              </w:rPr>
              <w:t>废气</w:t>
            </w:r>
            <w:r>
              <w:rPr>
                <w:rFonts w:hint="default" w:ascii="Arial" w:hAnsi="Arial" w:eastAsia="宋体" w:cs="Arial"/>
                <w:b w:val="0"/>
                <w:color w:val="000000" w:themeColor="text1"/>
                <w:szCs w:val="21"/>
                <w:lang w:eastAsia="zh-CN"/>
                <w14:textFill>
                  <w14:solidFill>
                    <w14:schemeClr w14:val="tx1"/>
                  </w14:solidFill>
                </w14:textFill>
              </w:rPr>
              <w:t>（</w:t>
            </w:r>
            <w:r>
              <w:rPr>
                <w:rFonts w:hint="default" w:ascii="Arial" w:hAnsi="Arial" w:eastAsia="宋体" w:cs="Arial"/>
                <w:b w:val="0"/>
                <w:color w:val="000000" w:themeColor="text1"/>
                <w:szCs w:val="21"/>
                <w:lang w:val="en-US" w:eastAsia="zh-CN"/>
                <w14:textFill>
                  <w14:solidFill>
                    <w14:schemeClr w14:val="tx1"/>
                  </w14:solidFill>
                </w14:textFill>
              </w:rPr>
              <w:t>非甲烷总烃</w:t>
            </w:r>
            <w:r>
              <w:rPr>
                <w:rFonts w:hint="default" w:ascii="Arial" w:hAnsi="Arial" w:eastAsia="宋体" w:cs="Arial"/>
                <w:b w:val="0"/>
                <w:color w:val="000000" w:themeColor="text1"/>
                <w:szCs w:val="21"/>
                <w:lang w:eastAsia="zh-CN"/>
                <w14:textFill>
                  <w14:solidFill>
                    <w14:schemeClr w14:val="tx1"/>
                  </w14:solidFill>
                </w14:textFill>
              </w:rPr>
              <w:t>）</w:t>
            </w:r>
          </w:p>
        </w:tc>
        <w:tc>
          <w:tcPr>
            <w:tcW w:w="479" w:type="pct"/>
            <w:shd w:val="clear" w:color="auto" w:fill="FFFFFF"/>
            <w:noWrap w:val="0"/>
            <w:vAlign w:val="center"/>
          </w:tcPr>
          <w:p w14:paraId="2D215BE2">
            <w:pPr>
              <w:jc w:val="center"/>
              <w:rPr>
                <w:rFonts w:hint="default" w:ascii="Arial" w:hAnsi="Arial" w:eastAsia="宋体" w:cs="Arial"/>
                <w:b w:val="0"/>
                <w:color w:val="000000" w:themeColor="text1"/>
                <w:kern w:val="2"/>
                <w:sz w:val="21"/>
                <w:szCs w:val="21"/>
                <w:lang w:val="en-US" w:eastAsia="zh-CN" w:bidi="ar-SA"/>
                <w14:textFill>
                  <w14:solidFill>
                    <w14:schemeClr w14:val="tx1"/>
                  </w14:solidFill>
                </w14:textFill>
              </w:rPr>
            </w:pPr>
            <w:r>
              <w:rPr>
                <w:rFonts w:hint="default" w:ascii="Arial" w:hAnsi="Arial" w:eastAsia="宋体" w:cs="Arial"/>
                <w:b w:val="0"/>
                <w:color w:val="000000" w:themeColor="text1"/>
                <w:szCs w:val="21"/>
                <w14:textFill>
                  <w14:solidFill>
                    <w14:schemeClr w14:val="tx1"/>
                  </w14:solidFill>
                </w14:textFill>
              </w:rPr>
              <w:t>超标排放</w:t>
            </w:r>
          </w:p>
        </w:tc>
        <w:tc>
          <w:tcPr>
            <w:tcW w:w="1554" w:type="pct"/>
            <w:shd w:val="clear" w:color="auto" w:fill="FFFFFF"/>
            <w:noWrap w:val="0"/>
            <w:vAlign w:val="center"/>
          </w:tcPr>
          <w:p w14:paraId="38373F87">
            <w:pPr>
              <w:jc w:val="left"/>
              <w:rPr>
                <w:rFonts w:hint="default" w:ascii="Arial" w:hAnsi="Arial" w:eastAsia="宋体" w:cs="Arial"/>
                <w:b w:val="0"/>
                <w:color w:val="000000" w:themeColor="text1"/>
                <w:kern w:val="2"/>
                <w:sz w:val="21"/>
                <w:szCs w:val="21"/>
                <w:lang w:val="en-US" w:eastAsia="zh-CN" w:bidi="ar-SA"/>
                <w14:textFill>
                  <w14:solidFill>
                    <w14:schemeClr w14:val="tx1"/>
                  </w14:solidFill>
                </w14:textFill>
              </w:rPr>
            </w:pPr>
            <w:r>
              <w:rPr>
                <w:rFonts w:hint="default" w:ascii="Arial" w:hAnsi="Arial" w:eastAsia="宋体" w:cs="Arial"/>
                <w:b w:val="0"/>
                <w:color w:val="000000" w:themeColor="text1"/>
                <w:szCs w:val="21"/>
                <w14:textFill>
                  <w14:solidFill>
                    <w14:schemeClr w14:val="tx1"/>
                  </w14:solidFill>
                </w14:textFill>
              </w:rPr>
              <w:t>未经达标处理的废气进入空气中；</w:t>
            </w:r>
          </w:p>
        </w:tc>
        <w:tc>
          <w:tcPr>
            <w:tcW w:w="0" w:type="auto"/>
            <w:shd w:val="clear" w:color="auto" w:fill="FFFFFF"/>
            <w:noWrap w:val="0"/>
            <w:vAlign w:val="center"/>
          </w:tcPr>
          <w:p w14:paraId="21119A7D">
            <w:pPr>
              <w:jc w:val="left"/>
              <w:rPr>
                <w:rFonts w:hint="default" w:ascii="Arial" w:hAnsi="Arial" w:eastAsia="宋体" w:cs="Arial"/>
                <w:b w:val="0"/>
                <w:color w:val="000000"/>
                <w:kern w:val="2"/>
                <w:sz w:val="21"/>
                <w:szCs w:val="21"/>
                <w:lang w:val="en-US" w:eastAsia="zh-CN" w:bidi="ar-SA"/>
              </w:rPr>
            </w:pPr>
            <w:r>
              <w:rPr>
                <w:rFonts w:hint="default" w:ascii="Arial" w:hAnsi="Arial" w:eastAsia="宋体" w:cs="Arial"/>
                <w:b w:val="0"/>
                <w:color w:val="000000"/>
                <w:szCs w:val="21"/>
              </w:rPr>
              <w:t>周边居住点</w:t>
            </w:r>
          </w:p>
        </w:tc>
      </w:tr>
    </w:tbl>
    <w:p w14:paraId="1BF27431">
      <w:pPr>
        <w:pStyle w:val="85"/>
        <w:pageBreakBefore w:val="0"/>
        <w:widowControl w:val="0"/>
        <w:numPr>
          <w:ilvl w:val="3"/>
          <w:numId w:val="0"/>
        </w:numPr>
        <w:kinsoku/>
        <w:wordWrap/>
        <w:overflowPunct/>
        <w:topLinePunct w:val="0"/>
        <w:autoSpaceDE/>
        <w:autoSpaceDN/>
        <w:bidi w:val="0"/>
        <w:ind w:leftChars="50"/>
        <w:textAlignment w:val="auto"/>
        <w:rPr>
          <w:rFonts w:hint="default" w:ascii="Arial" w:hAnsi="Arial" w:eastAsia="宋体" w:cs="Arial"/>
          <w:color w:val="000000"/>
        </w:rPr>
      </w:pPr>
    </w:p>
    <w:p w14:paraId="717F71F7">
      <w:pPr>
        <w:pStyle w:val="85"/>
        <w:keepNext w:val="0"/>
        <w:keepLines w:val="0"/>
        <w:pageBreakBefore w:val="0"/>
        <w:widowControl w:val="0"/>
        <w:kinsoku/>
        <w:wordWrap/>
        <w:overflowPunct/>
        <w:topLinePunct w:val="0"/>
        <w:autoSpaceDE/>
        <w:autoSpaceDN/>
        <w:bidi w:val="0"/>
        <w:adjustRightInd/>
        <w:snapToGrid/>
        <w:spacing w:line="240" w:lineRule="auto"/>
        <w:ind w:left="303" w:leftChars="50" w:hanging="198"/>
        <w:textAlignment w:val="auto"/>
        <w:rPr>
          <w:rFonts w:hint="default" w:ascii="Arial" w:hAnsi="Arial" w:eastAsia="宋体" w:cs="Arial"/>
          <w:color w:val="000000"/>
        </w:rPr>
      </w:pPr>
      <w:r>
        <w:rPr>
          <w:rFonts w:hint="default" w:ascii="Arial" w:hAnsi="Arial" w:eastAsia="宋体" w:cs="Arial"/>
          <w:color w:val="000000"/>
        </w:rPr>
        <w:t>环境敏感目标概况</w:t>
      </w:r>
    </w:p>
    <w:p w14:paraId="186E95F0">
      <w:pPr>
        <w:pageBreakBefore w:val="0"/>
        <w:widowControl w:val="0"/>
        <w:kinsoku/>
        <w:wordWrap/>
        <w:overflowPunct/>
        <w:topLinePunct w:val="0"/>
        <w:autoSpaceDE/>
        <w:autoSpaceDN/>
        <w:bidi w:val="0"/>
        <w:spacing w:line="360" w:lineRule="auto"/>
        <w:ind w:left="105" w:leftChars="50" w:firstLine="480" w:firstLineChars="200"/>
        <w:textAlignment w:val="auto"/>
        <w:rPr>
          <w:rFonts w:hint="default" w:ascii="Arial" w:hAnsi="Arial" w:eastAsia="宋体" w:cs="Arial"/>
          <w:bCs/>
          <w:color w:val="000000" w:themeColor="text1"/>
          <w:sz w:val="24"/>
          <w:szCs w:val="24"/>
          <w14:textFill>
            <w14:solidFill>
              <w14:schemeClr w14:val="tx1"/>
            </w14:solidFill>
          </w14:textFill>
        </w:rPr>
      </w:pPr>
      <w:r>
        <w:rPr>
          <w:rFonts w:hint="default" w:ascii="Arial" w:hAnsi="Arial" w:eastAsia="宋体" w:cs="Arial"/>
          <w:color w:val="000000"/>
          <w:sz w:val="24"/>
          <w:szCs w:val="24"/>
        </w:rPr>
        <w:t>本项目周边500m</w:t>
      </w:r>
      <w:r>
        <w:rPr>
          <w:rFonts w:hint="default" w:ascii="Arial" w:hAnsi="Arial" w:eastAsia="宋体" w:cs="Arial"/>
          <w:color w:val="000000"/>
          <w:sz w:val="24"/>
          <w:szCs w:val="24"/>
          <w:lang w:val="en-US" w:eastAsia="zh-CN"/>
        </w:rPr>
        <w:t>内</w:t>
      </w:r>
      <w:r>
        <w:rPr>
          <w:rFonts w:hint="default" w:ascii="Arial" w:hAnsi="Arial" w:eastAsia="宋体" w:cs="Arial"/>
          <w:color w:val="000000"/>
          <w:sz w:val="24"/>
          <w:szCs w:val="24"/>
        </w:rPr>
        <w:t>环境风险敏感目标</w:t>
      </w:r>
      <w:r>
        <w:rPr>
          <w:rFonts w:hint="default" w:ascii="Arial" w:hAnsi="Arial" w:eastAsia="宋体" w:cs="Arial"/>
          <w:color w:val="000000" w:themeColor="text1"/>
          <w:sz w:val="24"/>
          <w:szCs w:val="24"/>
          <w:lang w:val="en-US" w:eastAsia="zh-CN"/>
          <w14:textFill>
            <w14:solidFill>
              <w14:schemeClr w14:val="tx1"/>
            </w14:solidFill>
          </w14:textFill>
        </w:rPr>
        <w:t>为</w:t>
      </w:r>
      <w:r>
        <w:rPr>
          <w:rFonts w:hint="eastAsia" w:ascii="Arial" w:hAnsi="Arial" w:eastAsia="宋体" w:cs="Arial"/>
          <w:color w:val="000000" w:themeColor="text1"/>
          <w:sz w:val="24"/>
          <w:szCs w:val="24"/>
          <w:lang w:val="en-US" w:eastAsia="zh-CN"/>
          <w14:textFill>
            <w14:solidFill>
              <w14:schemeClr w14:val="tx1"/>
            </w14:solidFill>
          </w14:textFill>
        </w:rPr>
        <w:t>南</w:t>
      </w:r>
      <w:r>
        <w:rPr>
          <w:rFonts w:hint="default" w:ascii="Arial" w:hAnsi="Arial" w:eastAsia="宋体" w:cs="Arial"/>
          <w:color w:val="000000" w:themeColor="text1"/>
          <w:sz w:val="24"/>
          <w:szCs w:val="24"/>
          <w:lang w:val="en-US" w:eastAsia="zh-CN"/>
          <w14:textFill>
            <w14:solidFill>
              <w14:schemeClr w14:val="tx1"/>
            </w14:solidFill>
          </w14:textFill>
        </w:rPr>
        <w:t>侧</w:t>
      </w:r>
      <w:r>
        <w:rPr>
          <w:rFonts w:hint="eastAsia" w:ascii="Arial" w:hAnsi="Arial" w:eastAsia="宋体" w:cs="Arial"/>
          <w:color w:val="000000" w:themeColor="text1"/>
          <w:sz w:val="24"/>
          <w:szCs w:val="24"/>
          <w:lang w:val="en-US" w:eastAsia="zh-CN"/>
          <w14:textFill>
            <w14:solidFill>
              <w14:schemeClr w14:val="tx1"/>
            </w14:solidFill>
          </w14:textFill>
        </w:rPr>
        <w:t>100</w:t>
      </w:r>
      <w:r>
        <w:rPr>
          <w:rFonts w:hint="default" w:ascii="Arial" w:hAnsi="Arial" w:eastAsia="宋体" w:cs="Arial"/>
          <w:color w:val="000000" w:themeColor="text1"/>
          <w:sz w:val="24"/>
          <w:szCs w:val="24"/>
          <w:lang w:val="en-US" w:eastAsia="zh-CN"/>
          <w14:textFill>
            <w14:solidFill>
              <w14:schemeClr w14:val="tx1"/>
            </w14:solidFill>
          </w14:textFill>
        </w:rPr>
        <w:t>m的</w:t>
      </w:r>
      <w:r>
        <w:rPr>
          <w:rFonts w:hint="eastAsia" w:ascii="Arial" w:hAnsi="Arial" w:eastAsia="宋体" w:cs="Arial"/>
          <w:color w:val="000000" w:themeColor="text1"/>
          <w:sz w:val="24"/>
          <w:szCs w:val="24"/>
          <w:lang w:val="en-US" w:eastAsia="zh-CN"/>
          <w14:textFill>
            <w14:solidFill>
              <w14:schemeClr w14:val="tx1"/>
            </w14:solidFill>
          </w14:textFill>
        </w:rPr>
        <w:t>横河头村民居，</w:t>
      </w:r>
      <w:r>
        <w:rPr>
          <w:rFonts w:hint="default" w:ascii="Arial" w:hAnsi="Arial" w:eastAsia="宋体" w:cs="Arial"/>
          <w:color w:val="000000" w:themeColor="text1"/>
          <w:sz w:val="24"/>
          <w:szCs w:val="24"/>
          <w14:textFill>
            <w14:solidFill>
              <w14:schemeClr w14:val="tx1"/>
            </w14:solidFill>
          </w14:textFill>
        </w:rPr>
        <w:t>本项目最近地表水体为</w:t>
      </w:r>
      <w:r>
        <w:rPr>
          <w:rFonts w:hint="eastAsia" w:ascii="Arial" w:hAnsi="Arial" w:eastAsia="宋体" w:cs="Arial"/>
          <w:color w:val="000000" w:themeColor="text1"/>
          <w:sz w:val="24"/>
          <w:szCs w:val="24"/>
          <w:lang w:val="en-US" w:eastAsia="zh-CN"/>
          <w14:textFill>
            <w14:solidFill>
              <w14:schemeClr w14:val="tx1"/>
            </w14:solidFill>
          </w14:textFill>
        </w:rPr>
        <w:t>北</w:t>
      </w:r>
      <w:r>
        <w:rPr>
          <w:rFonts w:hint="default" w:ascii="Arial" w:hAnsi="Arial" w:eastAsia="宋体" w:cs="Arial"/>
          <w:color w:val="000000" w:themeColor="text1"/>
          <w:sz w:val="24"/>
          <w:szCs w:val="24"/>
          <w14:textFill>
            <w14:solidFill>
              <w14:schemeClr w14:val="tx1"/>
            </w14:solidFill>
          </w14:textFill>
        </w:rPr>
        <w:t>侧的</w:t>
      </w:r>
      <w:r>
        <w:rPr>
          <w:rFonts w:hint="eastAsia" w:ascii="Arial" w:hAnsi="Arial" w:eastAsia="宋体" w:cs="Arial"/>
          <w:color w:val="000000" w:themeColor="text1"/>
          <w:sz w:val="24"/>
          <w:szCs w:val="24"/>
          <w:lang w:val="en-US" w:eastAsia="zh-CN"/>
          <w14:textFill>
            <w14:solidFill>
              <w14:schemeClr w14:val="tx1"/>
            </w14:solidFill>
          </w14:textFill>
        </w:rPr>
        <w:t>曹桥港</w:t>
      </w:r>
      <w:r>
        <w:rPr>
          <w:rFonts w:hint="default" w:ascii="Arial" w:hAnsi="Arial" w:eastAsia="宋体" w:cs="Arial"/>
          <w:color w:val="000000" w:themeColor="text1"/>
          <w:sz w:val="24"/>
          <w:szCs w:val="24"/>
          <w14:textFill>
            <w14:solidFill>
              <w14:schemeClr w14:val="tx1"/>
            </w14:solidFill>
          </w14:textFill>
        </w:rPr>
        <w:t>，最近处为</w:t>
      </w:r>
      <w:r>
        <w:rPr>
          <w:rFonts w:hint="eastAsia" w:ascii="Arial" w:hAnsi="Arial" w:eastAsia="宋体" w:cs="Arial"/>
          <w:color w:val="000000" w:themeColor="text1"/>
          <w:sz w:val="24"/>
          <w:szCs w:val="24"/>
          <w:lang w:val="en-US" w:eastAsia="zh-CN"/>
          <w14:textFill>
            <w14:solidFill>
              <w14:schemeClr w14:val="tx1"/>
            </w14:solidFill>
          </w14:textFill>
        </w:rPr>
        <w:t>80</w:t>
      </w:r>
      <w:r>
        <w:rPr>
          <w:rFonts w:hint="default" w:ascii="Arial" w:hAnsi="Arial" w:eastAsia="宋体" w:cs="Arial"/>
          <w:color w:val="000000" w:themeColor="text1"/>
          <w:sz w:val="24"/>
          <w:szCs w:val="24"/>
          <w14:textFill>
            <w14:solidFill>
              <w14:schemeClr w14:val="tx1"/>
            </w14:solidFill>
          </w14:textFill>
        </w:rPr>
        <w:t>m，环境功能为Ⅲ类，不涉及水环境保护目标。</w:t>
      </w:r>
      <w:r>
        <w:rPr>
          <w:rFonts w:hint="default" w:ascii="Arial" w:hAnsi="Arial" w:eastAsia="宋体" w:cs="Arial"/>
          <w:bCs/>
          <w:color w:val="000000" w:themeColor="text1"/>
          <w:sz w:val="24"/>
          <w:szCs w:val="24"/>
          <w14:textFill>
            <w14:solidFill>
              <w14:schemeClr w14:val="tx1"/>
            </w14:solidFill>
          </w14:textFill>
        </w:rPr>
        <w:t>项目厂界外500m范围内无地下水集中式饮用水水源、分散式饮用水水源地和特殊地下水资源等环境敏感区。</w:t>
      </w:r>
    </w:p>
    <w:p w14:paraId="1DE2C6CE">
      <w:pPr>
        <w:pStyle w:val="85"/>
        <w:keepNext w:val="0"/>
        <w:keepLines w:val="0"/>
        <w:pageBreakBefore w:val="0"/>
        <w:widowControl w:val="0"/>
        <w:kinsoku/>
        <w:wordWrap/>
        <w:overflowPunct/>
        <w:topLinePunct w:val="0"/>
        <w:autoSpaceDE/>
        <w:autoSpaceDN/>
        <w:bidi w:val="0"/>
        <w:adjustRightInd/>
        <w:snapToGrid/>
        <w:spacing w:line="240" w:lineRule="auto"/>
        <w:ind w:left="303" w:leftChars="50" w:hanging="198"/>
        <w:textAlignment w:val="auto"/>
        <w:rPr>
          <w:rFonts w:hint="default" w:ascii="Arial" w:hAnsi="Arial" w:eastAsia="宋体" w:cs="Arial"/>
          <w:color w:val="000000"/>
        </w:rPr>
      </w:pPr>
      <w:r>
        <w:rPr>
          <w:rFonts w:hint="default" w:ascii="Arial" w:hAnsi="Arial" w:eastAsia="宋体" w:cs="Arial"/>
          <w:color w:val="000000"/>
        </w:rPr>
        <w:t>环境风险防范措施及应急要求</w:t>
      </w:r>
    </w:p>
    <w:p w14:paraId="4907C55E">
      <w:pPr>
        <w:pageBreakBefore w:val="0"/>
        <w:widowControl w:val="0"/>
        <w:kinsoku/>
        <w:wordWrap/>
        <w:overflowPunct/>
        <w:topLinePunct w:val="0"/>
        <w:autoSpaceDE/>
        <w:autoSpaceDN/>
        <w:bidi w:val="0"/>
        <w:spacing w:line="360" w:lineRule="auto"/>
        <w:ind w:left="105" w:leftChars="50" w:firstLine="480" w:firstLineChars="200"/>
        <w:textAlignment w:val="auto"/>
        <w:rPr>
          <w:rFonts w:hint="default" w:ascii="Arial" w:hAnsi="Arial" w:eastAsia="宋体" w:cs="Arial"/>
          <w:color w:val="000000"/>
          <w:sz w:val="24"/>
          <w:szCs w:val="24"/>
        </w:rPr>
      </w:pPr>
      <w:r>
        <w:rPr>
          <w:rFonts w:hint="default" w:ascii="Arial" w:hAnsi="Arial" w:eastAsia="宋体" w:cs="Arial"/>
          <w:color w:val="000000"/>
          <w:sz w:val="24"/>
          <w:szCs w:val="24"/>
        </w:rPr>
        <w:t>针对企业可能产生的环境风险隐患，采取一系列方法措施。为进一步减少环境风险可能产生的环境影响，在采取预防措施基础上加强以下风险防范和管理措施。</w:t>
      </w:r>
    </w:p>
    <w:p w14:paraId="071C4DFC">
      <w:pPr>
        <w:keepNext w:val="0"/>
        <w:keepLines w:val="0"/>
        <w:pageBreakBefore w:val="0"/>
        <w:widowControl w:val="0"/>
        <w:kinsoku/>
        <w:wordWrap/>
        <w:overflowPunct/>
        <w:topLinePunct w:val="0"/>
        <w:autoSpaceDE/>
        <w:autoSpaceDN/>
        <w:bidi w:val="0"/>
        <w:adjustRightInd/>
        <w:snapToGrid/>
        <w:spacing w:line="240" w:lineRule="auto"/>
        <w:ind w:left="105" w:leftChars="50" w:firstLine="482" w:firstLineChars="200"/>
        <w:textAlignment w:val="auto"/>
        <w:rPr>
          <w:rFonts w:hint="default" w:ascii="Arial" w:hAnsi="Arial" w:eastAsia="宋体" w:cs="Arial"/>
          <w:color w:val="000000"/>
          <w:sz w:val="24"/>
          <w:szCs w:val="24"/>
        </w:rPr>
      </w:pPr>
      <w:r>
        <w:rPr>
          <w:rFonts w:hint="default" w:ascii="Arial" w:hAnsi="Arial" w:eastAsia="宋体" w:cs="Arial"/>
          <w:b/>
          <w:bCs/>
          <w:color w:val="000000"/>
          <w:sz w:val="24"/>
          <w:szCs w:val="24"/>
        </w:rPr>
        <w:t>1、总图布置风险防范措施</w:t>
      </w:r>
    </w:p>
    <w:p w14:paraId="189F2E6E">
      <w:pPr>
        <w:pageBreakBefore w:val="0"/>
        <w:widowControl w:val="0"/>
        <w:kinsoku/>
        <w:wordWrap/>
        <w:overflowPunct/>
        <w:topLinePunct w:val="0"/>
        <w:autoSpaceDE/>
        <w:autoSpaceDN/>
        <w:bidi w:val="0"/>
        <w:spacing w:line="360" w:lineRule="auto"/>
        <w:ind w:left="105" w:leftChars="50" w:firstLine="480" w:firstLineChars="200"/>
        <w:textAlignment w:val="auto"/>
        <w:rPr>
          <w:rFonts w:hint="default" w:ascii="Arial" w:hAnsi="Arial" w:eastAsia="宋体" w:cs="Arial"/>
          <w:color w:val="000000"/>
          <w:sz w:val="24"/>
          <w:szCs w:val="24"/>
        </w:rPr>
      </w:pPr>
      <w:r>
        <w:rPr>
          <w:rFonts w:hint="default" w:ascii="Arial" w:hAnsi="Arial" w:eastAsia="宋体" w:cs="Arial"/>
          <w:color w:val="000000"/>
          <w:sz w:val="24"/>
          <w:szCs w:val="24"/>
        </w:rPr>
        <w:t>厂区中配套建设应急救援设施，救援通道，应急疏散避难所等防护设施，按《安全标准》规定在生产区、贮存区设置有关的安全标志。</w:t>
      </w:r>
    </w:p>
    <w:p w14:paraId="0638FC52">
      <w:pPr>
        <w:keepNext w:val="0"/>
        <w:keepLines w:val="0"/>
        <w:pageBreakBefore w:val="0"/>
        <w:widowControl w:val="0"/>
        <w:kinsoku/>
        <w:wordWrap/>
        <w:overflowPunct/>
        <w:topLinePunct w:val="0"/>
        <w:autoSpaceDE/>
        <w:autoSpaceDN/>
        <w:bidi w:val="0"/>
        <w:adjustRightInd/>
        <w:snapToGrid/>
        <w:spacing w:line="240" w:lineRule="auto"/>
        <w:ind w:left="105" w:leftChars="50" w:firstLine="482" w:firstLineChars="200"/>
        <w:textAlignment w:val="auto"/>
        <w:rPr>
          <w:rFonts w:hint="default" w:ascii="Arial" w:hAnsi="Arial" w:eastAsia="宋体" w:cs="Arial"/>
          <w:b/>
          <w:bCs/>
          <w:color w:val="000000"/>
          <w:sz w:val="24"/>
          <w:szCs w:val="24"/>
        </w:rPr>
      </w:pPr>
      <w:r>
        <w:rPr>
          <w:rFonts w:hint="default" w:ascii="Arial" w:hAnsi="Arial" w:eastAsia="宋体" w:cs="Arial"/>
          <w:b/>
          <w:bCs/>
          <w:color w:val="000000"/>
          <w:sz w:val="24"/>
          <w:szCs w:val="24"/>
        </w:rPr>
        <w:t>2、运输过程中的事故防范措施</w:t>
      </w:r>
    </w:p>
    <w:p w14:paraId="52E150BC">
      <w:pPr>
        <w:pageBreakBefore w:val="0"/>
        <w:widowControl w:val="0"/>
        <w:kinsoku/>
        <w:wordWrap/>
        <w:overflowPunct/>
        <w:topLinePunct w:val="0"/>
        <w:autoSpaceDE/>
        <w:autoSpaceDN/>
        <w:bidi w:val="0"/>
        <w:spacing w:line="360" w:lineRule="auto"/>
        <w:ind w:left="105" w:leftChars="50" w:firstLine="480" w:firstLineChars="200"/>
        <w:textAlignment w:val="auto"/>
        <w:rPr>
          <w:rFonts w:hint="default" w:ascii="Arial" w:hAnsi="Arial" w:eastAsia="宋体" w:cs="Arial"/>
          <w:color w:val="000000"/>
          <w:sz w:val="24"/>
          <w:szCs w:val="24"/>
        </w:rPr>
      </w:pPr>
      <w:r>
        <w:rPr>
          <w:rFonts w:hint="default" w:ascii="Arial" w:hAnsi="Arial" w:eastAsia="宋体" w:cs="Arial"/>
          <w:color w:val="000000"/>
          <w:sz w:val="24"/>
          <w:szCs w:val="24"/>
        </w:rPr>
        <w:t>（1）车间转运</w:t>
      </w:r>
    </w:p>
    <w:p w14:paraId="0C02ABCB">
      <w:pPr>
        <w:pageBreakBefore w:val="0"/>
        <w:widowControl w:val="0"/>
        <w:kinsoku/>
        <w:wordWrap/>
        <w:overflowPunct/>
        <w:topLinePunct w:val="0"/>
        <w:autoSpaceDE/>
        <w:autoSpaceDN/>
        <w:bidi w:val="0"/>
        <w:spacing w:line="360" w:lineRule="auto"/>
        <w:ind w:left="105" w:leftChars="50" w:firstLine="480" w:firstLineChars="200"/>
        <w:textAlignment w:val="auto"/>
        <w:rPr>
          <w:rFonts w:hint="default" w:ascii="Arial" w:hAnsi="Arial" w:eastAsia="宋体" w:cs="Arial"/>
          <w:color w:val="000000"/>
          <w:sz w:val="24"/>
          <w:szCs w:val="24"/>
        </w:rPr>
      </w:pPr>
      <w:r>
        <w:rPr>
          <w:rFonts w:hint="default" w:ascii="Arial" w:hAnsi="Arial" w:eastAsia="宋体" w:cs="Arial"/>
          <w:color w:val="000000"/>
          <w:sz w:val="24"/>
          <w:szCs w:val="24"/>
        </w:rPr>
        <w:t>危险废物转移时采用密闭容器进行封存，配备专人负责。转运路线应合理规划，转运时间应错开人流高峰，转运完成做好记录。</w:t>
      </w:r>
    </w:p>
    <w:p w14:paraId="66278754">
      <w:pPr>
        <w:pageBreakBefore w:val="0"/>
        <w:widowControl w:val="0"/>
        <w:kinsoku/>
        <w:wordWrap/>
        <w:overflowPunct/>
        <w:topLinePunct w:val="0"/>
        <w:autoSpaceDE/>
        <w:autoSpaceDN/>
        <w:bidi w:val="0"/>
        <w:spacing w:line="360" w:lineRule="auto"/>
        <w:ind w:left="105" w:leftChars="50" w:firstLine="480" w:firstLineChars="200"/>
        <w:textAlignment w:val="auto"/>
        <w:rPr>
          <w:rFonts w:hint="default" w:ascii="Arial" w:hAnsi="Arial" w:eastAsia="宋体" w:cs="Arial"/>
          <w:color w:val="000000"/>
          <w:sz w:val="24"/>
          <w:szCs w:val="24"/>
        </w:rPr>
      </w:pPr>
      <w:r>
        <w:rPr>
          <w:rFonts w:hint="default" w:ascii="Arial" w:hAnsi="Arial" w:eastAsia="宋体" w:cs="Arial"/>
          <w:color w:val="000000"/>
          <w:sz w:val="24"/>
          <w:szCs w:val="24"/>
        </w:rPr>
        <w:t>（2）道路转运</w:t>
      </w:r>
    </w:p>
    <w:p w14:paraId="4FC8206A">
      <w:pPr>
        <w:pageBreakBefore w:val="0"/>
        <w:widowControl w:val="0"/>
        <w:kinsoku/>
        <w:wordWrap/>
        <w:overflowPunct/>
        <w:topLinePunct w:val="0"/>
        <w:autoSpaceDE/>
        <w:autoSpaceDN/>
        <w:bidi w:val="0"/>
        <w:spacing w:line="360" w:lineRule="auto"/>
        <w:ind w:left="105" w:leftChars="50" w:firstLine="480" w:firstLineChars="200"/>
        <w:textAlignment w:val="auto"/>
        <w:rPr>
          <w:rFonts w:hint="default" w:ascii="Arial" w:hAnsi="Arial" w:eastAsia="宋体" w:cs="Arial"/>
          <w:color w:val="000000"/>
          <w:sz w:val="24"/>
          <w:szCs w:val="24"/>
        </w:rPr>
      </w:pPr>
      <w:r>
        <w:rPr>
          <w:rFonts w:hint="default" w:ascii="Arial" w:hAnsi="Arial" w:eastAsia="宋体" w:cs="Arial"/>
          <w:color w:val="000000"/>
          <w:sz w:val="24"/>
          <w:szCs w:val="24"/>
        </w:rPr>
        <w:t>危废转运委托有运输资质的公司承运，并且采用专业带有警示标志的运输车辆。在正常运输情况下，合理规划运输线路，避免车流高峰以及恶劣天气，可大幅降低交通事故发生概率。</w:t>
      </w:r>
    </w:p>
    <w:p w14:paraId="6616B599">
      <w:pPr>
        <w:keepNext w:val="0"/>
        <w:keepLines w:val="0"/>
        <w:pageBreakBefore w:val="0"/>
        <w:widowControl w:val="0"/>
        <w:kinsoku/>
        <w:wordWrap/>
        <w:overflowPunct/>
        <w:topLinePunct w:val="0"/>
        <w:autoSpaceDE/>
        <w:autoSpaceDN/>
        <w:bidi w:val="0"/>
        <w:adjustRightInd/>
        <w:snapToGrid/>
        <w:spacing w:line="240" w:lineRule="auto"/>
        <w:ind w:left="105" w:leftChars="50" w:firstLine="482" w:firstLineChars="200"/>
        <w:textAlignment w:val="auto"/>
        <w:rPr>
          <w:rFonts w:hint="default" w:ascii="Arial" w:hAnsi="Arial" w:eastAsia="宋体" w:cs="Arial"/>
          <w:b/>
          <w:bCs/>
          <w:color w:val="000000"/>
          <w:sz w:val="24"/>
          <w:szCs w:val="24"/>
        </w:rPr>
      </w:pPr>
      <w:r>
        <w:rPr>
          <w:rFonts w:hint="default" w:ascii="Arial" w:hAnsi="Arial" w:eastAsia="宋体" w:cs="Arial"/>
          <w:b/>
          <w:bCs/>
          <w:color w:val="000000"/>
          <w:sz w:val="24"/>
          <w:szCs w:val="24"/>
        </w:rPr>
        <w:t>3、贮存过程中的安全防范措施</w:t>
      </w:r>
    </w:p>
    <w:p w14:paraId="1C188113">
      <w:pPr>
        <w:pageBreakBefore w:val="0"/>
        <w:widowControl w:val="0"/>
        <w:kinsoku/>
        <w:wordWrap/>
        <w:overflowPunct/>
        <w:topLinePunct w:val="0"/>
        <w:autoSpaceDE/>
        <w:autoSpaceDN/>
        <w:bidi w:val="0"/>
        <w:spacing w:line="360" w:lineRule="auto"/>
        <w:ind w:left="105" w:leftChars="50" w:firstLine="480" w:firstLineChars="200"/>
        <w:textAlignment w:val="auto"/>
        <w:rPr>
          <w:rFonts w:hint="default" w:ascii="Arial" w:hAnsi="Arial" w:eastAsia="宋体" w:cs="Arial"/>
          <w:color w:val="000000"/>
          <w:sz w:val="24"/>
          <w:szCs w:val="24"/>
        </w:rPr>
      </w:pPr>
      <w:r>
        <w:rPr>
          <w:rFonts w:hint="default" w:ascii="Arial" w:hAnsi="Arial" w:eastAsia="宋体" w:cs="Arial"/>
          <w:color w:val="000000"/>
          <w:sz w:val="24"/>
          <w:szCs w:val="24"/>
        </w:rPr>
        <w:t>按照《危险废物贮存污染控制标准》、《危险废物污染治理技术政策》、《中华人民共和国固体废物污染环境防治法》等的相关要求设置危废仓库，选址合理，避免易燃、易爆等危险品使用区域；地面按要求进行防腐、防渗处理，场内设集液池和废水导排渠；日常运行过程中，采用密闭容器进行包装贮存，危险废物转移过程中须严格执行转移联单制度，并做好记录台账，防止危险废物在转移过程中发生环境风险事故。</w:t>
      </w:r>
    </w:p>
    <w:p w14:paraId="41985CEC">
      <w:pPr>
        <w:keepNext w:val="0"/>
        <w:keepLines w:val="0"/>
        <w:pageBreakBefore w:val="0"/>
        <w:widowControl w:val="0"/>
        <w:kinsoku/>
        <w:wordWrap/>
        <w:overflowPunct/>
        <w:topLinePunct w:val="0"/>
        <w:autoSpaceDE/>
        <w:autoSpaceDN/>
        <w:bidi w:val="0"/>
        <w:adjustRightInd/>
        <w:snapToGrid/>
        <w:spacing w:line="240" w:lineRule="auto"/>
        <w:ind w:left="105" w:leftChars="50" w:firstLine="482" w:firstLineChars="200"/>
        <w:textAlignment w:val="auto"/>
        <w:rPr>
          <w:rFonts w:hint="default" w:ascii="Arial" w:hAnsi="Arial" w:eastAsia="宋体" w:cs="Arial"/>
          <w:b/>
          <w:bCs/>
          <w:color w:val="000000"/>
          <w:sz w:val="24"/>
          <w:szCs w:val="24"/>
        </w:rPr>
      </w:pPr>
      <w:r>
        <w:rPr>
          <w:rFonts w:hint="default" w:ascii="Arial" w:hAnsi="Arial" w:eastAsia="宋体" w:cs="Arial"/>
          <w:b/>
          <w:bCs/>
          <w:color w:val="000000"/>
          <w:sz w:val="24"/>
          <w:szCs w:val="24"/>
        </w:rPr>
        <w:t>4、使用过程防范措施</w:t>
      </w:r>
    </w:p>
    <w:p w14:paraId="79302A92">
      <w:pPr>
        <w:pageBreakBefore w:val="0"/>
        <w:widowControl w:val="0"/>
        <w:kinsoku/>
        <w:wordWrap/>
        <w:overflowPunct/>
        <w:topLinePunct w:val="0"/>
        <w:autoSpaceDE/>
        <w:autoSpaceDN/>
        <w:bidi w:val="0"/>
        <w:spacing w:line="360" w:lineRule="auto"/>
        <w:ind w:left="105" w:leftChars="50" w:firstLine="480" w:firstLineChars="200"/>
        <w:textAlignment w:val="auto"/>
        <w:rPr>
          <w:rFonts w:hint="default" w:ascii="Arial" w:hAnsi="Arial" w:eastAsia="宋体" w:cs="Arial"/>
          <w:color w:val="000000"/>
          <w:sz w:val="24"/>
          <w:szCs w:val="24"/>
        </w:rPr>
      </w:pPr>
      <w:r>
        <w:rPr>
          <w:rFonts w:hint="default" w:ascii="Arial" w:hAnsi="Arial" w:eastAsia="宋体" w:cs="Arial"/>
          <w:color w:val="000000"/>
          <w:sz w:val="24"/>
          <w:szCs w:val="24"/>
        </w:rPr>
        <w:t>生产过程事故风险防范是安全生产的核心，要严格采取措施加以防范，尽可能降低事故概率。</w:t>
      </w:r>
    </w:p>
    <w:p w14:paraId="3012E11D">
      <w:pPr>
        <w:pageBreakBefore w:val="0"/>
        <w:widowControl w:val="0"/>
        <w:kinsoku/>
        <w:wordWrap/>
        <w:overflowPunct/>
        <w:topLinePunct w:val="0"/>
        <w:autoSpaceDE/>
        <w:autoSpaceDN/>
        <w:bidi w:val="0"/>
        <w:spacing w:line="360" w:lineRule="auto"/>
        <w:ind w:left="105" w:leftChars="50" w:firstLine="480" w:firstLineChars="200"/>
        <w:textAlignment w:val="auto"/>
        <w:rPr>
          <w:rFonts w:hint="default" w:ascii="Arial" w:hAnsi="Arial" w:eastAsia="宋体" w:cs="Arial"/>
          <w:color w:val="000000"/>
          <w:sz w:val="24"/>
          <w:szCs w:val="24"/>
        </w:rPr>
      </w:pPr>
      <w:r>
        <w:rPr>
          <w:rFonts w:hint="default" w:ascii="Arial" w:hAnsi="Arial" w:eastAsia="宋体" w:cs="Arial"/>
          <w:color w:val="000000"/>
          <w:sz w:val="24"/>
          <w:szCs w:val="24"/>
        </w:rPr>
        <w:t>火灾爆炸风险以及事故性泄漏常与装置设备故障相关联，安全管理中要密切注意事故易发部位，做好运行监督检查与维修保养，防患于未然。</w:t>
      </w:r>
    </w:p>
    <w:p w14:paraId="4C6D8EF4">
      <w:pPr>
        <w:keepNext w:val="0"/>
        <w:keepLines w:val="0"/>
        <w:pageBreakBefore w:val="0"/>
        <w:widowControl w:val="0"/>
        <w:kinsoku/>
        <w:wordWrap/>
        <w:overflowPunct/>
        <w:topLinePunct w:val="0"/>
        <w:autoSpaceDE/>
        <w:autoSpaceDN/>
        <w:bidi w:val="0"/>
        <w:adjustRightInd/>
        <w:snapToGrid/>
        <w:spacing w:line="240" w:lineRule="auto"/>
        <w:ind w:left="105" w:leftChars="50" w:firstLine="482" w:firstLineChars="200"/>
        <w:textAlignment w:val="auto"/>
        <w:rPr>
          <w:rFonts w:hint="default" w:ascii="Arial" w:hAnsi="Arial" w:eastAsia="宋体" w:cs="Arial"/>
          <w:b/>
          <w:bCs/>
          <w:color w:val="000000"/>
          <w:sz w:val="24"/>
          <w:szCs w:val="24"/>
        </w:rPr>
      </w:pPr>
      <w:r>
        <w:rPr>
          <w:rFonts w:hint="default" w:ascii="Arial" w:hAnsi="Arial" w:eastAsia="宋体" w:cs="Arial"/>
          <w:b/>
          <w:bCs/>
          <w:color w:val="000000"/>
          <w:sz w:val="24"/>
          <w:szCs w:val="24"/>
        </w:rPr>
        <w:t>5、管理对策措施</w:t>
      </w:r>
    </w:p>
    <w:p w14:paraId="2D166226">
      <w:pPr>
        <w:pageBreakBefore w:val="0"/>
        <w:widowControl w:val="0"/>
        <w:kinsoku/>
        <w:wordWrap/>
        <w:overflowPunct/>
        <w:topLinePunct w:val="0"/>
        <w:autoSpaceDE/>
        <w:autoSpaceDN/>
        <w:bidi w:val="0"/>
        <w:spacing w:line="360" w:lineRule="auto"/>
        <w:ind w:left="105" w:leftChars="50" w:firstLine="480" w:firstLineChars="200"/>
        <w:textAlignment w:val="auto"/>
        <w:rPr>
          <w:rFonts w:hint="default" w:ascii="Arial" w:hAnsi="Arial" w:eastAsia="宋体" w:cs="Arial"/>
          <w:color w:val="000000"/>
          <w:sz w:val="24"/>
          <w:szCs w:val="24"/>
        </w:rPr>
      </w:pPr>
      <w:r>
        <w:rPr>
          <w:rFonts w:hint="default" w:ascii="Arial" w:hAnsi="Arial" w:eastAsia="宋体" w:cs="Arial"/>
          <w:color w:val="000000"/>
          <w:sz w:val="24"/>
          <w:szCs w:val="24"/>
        </w:rPr>
        <w:t>（1）加强员工的安全、环保知识和风险事故安全教育，提高职工的风险意识，减少风险发生的概率。所有从业人员应当掌握本职工作所需的安全知识和技能，严格遵守安全规章制度和操作规程，了解其作业场所和工作存在的危险有害因素以及企业所采取的防范措施和环境突发事故应急措施。危险岗位的操作工，必须按规定经过安全操作的技术培训，取得合格证后才能单独上岗。</w:t>
      </w:r>
    </w:p>
    <w:p w14:paraId="396DFC19">
      <w:pPr>
        <w:pageBreakBefore w:val="0"/>
        <w:widowControl w:val="0"/>
        <w:kinsoku/>
        <w:wordWrap/>
        <w:overflowPunct/>
        <w:topLinePunct w:val="0"/>
        <w:autoSpaceDE/>
        <w:autoSpaceDN/>
        <w:bidi w:val="0"/>
        <w:spacing w:line="360" w:lineRule="auto"/>
        <w:ind w:left="105" w:leftChars="50" w:firstLine="480" w:firstLineChars="200"/>
        <w:textAlignment w:val="auto"/>
        <w:rPr>
          <w:rFonts w:hint="default" w:ascii="Arial" w:hAnsi="Arial" w:eastAsia="宋体" w:cs="Arial"/>
          <w:color w:val="000000"/>
          <w:sz w:val="24"/>
          <w:szCs w:val="24"/>
        </w:rPr>
      </w:pPr>
      <w:r>
        <w:rPr>
          <w:rFonts w:hint="default" w:ascii="Arial" w:hAnsi="Arial" w:eastAsia="宋体" w:cs="Arial"/>
          <w:color w:val="000000"/>
          <w:sz w:val="24"/>
          <w:szCs w:val="24"/>
        </w:rPr>
        <w:t>（2）加强对安全管理的领导，建立健全各项安全、消防管理网络。建立健全各项安全管理制度，如：岗位责任制、安全教育、培训制度；辅料的运输、储存制度；设备等设施的定期检验、维护、保养、检修制度；以及安全操作规程等。</w:t>
      </w:r>
    </w:p>
    <w:p w14:paraId="2D06A7BC">
      <w:pPr>
        <w:pageBreakBefore w:val="0"/>
        <w:widowControl w:val="0"/>
        <w:kinsoku/>
        <w:wordWrap/>
        <w:overflowPunct/>
        <w:topLinePunct w:val="0"/>
        <w:autoSpaceDE/>
        <w:autoSpaceDN/>
        <w:bidi w:val="0"/>
        <w:spacing w:line="360" w:lineRule="auto"/>
        <w:ind w:left="105" w:leftChars="50" w:firstLine="480" w:firstLineChars="200"/>
        <w:textAlignment w:val="auto"/>
        <w:rPr>
          <w:rFonts w:hint="default" w:ascii="Arial" w:hAnsi="Arial" w:eastAsia="宋体" w:cs="Arial"/>
          <w:color w:val="000000" w:themeColor="text1"/>
          <w:sz w:val="24"/>
          <w:szCs w:val="24"/>
          <w14:textFill>
            <w14:solidFill>
              <w14:schemeClr w14:val="tx1"/>
            </w14:solidFill>
          </w14:textFill>
        </w:rPr>
      </w:pPr>
      <w:r>
        <w:rPr>
          <w:rFonts w:hint="default" w:ascii="Arial" w:hAnsi="Arial" w:eastAsia="宋体" w:cs="Arial"/>
          <w:color w:val="000000"/>
          <w:sz w:val="24"/>
          <w:szCs w:val="24"/>
        </w:rPr>
        <w:t>（3）按</w:t>
      </w:r>
      <w:r>
        <w:rPr>
          <w:rFonts w:hint="default" w:ascii="Arial" w:hAnsi="Arial" w:eastAsia="宋体" w:cs="Arial"/>
          <w:color w:val="000000" w:themeColor="text1"/>
          <w:sz w:val="24"/>
          <w:szCs w:val="24"/>
          <w14:textFill>
            <w14:solidFill>
              <w14:schemeClr w14:val="tx1"/>
            </w14:solidFill>
          </w14:textFill>
        </w:rPr>
        <w:t>照企业可能存在的环境风险事故，编写环境突发事故应急救援预案并落实到人，一旦发生事故，就能迅速采取防范措施进行控制，把事故所造成的影响降低到最小程度。并且应制定相应的培训计划和演练计划。</w:t>
      </w:r>
    </w:p>
    <w:p w14:paraId="567844F5">
      <w:pPr>
        <w:pageBreakBefore w:val="0"/>
        <w:widowControl w:val="0"/>
        <w:kinsoku/>
        <w:wordWrap/>
        <w:overflowPunct/>
        <w:topLinePunct w:val="0"/>
        <w:autoSpaceDE/>
        <w:autoSpaceDN/>
        <w:bidi w:val="0"/>
        <w:spacing w:line="360" w:lineRule="auto"/>
        <w:ind w:left="105" w:leftChars="50" w:firstLine="480" w:firstLineChars="200"/>
        <w:textAlignment w:val="auto"/>
        <w:rPr>
          <w:rFonts w:hint="default" w:ascii="Arial" w:hAnsi="Arial" w:eastAsia="宋体" w:cs="Arial"/>
          <w:color w:val="000000" w:themeColor="text1"/>
          <w:sz w:val="24"/>
          <w:szCs w:val="24"/>
          <w14:textFill>
            <w14:solidFill>
              <w14:schemeClr w14:val="tx1"/>
            </w14:solidFill>
          </w14:textFill>
        </w:rPr>
      </w:pPr>
      <w:r>
        <w:rPr>
          <w:rFonts w:hint="default" w:ascii="Arial" w:hAnsi="Arial" w:eastAsia="宋体" w:cs="Arial"/>
          <w:color w:val="000000" w:themeColor="text1"/>
          <w:sz w:val="24"/>
          <w:szCs w:val="24"/>
          <w14:textFill>
            <w14:solidFill>
              <w14:schemeClr w14:val="tx1"/>
            </w14:solidFill>
          </w14:textFill>
        </w:rPr>
        <w:t>（4）加强三废治理设施安全管理</w:t>
      </w:r>
    </w:p>
    <w:p w14:paraId="031389D3">
      <w:pPr>
        <w:pageBreakBefore w:val="0"/>
        <w:widowControl w:val="0"/>
        <w:kinsoku/>
        <w:wordWrap/>
        <w:overflowPunct/>
        <w:topLinePunct w:val="0"/>
        <w:autoSpaceDE/>
        <w:autoSpaceDN/>
        <w:bidi w:val="0"/>
        <w:spacing w:line="360" w:lineRule="auto"/>
        <w:ind w:left="105" w:leftChars="50" w:firstLine="480" w:firstLineChars="200"/>
        <w:textAlignment w:val="auto"/>
        <w:rPr>
          <w:rFonts w:hint="default" w:ascii="Arial" w:hAnsi="Arial" w:eastAsia="宋体" w:cs="Arial"/>
          <w:color w:val="000000" w:themeColor="text1"/>
          <w:sz w:val="24"/>
          <w:szCs w:val="24"/>
          <w14:textFill>
            <w14:solidFill>
              <w14:schemeClr w14:val="tx1"/>
            </w14:solidFill>
          </w14:textFill>
        </w:rPr>
      </w:pPr>
      <w:r>
        <w:rPr>
          <w:rFonts w:hint="default" w:ascii="Arial" w:hAnsi="Arial" w:eastAsia="宋体" w:cs="Arial"/>
          <w:color w:val="000000" w:themeColor="text1"/>
          <w:sz w:val="24"/>
          <w:szCs w:val="24"/>
          <w:lang w:val="en-US" w:eastAsia="zh-CN"/>
          <w14:textFill>
            <w14:solidFill>
              <w14:schemeClr w14:val="tx1"/>
            </w14:solidFill>
          </w14:textFill>
        </w:rPr>
        <w:t>本项目</w:t>
      </w:r>
      <w:r>
        <w:rPr>
          <w:rFonts w:hint="default" w:ascii="Arial" w:hAnsi="Arial" w:eastAsia="宋体" w:cs="Arial"/>
          <w:color w:val="000000" w:themeColor="text1"/>
          <w:sz w:val="24"/>
          <w:szCs w:val="24"/>
          <w14:textFill>
            <w14:solidFill>
              <w14:schemeClr w14:val="tx1"/>
            </w14:solidFill>
          </w14:textFill>
        </w:rPr>
        <w:t>废气收集风机、管道、管线、处理设施等位置均有发生安全事故的可能。根据《浙江省应急管理厅 浙江省生态环境厅关于加强工业企业环保设施安全生产工作的指导意见》中相关要求，企业应加强厂区内</w:t>
      </w:r>
      <w:r>
        <w:rPr>
          <w:rFonts w:hint="default" w:ascii="Arial" w:hAnsi="Arial" w:eastAsia="宋体" w:cs="Arial"/>
          <w:color w:val="000000" w:themeColor="text1"/>
          <w:sz w:val="24"/>
          <w:szCs w:val="24"/>
          <w:lang w:val="en-US" w:eastAsia="zh-CN"/>
          <w14:textFill>
            <w14:solidFill>
              <w14:schemeClr w14:val="tx1"/>
            </w14:solidFill>
          </w14:textFill>
        </w:rPr>
        <w:t>废气处理风险管理、避免</w:t>
      </w:r>
      <w:r>
        <w:rPr>
          <w:rFonts w:hint="default" w:ascii="Arial" w:hAnsi="Arial" w:eastAsia="宋体" w:cs="Arial"/>
          <w:color w:val="000000" w:themeColor="text1"/>
          <w:sz w:val="24"/>
          <w:szCs w:val="24"/>
          <w14:textFill>
            <w14:solidFill>
              <w14:schemeClr w14:val="tx1"/>
            </w14:solidFill>
          </w14:textFill>
        </w:rPr>
        <w:t>废气处理环节引起火灾、爆炸等事故引起的人员伤亡</w:t>
      </w:r>
      <w:r>
        <w:rPr>
          <w:rFonts w:hint="default" w:ascii="Arial" w:hAnsi="Arial" w:eastAsia="宋体" w:cs="Arial"/>
          <w:color w:val="000000" w:themeColor="text1"/>
          <w:sz w:val="24"/>
          <w:szCs w:val="24"/>
          <w:lang w:eastAsia="zh-CN"/>
          <w14:textFill>
            <w14:solidFill>
              <w14:schemeClr w14:val="tx1"/>
            </w14:solidFill>
          </w14:textFill>
        </w:rPr>
        <w:t>；</w:t>
      </w:r>
      <w:r>
        <w:rPr>
          <w:rFonts w:hint="default" w:ascii="Arial" w:hAnsi="Arial" w:eastAsia="宋体" w:cs="Arial"/>
          <w:color w:val="000000" w:themeColor="text1"/>
          <w:sz w:val="24"/>
          <w:szCs w:val="24"/>
          <w14:textFill>
            <w14:solidFill>
              <w14:schemeClr w14:val="tx1"/>
            </w14:solidFill>
          </w14:textFill>
        </w:rPr>
        <w:t>企业废气处理措施应纳入安全风险评估。</w:t>
      </w:r>
    </w:p>
    <w:p w14:paraId="04BC7C13">
      <w:pPr>
        <w:pageBreakBefore w:val="0"/>
        <w:widowControl w:val="0"/>
        <w:kinsoku/>
        <w:wordWrap/>
        <w:overflowPunct/>
        <w:topLinePunct w:val="0"/>
        <w:autoSpaceDE/>
        <w:autoSpaceDN/>
        <w:bidi w:val="0"/>
        <w:spacing w:line="360" w:lineRule="auto"/>
        <w:ind w:left="105" w:leftChars="50" w:firstLine="480" w:firstLineChars="200"/>
        <w:textAlignment w:val="auto"/>
        <w:rPr>
          <w:rFonts w:hint="default" w:ascii="Arial" w:hAnsi="Arial" w:eastAsia="宋体" w:cs="Arial"/>
          <w:color w:val="000000" w:themeColor="text1"/>
          <w:sz w:val="24"/>
          <w:szCs w:val="24"/>
          <w14:textFill>
            <w14:solidFill>
              <w14:schemeClr w14:val="tx1"/>
            </w14:solidFill>
          </w14:textFill>
        </w:rPr>
      </w:pPr>
      <w:r>
        <w:rPr>
          <w:rFonts w:hint="default" w:ascii="Arial" w:hAnsi="Arial" w:eastAsia="宋体" w:cs="Arial"/>
          <w:color w:val="000000" w:themeColor="text1"/>
          <w:sz w:val="24"/>
          <w:szCs w:val="24"/>
          <w14:textFill>
            <w14:solidFill>
              <w14:schemeClr w14:val="tx1"/>
            </w14:solidFill>
          </w14:textFill>
        </w:rPr>
        <w:t>根据《浙江省应急管理厅浙江省生态环境厅关于加强工业企业环保设施安全生产工作的指导意见》（浙应急基础[2022]143号）文件，企业新、改、扩建重点环保设施应纳入建设项目管理，充分考虑安全风险，确保风险可控后方可施工和投入生产、使用</w:t>
      </w:r>
      <w:r>
        <w:rPr>
          <w:rFonts w:hint="default" w:ascii="Arial" w:hAnsi="Arial" w:eastAsia="宋体" w:cs="Arial"/>
          <w:color w:val="000000" w:themeColor="text1"/>
          <w:sz w:val="24"/>
          <w:szCs w:val="24"/>
          <w:lang w:eastAsia="zh-CN"/>
          <w14:textFill>
            <w14:solidFill>
              <w14:schemeClr w14:val="tx1"/>
            </w14:solidFill>
          </w14:textFill>
        </w:rPr>
        <w:t>，</w:t>
      </w:r>
      <w:r>
        <w:rPr>
          <w:rFonts w:hint="default" w:ascii="Arial" w:hAnsi="Arial" w:eastAsia="宋体" w:cs="Arial"/>
          <w:color w:val="000000" w:themeColor="text1"/>
          <w:sz w:val="24"/>
          <w:szCs w:val="24"/>
          <w:lang w:val="en-US" w:eastAsia="zh-CN"/>
          <w14:textFill>
            <w14:solidFill>
              <w14:schemeClr w14:val="tx1"/>
            </w14:solidFill>
          </w14:textFill>
        </w:rPr>
        <w:t>落实安全设施“三同时”要求</w:t>
      </w:r>
      <w:r>
        <w:rPr>
          <w:rFonts w:hint="default" w:ascii="Arial" w:hAnsi="Arial" w:eastAsia="宋体" w:cs="Arial"/>
          <w:color w:val="000000" w:themeColor="text1"/>
          <w:sz w:val="24"/>
          <w:szCs w:val="24"/>
          <w14:textFill>
            <w14:solidFill>
              <w14:schemeClr w14:val="tx1"/>
            </w14:solidFill>
          </w14:textFill>
        </w:rPr>
        <w:t>。</w:t>
      </w:r>
    </w:p>
    <w:p w14:paraId="2CAC9680">
      <w:pPr>
        <w:pageBreakBefore w:val="0"/>
        <w:widowControl w:val="0"/>
        <w:kinsoku/>
        <w:wordWrap/>
        <w:overflowPunct/>
        <w:topLinePunct w:val="0"/>
        <w:autoSpaceDE/>
        <w:autoSpaceDN/>
        <w:bidi w:val="0"/>
        <w:spacing w:line="360" w:lineRule="auto"/>
        <w:ind w:left="105" w:leftChars="50" w:firstLine="480" w:firstLineChars="200"/>
        <w:textAlignment w:val="auto"/>
        <w:rPr>
          <w:rFonts w:hint="default" w:ascii="Arial" w:hAnsi="Arial" w:eastAsia="宋体" w:cs="Arial"/>
          <w:color w:val="000000" w:themeColor="text1"/>
          <w:sz w:val="24"/>
          <w:szCs w:val="24"/>
          <w14:textFill>
            <w14:solidFill>
              <w14:schemeClr w14:val="tx1"/>
            </w14:solidFill>
          </w14:textFill>
        </w:rPr>
      </w:pPr>
      <w:r>
        <w:rPr>
          <w:rFonts w:hint="default" w:ascii="Arial" w:hAnsi="Arial" w:eastAsia="宋体" w:cs="Arial"/>
          <w:color w:val="000000" w:themeColor="text1"/>
          <w:sz w:val="24"/>
          <w:szCs w:val="24"/>
          <w14:textFill>
            <w14:solidFill>
              <w14:schemeClr w14:val="tx1"/>
            </w14:solidFill>
          </w14:textFill>
        </w:rPr>
        <w:t>立项阶段：企业应当依法依规对建设项目开展环境影响评价，不得采用国家、地方淘汰的设备、产品和工艺。必要时，邀请应急管理部门、行业专家参与科学论证。</w:t>
      </w:r>
    </w:p>
    <w:p w14:paraId="2DE2D8EC">
      <w:pPr>
        <w:pageBreakBefore w:val="0"/>
        <w:widowControl w:val="0"/>
        <w:kinsoku/>
        <w:wordWrap/>
        <w:overflowPunct/>
        <w:topLinePunct w:val="0"/>
        <w:autoSpaceDE/>
        <w:autoSpaceDN/>
        <w:bidi w:val="0"/>
        <w:spacing w:line="360" w:lineRule="auto"/>
        <w:ind w:left="105" w:leftChars="50" w:firstLine="480" w:firstLineChars="200"/>
        <w:textAlignment w:val="auto"/>
        <w:rPr>
          <w:rFonts w:hint="default" w:ascii="Arial" w:hAnsi="Arial" w:eastAsia="宋体" w:cs="Arial"/>
          <w:color w:val="000000" w:themeColor="text1"/>
          <w:sz w:val="24"/>
          <w:szCs w:val="24"/>
          <w14:textFill>
            <w14:solidFill>
              <w14:schemeClr w14:val="tx1"/>
            </w14:solidFill>
          </w14:textFill>
        </w:rPr>
      </w:pPr>
      <w:r>
        <w:rPr>
          <w:rFonts w:hint="default" w:ascii="Arial" w:hAnsi="Arial" w:eastAsia="宋体" w:cs="Arial"/>
          <w:color w:val="000000" w:themeColor="text1"/>
          <w:sz w:val="24"/>
          <w:szCs w:val="24"/>
          <w14:textFill>
            <w14:solidFill>
              <w14:schemeClr w14:val="tx1"/>
            </w14:solidFill>
          </w14:textFill>
        </w:rPr>
        <w:t>设计阶段：企业应当委托有资质的设计单位对建设项目（含环保设施）进行设计，落实安全生产相关技术要求，自行开展专家审查工作后并完善。</w:t>
      </w:r>
    </w:p>
    <w:p w14:paraId="103943B6">
      <w:pPr>
        <w:pageBreakBefore w:val="0"/>
        <w:widowControl w:val="0"/>
        <w:kinsoku/>
        <w:wordWrap/>
        <w:overflowPunct/>
        <w:topLinePunct w:val="0"/>
        <w:autoSpaceDE/>
        <w:autoSpaceDN/>
        <w:bidi w:val="0"/>
        <w:spacing w:line="360" w:lineRule="auto"/>
        <w:ind w:left="105" w:leftChars="50" w:firstLine="456" w:firstLineChars="200"/>
        <w:textAlignment w:val="auto"/>
        <w:rPr>
          <w:rFonts w:hint="default" w:ascii="Arial" w:hAnsi="Arial" w:eastAsia="宋体" w:cs="Arial"/>
          <w:color w:val="000000" w:themeColor="text1"/>
          <w:spacing w:val="-6"/>
          <w:sz w:val="24"/>
          <w:szCs w:val="24"/>
          <w14:textFill>
            <w14:solidFill>
              <w14:schemeClr w14:val="tx1"/>
            </w14:solidFill>
          </w14:textFill>
        </w:rPr>
      </w:pPr>
      <w:r>
        <w:rPr>
          <w:rFonts w:hint="default" w:ascii="Arial" w:hAnsi="Arial" w:eastAsia="宋体" w:cs="Arial"/>
          <w:color w:val="000000" w:themeColor="text1"/>
          <w:spacing w:val="-6"/>
          <w:sz w:val="24"/>
          <w:szCs w:val="24"/>
          <w14:textFill>
            <w14:solidFill>
              <w14:schemeClr w14:val="tx1"/>
            </w14:solidFill>
          </w14:textFill>
        </w:rPr>
        <w:t>建设和验收阶段：施工单位应严格按照设计方案和相关施工技术标准、规范施工。项目竣工后，建设单位应按照法律、法规的标准和程序，对环保设施进行验收，确保环保设施符合生态环境和安全生产要求，并形成书面报告。</w:t>
      </w:r>
    </w:p>
    <w:p w14:paraId="26268BB0">
      <w:pPr>
        <w:pageBreakBefore w:val="0"/>
        <w:widowControl w:val="0"/>
        <w:kinsoku/>
        <w:wordWrap/>
        <w:overflowPunct/>
        <w:topLinePunct w:val="0"/>
        <w:autoSpaceDE/>
        <w:autoSpaceDN/>
        <w:bidi w:val="0"/>
        <w:spacing w:line="360" w:lineRule="auto"/>
        <w:ind w:left="105" w:leftChars="50" w:firstLine="456" w:firstLineChars="200"/>
        <w:textAlignment w:val="auto"/>
        <w:rPr>
          <w:rFonts w:hint="default" w:ascii="Arial" w:hAnsi="Arial" w:eastAsia="宋体" w:cs="Arial"/>
          <w:color w:val="000000" w:themeColor="text1"/>
          <w:spacing w:val="-6"/>
          <w:sz w:val="24"/>
          <w:szCs w:val="24"/>
          <w:lang w:eastAsia="zh-CN"/>
          <w14:textFill>
            <w14:solidFill>
              <w14:schemeClr w14:val="tx1"/>
            </w14:solidFill>
          </w14:textFill>
        </w:rPr>
      </w:pPr>
      <w:r>
        <w:rPr>
          <w:rFonts w:hint="default" w:ascii="Arial" w:hAnsi="Arial" w:eastAsia="宋体" w:cs="Arial"/>
          <w:color w:val="000000" w:themeColor="text1"/>
          <w:spacing w:val="-6"/>
          <w:sz w:val="24"/>
          <w:szCs w:val="24"/>
          <w14:textFill>
            <w14:solidFill>
              <w14:schemeClr w14:val="tx1"/>
            </w14:solidFill>
          </w14:textFill>
        </w:rPr>
        <w:t>企业要把环保设施安全落实到生产经营工作全过程各方面，建立环保设施台账和维护管理制度，对环保设施操作、危险作业等相关岗位人员开展安全操作规程、风险管控、应急处置等专项安全培训教育；要依法依规开展环保设施安全风险辨识管控和隐患排查治理，定期进行安全可靠性鉴定，设置必要的安全监测监控系统和联锁保护，严格日常安全检查；要严格执行吊装、动火、登高、有限空间、检维修等危险作业审批制度，落实安全隔离措施，实施现场安全监护，配齐应急处置装备，确保环保设施安全、稳定、有效运行</w:t>
      </w:r>
      <w:r>
        <w:rPr>
          <w:rFonts w:hint="default" w:ascii="Arial" w:hAnsi="Arial" w:eastAsia="宋体" w:cs="Arial"/>
          <w:color w:val="000000" w:themeColor="text1"/>
          <w:spacing w:val="-6"/>
          <w:sz w:val="24"/>
          <w:szCs w:val="24"/>
          <w:lang w:eastAsia="zh-CN"/>
          <w14:textFill>
            <w14:solidFill>
              <w14:schemeClr w14:val="tx1"/>
            </w14:solidFill>
          </w14:textFill>
        </w:rPr>
        <w:t>。</w:t>
      </w:r>
    </w:p>
    <w:p w14:paraId="687961AA">
      <w:pPr>
        <w:keepNext/>
        <w:keepLines w:val="0"/>
        <w:pageBreakBefore w:val="0"/>
        <w:widowControl w:val="0"/>
        <w:kinsoku/>
        <w:wordWrap/>
        <w:overflowPunct/>
        <w:topLinePunct w:val="0"/>
        <w:autoSpaceDE/>
        <w:autoSpaceDN/>
        <w:bidi w:val="0"/>
        <w:adjustRightInd/>
        <w:snapToGrid/>
        <w:spacing w:line="360" w:lineRule="auto"/>
        <w:ind w:left="105" w:leftChars="50" w:firstLine="482" w:firstLineChars="200"/>
        <w:textAlignment w:val="auto"/>
        <w:rPr>
          <w:rFonts w:hint="eastAsia" w:ascii="Arial" w:hAnsi="Arial" w:eastAsia="宋体" w:cs="Arial"/>
          <w:b/>
          <w:bCs/>
          <w:sz w:val="24"/>
          <w:szCs w:val="24"/>
          <w:lang w:val="en-US" w:eastAsia="zh-CN"/>
        </w:rPr>
      </w:pPr>
      <w:r>
        <w:rPr>
          <w:rFonts w:hint="eastAsia" w:ascii="Arial" w:hAnsi="Arial" w:eastAsia="宋体" w:cs="Arial"/>
          <w:b/>
          <w:bCs/>
          <w:sz w:val="24"/>
          <w:szCs w:val="24"/>
          <w:lang w:val="en-US" w:eastAsia="zh-CN"/>
        </w:rPr>
        <w:t>6、事故废水风险防范</w:t>
      </w:r>
    </w:p>
    <w:p w14:paraId="03AD71F8">
      <w:pPr>
        <w:keepLines w:val="0"/>
        <w:pageBreakBefore w:val="0"/>
        <w:widowControl/>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color w:val="auto"/>
        </w:rPr>
      </w:pPr>
      <w:r>
        <w:rPr>
          <w:rFonts w:hint="default" w:ascii="Arial" w:hAnsi="Arial" w:eastAsia="宋体" w:cs="Arial"/>
          <w:color w:val="auto"/>
          <w:sz w:val="24"/>
          <w:szCs w:val="24"/>
          <w:lang w:bidi="ar"/>
        </w:rPr>
        <w:t>项目原料存贮装置泄漏、生产装置泄漏事故或非正常排放废水进入厂区事故池进行临时收集，一旦发生事故，企业立即停止生产，同时可收集部分消防或喷淋事故水，事故废水收集后不得直接排入市政污水管网，有污水处理设施的应处理达标后排放，无污水处理设施的应收集后委托处置。</w:t>
      </w:r>
    </w:p>
    <w:p w14:paraId="13595775">
      <w:pPr>
        <w:keepLines w:val="0"/>
        <w:pageBreakBefore w:val="0"/>
        <w:widowControl/>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color w:val="auto"/>
        </w:rPr>
      </w:pPr>
      <w:r>
        <w:rPr>
          <w:rFonts w:hint="default" w:ascii="Arial" w:hAnsi="Arial" w:eastAsia="宋体" w:cs="Arial"/>
          <w:color w:val="auto"/>
          <w:sz w:val="24"/>
          <w:szCs w:val="24"/>
          <w:lang w:bidi="ar"/>
        </w:rPr>
        <w:t>1）若发生危险物质泄漏，首先对物料泄漏点进行堵漏；如泄漏物料较大量，可能进入污水系统时，应立即切断污水管切断阀，使物料进入应急池，再进行回收处理。</w:t>
      </w:r>
    </w:p>
    <w:p w14:paraId="5EA35825">
      <w:pPr>
        <w:keepLines w:val="0"/>
        <w:pageBreakBefore w:val="0"/>
        <w:widowControl/>
        <w:kinsoku/>
        <w:wordWrap/>
        <w:overflowPunct/>
        <w:topLinePunct w:val="0"/>
        <w:autoSpaceDE/>
        <w:autoSpaceDN/>
        <w:bidi w:val="0"/>
        <w:adjustRightInd/>
        <w:snapToGrid/>
        <w:spacing w:line="360" w:lineRule="auto"/>
        <w:ind w:left="105" w:leftChars="50" w:firstLine="480" w:firstLineChars="200"/>
        <w:textAlignment w:val="auto"/>
        <w:rPr>
          <w:rFonts w:hint="eastAsia" w:ascii="Arial" w:hAnsi="Arial" w:eastAsia="宋体" w:cs="Arial"/>
          <w:color w:val="auto"/>
          <w:sz w:val="24"/>
          <w:szCs w:val="24"/>
          <w:lang w:val="en-US" w:eastAsia="zh-CN" w:bidi="ar"/>
        </w:rPr>
      </w:pPr>
      <w:r>
        <w:rPr>
          <w:rFonts w:hint="eastAsia" w:ascii="Arial" w:hAnsi="Arial" w:eastAsia="宋体" w:cs="Arial"/>
          <w:color w:val="auto"/>
          <w:sz w:val="24"/>
          <w:szCs w:val="24"/>
          <w:lang w:val="en-US" w:eastAsia="zh-CN" w:bidi="ar"/>
        </w:rPr>
        <w:t>2</w:t>
      </w:r>
      <w:r>
        <w:rPr>
          <w:rFonts w:hint="default" w:ascii="Arial" w:hAnsi="Arial" w:eastAsia="宋体" w:cs="Arial"/>
          <w:color w:val="auto"/>
          <w:sz w:val="24"/>
          <w:szCs w:val="24"/>
          <w:lang w:bidi="ar"/>
        </w:rPr>
        <w:t>）厂区设置应急事故水池，并配套事故废水收集系统，能自流式或确保事故状态下顺利收集泄漏物和消防水，并设置液位显示和控制措施，日常保持足够的事故排水缓冲容量。事故应急池与废水排放管和雨水排放管之间设连接管，废水排放管和雨水排放管外排口应设紧急切断阀。一旦发生泄漏事故时，可立即切断外排阀门，并切换到事故应急池，确保泄漏物料、冲洗水可收集至事故应急池，可回收再利用或送废水处理装置达标处理，防止污染附近水体</w:t>
      </w:r>
      <w:r>
        <w:rPr>
          <w:rFonts w:hint="eastAsia" w:ascii="Arial" w:hAnsi="Arial" w:eastAsia="宋体" w:cs="Arial"/>
          <w:color w:val="auto"/>
          <w:sz w:val="24"/>
          <w:szCs w:val="24"/>
          <w:lang w:eastAsia="zh-CN" w:bidi="ar"/>
        </w:rPr>
        <w:t>，</w:t>
      </w:r>
      <w:r>
        <w:rPr>
          <w:rFonts w:hint="eastAsia" w:ascii="Arial" w:hAnsi="Arial" w:eastAsia="宋体" w:cs="Arial"/>
          <w:color w:val="auto"/>
          <w:sz w:val="24"/>
          <w:szCs w:val="24"/>
          <w:lang w:val="en-US" w:eastAsia="zh-CN" w:bidi="ar"/>
        </w:rPr>
        <w:t>事故应急池容积根据应急预案要求确定。</w:t>
      </w:r>
    </w:p>
    <w:p w14:paraId="084EBA9B">
      <w:pPr>
        <w:keepLines w:val="0"/>
        <w:pageBreakBefore w:val="0"/>
        <w:widowControl/>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color w:val="auto"/>
          <w:sz w:val="24"/>
          <w:szCs w:val="24"/>
          <w:lang w:val="en-US" w:eastAsia="zh-CN" w:bidi="ar"/>
        </w:rPr>
      </w:pPr>
      <w:r>
        <w:rPr>
          <w:rFonts w:hint="default" w:ascii="Arial" w:hAnsi="Arial" w:eastAsia="宋体" w:cs="Arial"/>
          <w:color w:val="auto"/>
          <w:sz w:val="24"/>
          <w:szCs w:val="24"/>
          <w:lang w:val="en-US" w:eastAsia="zh-CN" w:bidi="ar"/>
        </w:rPr>
        <w:t>3）编制应急预案</w:t>
      </w:r>
    </w:p>
    <w:p w14:paraId="6789A49C">
      <w:pPr>
        <w:keepLines w:val="0"/>
        <w:pageBreakBefore w:val="0"/>
        <w:widowControl/>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color w:val="auto"/>
          <w:sz w:val="24"/>
          <w:szCs w:val="24"/>
          <w:lang w:val="en-US" w:eastAsia="zh-CN" w:bidi="ar"/>
        </w:rPr>
      </w:pPr>
      <w:r>
        <w:rPr>
          <w:rFonts w:hint="default" w:ascii="Arial" w:hAnsi="Arial" w:eastAsia="宋体" w:cs="Arial"/>
          <w:color w:val="auto"/>
          <w:sz w:val="24"/>
          <w:szCs w:val="24"/>
          <w:lang w:val="en-US" w:eastAsia="zh-CN" w:bidi="ar"/>
        </w:rPr>
        <w:t>建设单位应严格按照《企业事业单位突发环境事件应急预案备案管理办法（试行）》（环发〔2015〕4号）相关要求，编制突发环境事件应急预案，并报当地生态环境主管部门备案。</w:t>
      </w:r>
    </w:p>
    <w:p w14:paraId="5B8900C0">
      <w:pPr>
        <w:keepLines w:val="0"/>
        <w:pageBreakBefore w:val="0"/>
        <w:widowControl/>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color w:val="auto"/>
          <w:sz w:val="24"/>
          <w:szCs w:val="24"/>
          <w:lang w:val="en-US" w:eastAsia="zh-CN" w:bidi="ar"/>
        </w:rPr>
      </w:pPr>
      <w:r>
        <w:rPr>
          <w:rFonts w:hint="default" w:ascii="Arial" w:hAnsi="Arial" w:eastAsia="宋体" w:cs="Arial"/>
          <w:color w:val="auto"/>
          <w:sz w:val="24"/>
          <w:szCs w:val="24"/>
          <w:lang w:val="en-US" w:eastAsia="zh-CN" w:bidi="ar"/>
        </w:rPr>
        <w:t>4）事故废水环境风险防控措施</w:t>
      </w:r>
    </w:p>
    <w:p w14:paraId="34516AC9">
      <w:pPr>
        <w:keepLines w:val="0"/>
        <w:pageBreakBefore w:val="0"/>
        <w:widowControl/>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color w:val="auto"/>
          <w:sz w:val="24"/>
          <w:szCs w:val="24"/>
          <w:lang w:val="en-US" w:eastAsia="zh-CN" w:bidi="ar"/>
        </w:rPr>
      </w:pPr>
      <w:r>
        <w:rPr>
          <w:rFonts w:hint="default" w:ascii="Arial" w:hAnsi="Arial" w:eastAsia="宋体" w:cs="Arial"/>
          <w:color w:val="auto"/>
          <w:sz w:val="24"/>
          <w:szCs w:val="24"/>
          <w:lang w:val="en-US" w:eastAsia="zh-CN" w:bidi="ar"/>
        </w:rPr>
        <w:t>根据应急预案要求设置厂区事故应急池及事故水收集管路系统，厂区废水总排口和雨水总排口设置切断阀，以作为事故水储存与调控手段，将污染物控制在厂内，防止重大事故泄漏物料和污染消防水流出厂外。</w:t>
      </w:r>
    </w:p>
    <w:p w14:paraId="2A74ADAD">
      <w:pPr>
        <w:pStyle w:val="85"/>
        <w:pageBreakBefore w:val="0"/>
        <w:widowControl w:val="0"/>
        <w:kinsoku/>
        <w:wordWrap/>
        <w:overflowPunct/>
        <w:topLinePunct w:val="0"/>
        <w:autoSpaceDE/>
        <w:autoSpaceDN/>
        <w:bidi w:val="0"/>
        <w:ind w:left="303" w:leftChars="50"/>
        <w:textAlignment w:val="auto"/>
        <w:rPr>
          <w:rFonts w:hint="default" w:ascii="Arial" w:hAnsi="Arial" w:eastAsia="宋体" w:cs="Arial"/>
          <w:color w:val="auto"/>
        </w:rPr>
      </w:pPr>
      <w:r>
        <w:rPr>
          <w:rFonts w:hint="default" w:ascii="Arial" w:hAnsi="Arial" w:eastAsia="宋体" w:cs="Arial"/>
          <w:color w:val="auto"/>
        </w:rPr>
        <w:t>应急预案</w:t>
      </w:r>
    </w:p>
    <w:p w14:paraId="63F07E12">
      <w:pPr>
        <w:pageBreakBefore w:val="0"/>
        <w:widowControl w:val="0"/>
        <w:kinsoku/>
        <w:wordWrap/>
        <w:overflowPunct/>
        <w:topLinePunct w:val="0"/>
        <w:autoSpaceDE/>
        <w:autoSpaceDN/>
        <w:bidi w:val="0"/>
        <w:spacing w:line="360" w:lineRule="auto"/>
        <w:ind w:left="105" w:leftChars="50" w:firstLine="480" w:firstLineChars="200"/>
        <w:textAlignment w:val="auto"/>
        <w:rPr>
          <w:rFonts w:hint="default" w:ascii="Arial" w:hAnsi="Arial" w:eastAsia="宋体" w:cs="Arial"/>
          <w:color w:val="000000"/>
          <w:sz w:val="24"/>
          <w:szCs w:val="24"/>
        </w:rPr>
      </w:pPr>
      <w:r>
        <w:rPr>
          <w:rFonts w:hint="default" w:ascii="Arial" w:hAnsi="Arial" w:eastAsia="宋体" w:cs="Arial"/>
          <w:color w:val="auto"/>
          <w:sz w:val="24"/>
          <w:szCs w:val="24"/>
        </w:rPr>
        <w:t>突发环境事件应急预案预案是针对具体设</w:t>
      </w:r>
      <w:r>
        <w:rPr>
          <w:rFonts w:hint="default" w:ascii="Arial" w:hAnsi="Arial" w:eastAsia="宋体" w:cs="Arial"/>
          <w:color w:val="000000"/>
          <w:sz w:val="24"/>
          <w:szCs w:val="24"/>
        </w:rPr>
        <w:t>备、设施、场所和环境，为降低事故造成的人身、财产与环境损失，就事故发生后的应急救援机构和人员，应急救援的设备、设施、条件和环境，行动的步骤和纲领，控制事故发展的方法和程序等，预先做出的科学而有效的计划和安排。根据《企业事业单位突发环境事件应急预案备案管理办法（试行）》(环发[2015]4号)相关要求，企业需自行或委托相关单位编制本项目突发环境事件应急预案，并报当地生态环境管理部门备案。</w:t>
      </w:r>
    </w:p>
    <w:p w14:paraId="57E22C38">
      <w:pPr>
        <w:pStyle w:val="76"/>
        <w:keepNext/>
        <w:keepLines/>
        <w:pageBreakBefore w:val="0"/>
        <w:widowControl w:val="0"/>
        <w:kinsoku/>
        <w:wordWrap/>
        <w:overflowPunct/>
        <w:topLinePunct w:val="0"/>
        <w:autoSpaceDE/>
        <w:autoSpaceDN/>
        <w:bidi w:val="0"/>
        <w:adjustRightInd w:val="0"/>
        <w:snapToGrid w:val="0"/>
        <w:spacing w:line="240" w:lineRule="auto"/>
        <w:ind w:left="303" w:leftChars="50" w:hanging="198"/>
        <w:textAlignment w:val="auto"/>
        <w:rPr>
          <w:rFonts w:hint="default" w:ascii="Arial" w:hAnsi="Arial" w:eastAsia="宋体" w:cs="Arial"/>
          <w:color w:val="000000"/>
        </w:rPr>
      </w:pPr>
      <w:r>
        <w:rPr>
          <w:rFonts w:hint="default" w:ascii="Arial" w:hAnsi="Arial" w:eastAsia="宋体" w:cs="Arial"/>
          <w:color w:val="000000"/>
        </w:rPr>
        <w:t>电磁辐射</w:t>
      </w:r>
    </w:p>
    <w:p w14:paraId="3E5D6D14">
      <w:pPr>
        <w:pStyle w:val="56"/>
        <w:pageBreakBefore w:val="0"/>
        <w:widowControl w:val="0"/>
        <w:kinsoku/>
        <w:wordWrap/>
        <w:overflowPunct/>
        <w:topLinePunct w:val="0"/>
        <w:autoSpaceDE/>
        <w:autoSpaceDN/>
        <w:bidi w:val="0"/>
        <w:ind w:left="105" w:leftChars="50" w:firstLine="480"/>
        <w:textAlignment w:val="auto"/>
        <w:rPr>
          <w:rFonts w:hint="default" w:ascii="Arial" w:hAnsi="Arial" w:eastAsia="宋体" w:cs="Arial"/>
          <w:color w:val="000000"/>
        </w:rPr>
      </w:pPr>
      <w:r>
        <w:rPr>
          <w:rFonts w:hint="default" w:ascii="Arial" w:hAnsi="Arial" w:eastAsia="宋体" w:cs="Arial"/>
          <w:color w:val="000000"/>
        </w:rPr>
        <w:t>本项目不涉及电磁辐射类相关内容。</w:t>
      </w:r>
    </w:p>
    <w:p w14:paraId="4535DA4C">
      <w:pPr>
        <w:spacing w:line="360" w:lineRule="auto"/>
        <w:outlineLvl w:val="3"/>
        <w:rPr>
          <w:rFonts w:hint="default" w:ascii="Arial" w:hAnsi="Arial" w:eastAsia="宋体" w:cs="Arial"/>
          <w:b/>
          <w:bCs/>
          <w:color w:val="000000"/>
          <w:sz w:val="24"/>
          <w:szCs w:val="24"/>
        </w:rPr>
        <w:sectPr>
          <w:headerReference r:id="rId32" w:type="default"/>
          <w:pgSz w:w="11906" w:h="16838"/>
          <w:pgMar w:top="1440" w:right="1287" w:bottom="1440" w:left="2381" w:header="851" w:footer="992" w:gutter="0"/>
          <w:pgBorders>
            <w:top w:val="single" w:color="auto" w:sz="4" w:space="1"/>
            <w:left w:val="single" w:color="auto" w:sz="4" w:space="0"/>
            <w:bottom w:val="single" w:color="auto" w:sz="4" w:space="1"/>
            <w:right w:val="single" w:color="auto" w:sz="4" w:space="4"/>
          </w:pgBorders>
          <w:cols w:space="720" w:num="1"/>
          <w:docGrid w:type="lines" w:linePitch="340" w:charSpace="0"/>
        </w:sectPr>
      </w:pPr>
    </w:p>
    <w:p w14:paraId="1418676A">
      <w:pPr>
        <w:pStyle w:val="81"/>
        <w:bidi w:val="0"/>
        <w:rPr>
          <w:rFonts w:hint="default" w:ascii="Arial" w:hAnsi="Arial" w:eastAsia="宋体" w:cs="Arial"/>
          <w:color w:val="FFFFFF" w:themeColor="background1"/>
          <w:sz w:val="2"/>
          <w:szCs w:val="2"/>
          <w14:textFill>
            <w14:solidFill>
              <w14:schemeClr w14:val="bg1"/>
            </w14:solidFill>
          </w14:textFill>
        </w:rPr>
      </w:pPr>
      <w:bookmarkStart w:id="14" w:name="_Toc101350726"/>
      <w:r>
        <w:rPr>
          <w:rFonts w:hint="default" w:ascii="Arial" w:hAnsi="Arial" w:eastAsia="宋体" w:cs="Arial"/>
          <w:color w:val="FFFFFF" w:themeColor="background1"/>
          <w:sz w:val="2"/>
          <w:szCs w:val="2"/>
          <w14:textFill>
            <w14:solidFill>
              <w14:schemeClr w14:val="bg1"/>
            </w14:solidFill>
          </w14:textFill>
        </w:rPr>
        <w:t>环境保护措施监督检查清单</w:t>
      </w:r>
      <w:bookmarkEnd w:id="14"/>
    </w:p>
    <w:tbl>
      <w:tblPr>
        <w:tblStyle w:val="29"/>
        <w:tblW w:w="90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13" w:type="dxa"/>
          <w:bottom w:w="57" w:type="dxa"/>
          <w:right w:w="113" w:type="dxa"/>
        </w:tblCellMar>
      </w:tblPr>
      <w:tblGrid>
        <w:gridCol w:w="1209"/>
        <w:gridCol w:w="1143"/>
        <w:gridCol w:w="1592"/>
        <w:gridCol w:w="2803"/>
        <w:gridCol w:w="2338"/>
      </w:tblGrid>
      <w:tr w14:paraId="70A58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13" w:type="dxa"/>
            <w:bottom w:w="57" w:type="dxa"/>
            <w:right w:w="113" w:type="dxa"/>
          </w:tblCellMar>
        </w:tblPrEx>
        <w:trPr>
          <w:trHeight w:val="454" w:hRule="atLeast"/>
          <w:jc w:val="center"/>
        </w:trPr>
        <w:tc>
          <w:tcPr>
            <w:tcW w:w="1209" w:type="dxa"/>
            <w:tcBorders>
              <w:tl2br w:val="single" w:color="auto" w:sz="4" w:space="0"/>
            </w:tcBorders>
            <w:noWrap w:val="0"/>
            <w:vAlign w:val="center"/>
          </w:tcPr>
          <w:p w14:paraId="126D98E8">
            <w:pPr>
              <w:jc w:val="right"/>
              <w:rPr>
                <w:rFonts w:hint="default" w:ascii="Arial" w:hAnsi="Arial" w:eastAsia="宋体" w:cs="Arial"/>
                <w:color w:val="000000"/>
                <w:sz w:val="21"/>
                <w:szCs w:val="21"/>
              </w:rPr>
            </w:pPr>
            <w:r>
              <w:rPr>
                <w:rFonts w:hint="default" w:ascii="Arial" w:hAnsi="Arial" w:eastAsia="宋体" w:cs="Arial"/>
                <w:color w:val="000000"/>
                <w:sz w:val="21"/>
                <w:szCs w:val="21"/>
              </w:rPr>
              <w:t>内容</w:t>
            </w:r>
          </w:p>
          <w:p w14:paraId="7A377643">
            <w:pPr>
              <w:rPr>
                <w:rFonts w:hint="default" w:ascii="Arial" w:hAnsi="Arial" w:eastAsia="宋体" w:cs="Arial"/>
                <w:color w:val="000000"/>
                <w:sz w:val="21"/>
                <w:szCs w:val="21"/>
              </w:rPr>
            </w:pPr>
            <w:r>
              <w:rPr>
                <w:rFonts w:hint="default" w:ascii="Arial" w:hAnsi="Arial" w:eastAsia="宋体" w:cs="Arial"/>
                <w:color w:val="000000"/>
                <w:sz w:val="21"/>
                <w:szCs w:val="21"/>
              </w:rPr>
              <w:t>要素</w:t>
            </w:r>
          </w:p>
        </w:tc>
        <w:tc>
          <w:tcPr>
            <w:tcW w:w="1143" w:type="dxa"/>
            <w:noWrap w:val="0"/>
            <w:vAlign w:val="center"/>
          </w:tcPr>
          <w:p w14:paraId="0B73B0E1">
            <w:pPr>
              <w:rPr>
                <w:rFonts w:hint="default" w:ascii="Arial" w:hAnsi="Arial" w:eastAsia="宋体" w:cs="Arial"/>
                <w:color w:val="000000"/>
                <w:sz w:val="21"/>
                <w:szCs w:val="21"/>
              </w:rPr>
            </w:pPr>
            <w:r>
              <w:rPr>
                <w:rFonts w:hint="default" w:ascii="Arial" w:hAnsi="Arial" w:eastAsia="宋体" w:cs="Arial"/>
                <w:color w:val="000000"/>
                <w:sz w:val="21"/>
                <w:szCs w:val="21"/>
              </w:rPr>
              <w:t>排放口（编号、名称）/污染源</w:t>
            </w:r>
          </w:p>
        </w:tc>
        <w:tc>
          <w:tcPr>
            <w:tcW w:w="1592" w:type="dxa"/>
            <w:noWrap w:val="0"/>
            <w:vAlign w:val="center"/>
          </w:tcPr>
          <w:p w14:paraId="02AE312E">
            <w:pPr>
              <w:rPr>
                <w:rFonts w:hint="default" w:ascii="Arial" w:hAnsi="Arial" w:eastAsia="宋体" w:cs="Arial"/>
                <w:color w:val="000000"/>
                <w:sz w:val="21"/>
                <w:szCs w:val="21"/>
              </w:rPr>
            </w:pPr>
            <w:r>
              <w:rPr>
                <w:rFonts w:hint="default" w:ascii="Arial" w:hAnsi="Arial" w:eastAsia="宋体" w:cs="Arial"/>
                <w:color w:val="000000"/>
                <w:sz w:val="21"/>
                <w:szCs w:val="21"/>
              </w:rPr>
              <w:t>污染物项目</w:t>
            </w:r>
          </w:p>
        </w:tc>
        <w:tc>
          <w:tcPr>
            <w:tcW w:w="2803" w:type="dxa"/>
            <w:noWrap w:val="0"/>
            <w:vAlign w:val="center"/>
          </w:tcPr>
          <w:p w14:paraId="46095536">
            <w:pPr>
              <w:jc w:val="center"/>
              <w:rPr>
                <w:rFonts w:hint="default" w:ascii="Arial" w:hAnsi="Arial" w:eastAsia="宋体" w:cs="Arial"/>
                <w:color w:val="000000"/>
                <w:sz w:val="21"/>
                <w:szCs w:val="21"/>
              </w:rPr>
            </w:pPr>
            <w:r>
              <w:rPr>
                <w:rFonts w:hint="default" w:ascii="Arial" w:hAnsi="Arial" w:eastAsia="宋体" w:cs="Arial"/>
                <w:color w:val="000000"/>
                <w:sz w:val="21"/>
                <w:szCs w:val="21"/>
              </w:rPr>
              <w:t>环境保护措施</w:t>
            </w:r>
          </w:p>
        </w:tc>
        <w:tc>
          <w:tcPr>
            <w:tcW w:w="2338" w:type="dxa"/>
            <w:noWrap w:val="0"/>
            <w:vAlign w:val="center"/>
          </w:tcPr>
          <w:p w14:paraId="2548366C">
            <w:pPr>
              <w:jc w:val="center"/>
              <w:rPr>
                <w:rFonts w:hint="default" w:ascii="Arial" w:hAnsi="Arial" w:eastAsia="宋体" w:cs="Arial"/>
                <w:color w:val="000000"/>
                <w:sz w:val="21"/>
                <w:szCs w:val="21"/>
              </w:rPr>
            </w:pPr>
            <w:r>
              <w:rPr>
                <w:rFonts w:hint="default" w:ascii="Arial" w:hAnsi="Arial" w:eastAsia="宋体" w:cs="Arial"/>
                <w:color w:val="000000"/>
                <w:sz w:val="21"/>
                <w:szCs w:val="21"/>
              </w:rPr>
              <w:t>执行标准</w:t>
            </w:r>
          </w:p>
        </w:tc>
      </w:tr>
      <w:tr w14:paraId="5E135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13" w:type="dxa"/>
            <w:bottom w:w="57" w:type="dxa"/>
            <w:right w:w="113" w:type="dxa"/>
          </w:tblCellMar>
        </w:tblPrEx>
        <w:trPr>
          <w:trHeight w:val="454" w:hRule="atLeast"/>
          <w:jc w:val="center"/>
        </w:trPr>
        <w:tc>
          <w:tcPr>
            <w:tcW w:w="1209" w:type="dxa"/>
            <w:vMerge w:val="restart"/>
            <w:noWrap w:val="0"/>
            <w:vAlign w:val="center"/>
          </w:tcPr>
          <w:p w14:paraId="0228C602">
            <w:pPr>
              <w:jc w:val="center"/>
              <w:rPr>
                <w:rFonts w:hint="default" w:ascii="Arial" w:hAnsi="Arial" w:eastAsia="宋体" w:cs="Arial"/>
                <w:color w:val="000000"/>
                <w:sz w:val="21"/>
                <w:szCs w:val="21"/>
              </w:rPr>
            </w:pPr>
            <w:r>
              <w:rPr>
                <w:rFonts w:hint="default" w:ascii="Arial" w:hAnsi="Arial" w:eastAsia="宋体" w:cs="Arial"/>
                <w:color w:val="000000"/>
                <w:sz w:val="21"/>
                <w:szCs w:val="21"/>
              </w:rPr>
              <w:t>大气环境</w:t>
            </w:r>
          </w:p>
        </w:tc>
        <w:tc>
          <w:tcPr>
            <w:tcW w:w="1143" w:type="dxa"/>
            <w:noWrap w:val="0"/>
            <w:vAlign w:val="center"/>
          </w:tcPr>
          <w:p w14:paraId="1ABC2CE5">
            <w:pPr>
              <w:jc w:val="center"/>
              <w:rPr>
                <w:rFonts w:hint="default" w:ascii="Arial" w:hAnsi="Arial" w:eastAsia="宋体" w:cs="Arial"/>
                <w:color w:val="000000"/>
                <w:sz w:val="21"/>
                <w:szCs w:val="21"/>
              </w:rPr>
            </w:pPr>
            <w:r>
              <w:rPr>
                <w:rFonts w:hint="default" w:ascii="Arial" w:hAnsi="Arial" w:eastAsia="宋体" w:cs="Arial"/>
                <w:color w:val="000000"/>
                <w:sz w:val="21"/>
                <w:szCs w:val="21"/>
              </w:rPr>
              <w:t>DA001</w:t>
            </w:r>
          </w:p>
        </w:tc>
        <w:tc>
          <w:tcPr>
            <w:tcW w:w="1592" w:type="dxa"/>
            <w:noWrap w:val="0"/>
            <w:vAlign w:val="center"/>
          </w:tcPr>
          <w:p w14:paraId="4E8B1AAA">
            <w:pPr>
              <w:jc w:val="center"/>
              <w:rPr>
                <w:rFonts w:hint="default" w:ascii="Arial" w:hAnsi="Arial" w:eastAsia="宋体" w:cs="Arial"/>
                <w:color w:val="000000"/>
                <w:sz w:val="21"/>
                <w:szCs w:val="21"/>
                <w:lang w:val="en-US" w:eastAsia="zh-CN"/>
              </w:rPr>
            </w:pPr>
            <w:r>
              <w:rPr>
                <w:rFonts w:hint="default" w:ascii="Arial" w:hAnsi="Arial" w:eastAsia="宋体" w:cs="Arial"/>
                <w:color w:val="000000"/>
                <w:sz w:val="21"/>
                <w:szCs w:val="21"/>
              </w:rPr>
              <w:t>非甲烷总烃</w:t>
            </w:r>
            <w:r>
              <w:rPr>
                <w:rFonts w:hint="default" w:ascii="Arial" w:hAnsi="Arial" w:eastAsia="宋体" w:cs="Arial"/>
                <w:color w:val="000000"/>
                <w:sz w:val="21"/>
                <w:szCs w:val="21"/>
                <w:lang w:eastAsia="zh-CN"/>
              </w:rPr>
              <w:t>、</w:t>
            </w:r>
            <w:r>
              <w:rPr>
                <w:rFonts w:hint="default" w:ascii="Arial" w:hAnsi="Arial" w:eastAsia="宋体" w:cs="Arial"/>
                <w:color w:val="000000"/>
                <w:sz w:val="21"/>
                <w:szCs w:val="21"/>
                <w:lang w:val="en-US" w:eastAsia="zh-CN"/>
              </w:rPr>
              <w:t>油雾、</w:t>
            </w:r>
            <w:r>
              <w:rPr>
                <w:rFonts w:hint="eastAsia" w:ascii="Arial" w:hAnsi="Arial" w:eastAsia="宋体" w:cs="Arial"/>
                <w:color w:val="000000"/>
                <w:sz w:val="21"/>
                <w:szCs w:val="21"/>
                <w:lang w:val="en-US" w:eastAsia="zh-CN"/>
              </w:rPr>
              <w:t>TVOC、</w:t>
            </w:r>
            <w:r>
              <w:rPr>
                <w:rFonts w:hint="default" w:ascii="Arial" w:hAnsi="Arial" w:eastAsia="宋体" w:cs="Arial"/>
                <w:color w:val="000000"/>
                <w:sz w:val="21"/>
                <w:szCs w:val="21"/>
              </w:rPr>
              <w:t>臭气浓度</w:t>
            </w:r>
          </w:p>
        </w:tc>
        <w:tc>
          <w:tcPr>
            <w:tcW w:w="2803" w:type="dxa"/>
            <w:noWrap w:val="0"/>
            <w:vAlign w:val="center"/>
          </w:tcPr>
          <w:p w14:paraId="7C4442CD">
            <w:pPr>
              <w:jc w:val="both"/>
              <w:rPr>
                <w:rFonts w:hint="default" w:ascii="Arial" w:hAnsi="Arial" w:eastAsia="宋体" w:cs="Arial"/>
                <w:color w:val="000000"/>
                <w:sz w:val="21"/>
                <w:szCs w:val="21"/>
                <w:lang w:val="en-US" w:eastAsia="zh-CN"/>
              </w:rPr>
            </w:pPr>
            <w:r>
              <w:rPr>
                <w:rFonts w:hint="default" w:ascii="Arial" w:hAnsi="Arial" w:eastAsia="宋体" w:cs="Arial"/>
                <w:color w:val="000000"/>
                <w:sz w:val="21"/>
                <w:szCs w:val="21"/>
                <w:lang w:val="en-US" w:eastAsia="zh-CN"/>
              </w:rPr>
              <w:t>纺丝、上油</w:t>
            </w:r>
            <w:r>
              <w:rPr>
                <w:rFonts w:hint="default" w:ascii="Arial" w:hAnsi="Arial" w:eastAsia="宋体" w:cs="Arial"/>
                <w:color w:val="000000"/>
                <w:sz w:val="21"/>
                <w:szCs w:val="21"/>
              </w:rPr>
              <w:t>废气收集后</w:t>
            </w:r>
            <w:r>
              <w:rPr>
                <w:rFonts w:hint="default" w:ascii="Arial" w:hAnsi="Arial" w:eastAsia="宋体" w:cs="Arial"/>
                <w:color w:val="000000"/>
                <w:sz w:val="21"/>
                <w:szCs w:val="21"/>
                <w:lang w:val="en-US" w:eastAsia="zh-CN"/>
              </w:rPr>
              <w:t>经一套“</w:t>
            </w:r>
            <w:r>
              <w:rPr>
                <w:rFonts w:hint="eastAsia" w:ascii="Arial" w:hAnsi="Arial" w:eastAsia="宋体" w:cs="Arial"/>
                <w:color w:val="000000"/>
                <w:sz w:val="21"/>
                <w:szCs w:val="21"/>
                <w:lang w:val="en-US" w:eastAsia="zh-CN"/>
              </w:rPr>
              <w:t>水喷淋+干式过滤+高压静电</w:t>
            </w:r>
            <w:r>
              <w:rPr>
                <w:rFonts w:hint="default" w:ascii="Arial" w:hAnsi="Arial" w:eastAsia="宋体" w:cs="Arial"/>
                <w:color w:val="000000"/>
                <w:sz w:val="21"/>
                <w:szCs w:val="21"/>
                <w:lang w:val="en-US" w:eastAsia="zh-CN"/>
              </w:rPr>
              <w:t>”装置处理后</w:t>
            </w:r>
            <w:r>
              <w:rPr>
                <w:rFonts w:hint="default" w:ascii="Arial" w:hAnsi="Arial" w:eastAsia="宋体" w:cs="Arial"/>
                <w:color w:val="000000"/>
                <w:sz w:val="21"/>
                <w:szCs w:val="21"/>
              </w:rPr>
              <w:t>通过一根</w:t>
            </w:r>
            <w:r>
              <w:rPr>
                <w:rFonts w:hint="default" w:ascii="Arial" w:hAnsi="Arial" w:eastAsia="宋体" w:cs="Arial"/>
                <w:color w:val="000000"/>
                <w:sz w:val="21"/>
                <w:szCs w:val="21"/>
                <w:lang w:val="en-US" w:eastAsia="zh-CN"/>
              </w:rPr>
              <w:t>不低</w:t>
            </w:r>
            <w:r>
              <w:rPr>
                <w:rFonts w:hint="default" w:ascii="Arial" w:hAnsi="Arial" w:eastAsia="宋体" w:cs="Arial"/>
                <w:color w:val="000000" w:themeColor="text1"/>
                <w:sz w:val="21"/>
                <w:szCs w:val="21"/>
                <w:lang w:val="en-US" w:eastAsia="zh-CN"/>
                <w14:textFill>
                  <w14:solidFill>
                    <w14:schemeClr w14:val="tx1"/>
                  </w14:solidFill>
                </w14:textFill>
              </w:rPr>
              <w:t>于</w:t>
            </w:r>
            <w:r>
              <w:rPr>
                <w:rFonts w:hint="eastAsia" w:ascii="Arial" w:hAnsi="Arial" w:eastAsia="宋体" w:cs="Arial"/>
                <w:color w:val="000000" w:themeColor="text1"/>
                <w:sz w:val="21"/>
                <w:szCs w:val="21"/>
                <w:lang w:val="en-US" w:eastAsia="zh-CN"/>
                <w14:textFill>
                  <w14:solidFill>
                    <w14:schemeClr w14:val="tx1"/>
                  </w14:solidFill>
                </w14:textFill>
              </w:rPr>
              <w:t>25</w:t>
            </w:r>
            <w:r>
              <w:rPr>
                <w:rFonts w:hint="default" w:ascii="Arial" w:hAnsi="Arial" w:eastAsia="宋体" w:cs="Arial"/>
                <w:color w:val="000000" w:themeColor="text1"/>
                <w:sz w:val="21"/>
                <w:szCs w:val="21"/>
                <w14:textFill>
                  <w14:solidFill>
                    <w14:schemeClr w14:val="tx1"/>
                  </w14:solidFill>
                </w14:textFill>
              </w:rPr>
              <w:t>m</w:t>
            </w:r>
            <w:r>
              <w:rPr>
                <w:rFonts w:hint="default" w:ascii="Arial" w:hAnsi="Arial" w:eastAsia="宋体" w:cs="Arial"/>
                <w:color w:val="000000"/>
                <w:sz w:val="21"/>
                <w:szCs w:val="21"/>
              </w:rPr>
              <w:t>高排气筒（DA001）排放</w:t>
            </w:r>
            <w:r>
              <w:rPr>
                <w:rFonts w:hint="default" w:ascii="Arial" w:hAnsi="Arial" w:eastAsia="宋体" w:cs="Arial"/>
                <w:color w:val="000000"/>
                <w:sz w:val="21"/>
                <w:szCs w:val="21"/>
                <w:lang w:eastAsia="zh-CN"/>
              </w:rPr>
              <w:t>。</w:t>
            </w:r>
          </w:p>
        </w:tc>
        <w:tc>
          <w:tcPr>
            <w:tcW w:w="2338" w:type="dxa"/>
            <w:noWrap w:val="0"/>
            <w:vAlign w:val="center"/>
          </w:tcPr>
          <w:p w14:paraId="324F2067">
            <w:pPr>
              <w:jc w:val="center"/>
              <w:rPr>
                <w:rFonts w:hint="default" w:ascii="Arial" w:hAnsi="Arial" w:eastAsia="宋体" w:cs="Arial"/>
                <w:color w:val="000000"/>
                <w:sz w:val="21"/>
                <w:szCs w:val="21"/>
                <w:lang w:eastAsia="zh-CN"/>
              </w:rPr>
            </w:pPr>
            <w:r>
              <w:rPr>
                <w:rFonts w:hint="default" w:ascii="Arial" w:hAnsi="Arial" w:eastAsia="宋体" w:cs="Arial"/>
                <w:color w:val="000000"/>
                <w:sz w:val="21"/>
                <w:szCs w:val="21"/>
              </w:rPr>
              <w:t>《</w:t>
            </w:r>
            <w:r>
              <w:rPr>
                <w:rFonts w:hint="default" w:ascii="Arial" w:hAnsi="Arial" w:eastAsia="宋体" w:cs="Arial"/>
                <w:color w:val="000000"/>
                <w:sz w:val="21"/>
                <w:szCs w:val="21"/>
                <w:lang w:val="en-US" w:eastAsia="zh-CN"/>
              </w:rPr>
              <w:t>化学纤维</w:t>
            </w:r>
            <w:r>
              <w:rPr>
                <w:rFonts w:hint="default" w:ascii="Arial" w:hAnsi="Arial" w:eastAsia="宋体" w:cs="Arial"/>
                <w:color w:val="000000"/>
                <w:sz w:val="21"/>
                <w:szCs w:val="21"/>
              </w:rPr>
              <w:t>大气污染物排放标准》（DB 33/2</w:t>
            </w:r>
            <w:r>
              <w:rPr>
                <w:rFonts w:hint="default" w:ascii="Arial" w:hAnsi="Arial" w:eastAsia="宋体" w:cs="Arial"/>
                <w:color w:val="000000"/>
                <w:sz w:val="21"/>
                <w:szCs w:val="21"/>
                <w:lang w:val="en-US" w:eastAsia="zh-CN"/>
              </w:rPr>
              <w:t>563</w:t>
            </w:r>
            <w:r>
              <w:rPr>
                <w:rFonts w:hint="default" w:ascii="Arial" w:hAnsi="Arial" w:eastAsia="宋体" w:cs="Arial"/>
                <w:color w:val="000000"/>
                <w:sz w:val="21"/>
                <w:szCs w:val="21"/>
              </w:rPr>
              <w:t>-20</w:t>
            </w:r>
            <w:r>
              <w:rPr>
                <w:rFonts w:hint="default" w:ascii="Arial" w:hAnsi="Arial" w:eastAsia="宋体" w:cs="Arial"/>
                <w:color w:val="000000"/>
                <w:sz w:val="21"/>
                <w:szCs w:val="21"/>
                <w:lang w:val="en-US" w:eastAsia="zh-CN"/>
              </w:rPr>
              <w:t>22</w:t>
            </w:r>
            <w:r>
              <w:rPr>
                <w:rFonts w:hint="default" w:ascii="Arial" w:hAnsi="Arial" w:eastAsia="宋体" w:cs="Arial"/>
                <w:color w:val="000000"/>
                <w:sz w:val="21"/>
                <w:szCs w:val="21"/>
              </w:rPr>
              <w:t>）</w:t>
            </w:r>
          </w:p>
        </w:tc>
      </w:tr>
      <w:tr w14:paraId="12196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13" w:type="dxa"/>
            <w:bottom w:w="57" w:type="dxa"/>
            <w:right w:w="113" w:type="dxa"/>
          </w:tblCellMar>
        </w:tblPrEx>
        <w:trPr>
          <w:trHeight w:val="454" w:hRule="atLeast"/>
          <w:jc w:val="center"/>
        </w:trPr>
        <w:tc>
          <w:tcPr>
            <w:tcW w:w="1209" w:type="dxa"/>
            <w:vMerge w:val="continue"/>
            <w:noWrap w:val="0"/>
            <w:vAlign w:val="center"/>
          </w:tcPr>
          <w:p w14:paraId="415C25BE">
            <w:pPr>
              <w:jc w:val="center"/>
              <w:rPr>
                <w:rFonts w:hint="default" w:ascii="Arial" w:hAnsi="Arial" w:eastAsia="宋体" w:cs="Arial"/>
                <w:color w:val="000000"/>
                <w:sz w:val="21"/>
                <w:szCs w:val="21"/>
              </w:rPr>
            </w:pPr>
          </w:p>
        </w:tc>
        <w:tc>
          <w:tcPr>
            <w:tcW w:w="1143" w:type="dxa"/>
            <w:vMerge w:val="restart"/>
            <w:noWrap w:val="0"/>
            <w:vAlign w:val="center"/>
          </w:tcPr>
          <w:p w14:paraId="2DF71644">
            <w:pPr>
              <w:jc w:val="center"/>
              <w:rPr>
                <w:rFonts w:hint="default" w:ascii="Arial" w:hAnsi="Arial" w:eastAsia="宋体" w:cs="Arial"/>
                <w:color w:val="000000"/>
                <w:sz w:val="21"/>
                <w:szCs w:val="21"/>
              </w:rPr>
            </w:pPr>
            <w:r>
              <w:rPr>
                <w:rFonts w:hint="default" w:ascii="Arial" w:hAnsi="Arial" w:eastAsia="宋体" w:cs="Arial"/>
                <w:color w:val="000000"/>
                <w:sz w:val="21"/>
                <w:szCs w:val="21"/>
              </w:rPr>
              <w:t>厂界</w:t>
            </w:r>
          </w:p>
        </w:tc>
        <w:tc>
          <w:tcPr>
            <w:tcW w:w="1592" w:type="dxa"/>
            <w:noWrap w:val="0"/>
            <w:vAlign w:val="center"/>
          </w:tcPr>
          <w:p w14:paraId="05447D1F">
            <w:pPr>
              <w:jc w:val="center"/>
              <w:rPr>
                <w:rFonts w:hint="default" w:ascii="Arial" w:hAnsi="Arial" w:eastAsia="宋体" w:cs="Arial"/>
                <w:color w:val="000000"/>
                <w:sz w:val="21"/>
                <w:szCs w:val="21"/>
              </w:rPr>
            </w:pPr>
            <w:r>
              <w:rPr>
                <w:rFonts w:hint="default" w:ascii="Arial" w:hAnsi="Arial" w:eastAsia="宋体" w:cs="Arial"/>
                <w:color w:val="000000"/>
                <w:sz w:val="21"/>
                <w:szCs w:val="21"/>
              </w:rPr>
              <w:t>非甲烷总烃、臭气浓度</w:t>
            </w:r>
          </w:p>
        </w:tc>
        <w:tc>
          <w:tcPr>
            <w:tcW w:w="2803" w:type="dxa"/>
            <w:noWrap w:val="0"/>
            <w:vAlign w:val="center"/>
          </w:tcPr>
          <w:p w14:paraId="31725526">
            <w:pPr>
              <w:jc w:val="center"/>
              <w:rPr>
                <w:rFonts w:hint="default" w:ascii="Arial" w:hAnsi="Arial" w:eastAsia="宋体" w:cs="Arial"/>
                <w:color w:val="000000"/>
                <w:sz w:val="21"/>
                <w:szCs w:val="21"/>
              </w:rPr>
            </w:pPr>
            <w:r>
              <w:rPr>
                <w:rFonts w:hint="default" w:ascii="Arial" w:hAnsi="Arial" w:eastAsia="宋体" w:cs="Arial"/>
                <w:color w:val="000000"/>
                <w:sz w:val="21"/>
                <w:szCs w:val="21"/>
              </w:rPr>
              <w:t>/</w:t>
            </w:r>
          </w:p>
        </w:tc>
        <w:tc>
          <w:tcPr>
            <w:tcW w:w="2338" w:type="dxa"/>
            <w:noWrap w:val="0"/>
            <w:vAlign w:val="center"/>
          </w:tcPr>
          <w:p w14:paraId="5376B10D">
            <w:pPr>
              <w:jc w:val="center"/>
              <w:rPr>
                <w:rFonts w:hint="default" w:ascii="Arial" w:hAnsi="Arial" w:eastAsia="宋体" w:cs="Arial"/>
                <w:color w:val="000000"/>
                <w:sz w:val="21"/>
                <w:szCs w:val="21"/>
              </w:rPr>
            </w:pPr>
            <w:r>
              <w:rPr>
                <w:rFonts w:hint="default" w:ascii="Arial" w:hAnsi="Arial" w:eastAsia="宋体" w:cs="Arial"/>
                <w:color w:val="000000"/>
                <w:sz w:val="21"/>
                <w:szCs w:val="21"/>
              </w:rPr>
              <w:t>《</w:t>
            </w:r>
            <w:r>
              <w:rPr>
                <w:rFonts w:hint="default" w:ascii="Arial" w:hAnsi="Arial" w:eastAsia="宋体" w:cs="Arial"/>
                <w:color w:val="000000"/>
                <w:sz w:val="21"/>
                <w:szCs w:val="21"/>
                <w:lang w:val="en-US" w:eastAsia="zh-CN"/>
              </w:rPr>
              <w:t>化学纤维</w:t>
            </w:r>
            <w:r>
              <w:rPr>
                <w:rFonts w:hint="default" w:ascii="Arial" w:hAnsi="Arial" w:eastAsia="宋体" w:cs="Arial"/>
                <w:color w:val="000000"/>
                <w:sz w:val="21"/>
                <w:szCs w:val="21"/>
              </w:rPr>
              <w:t>大气污染物排放标准》（DB 33/2</w:t>
            </w:r>
            <w:r>
              <w:rPr>
                <w:rFonts w:hint="default" w:ascii="Arial" w:hAnsi="Arial" w:eastAsia="宋体" w:cs="Arial"/>
                <w:color w:val="000000"/>
                <w:sz w:val="21"/>
                <w:szCs w:val="21"/>
                <w:lang w:val="en-US" w:eastAsia="zh-CN"/>
              </w:rPr>
              <w:t>563</w:t>
            </w:r>
            <w:r>
              <w:rPr>
                <w:rFonts w:hint="default" w:ascii="Arial" w:hAnsi="Arial" w:eastAsia="宋体" w:cs="Arial"/>
                <w:color w:val="000000"/>
                <w:sz w:val="21"/>
                <w:szCs w:val="21"/>
              </w:rPr>
              <w:t>-20</w:t>
            </w:r>
            <w:r>
              <w:rPr>
                <w:rFonts w:hint="default" w:ascii="Arial" w:hAnsi="Arial" w:eastAsia="宋体" w:cs="Arial"/>
                <w:color w:val="000000"/>
                <w:sz w:val="21"/>
                <w:szCs w:val="21"/>
                <w:lang w:val="en-US" w:eastAsia="zh-CN"/>
              </w:rPr>
              <w:t>22</w:t>
            </w:r>
            <w:r>
              <w:rPr>
                <w:rFonts w:hint="default" w:ascii="Arial" w:hAnsi="Arial" w:eastAsia="宋体" w:cs="Arial"/>
                <w:color w:val="000000"/>
                <w:sz w:val="21"/>
                <w:szCs w:val="21"/>
              </w:rPr>
              <w:t>）</w:t>
            </w:r>
          </w:p>
        </w:tc>
      </w:tr>
      <w:tr w14:paraId="18454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13" w:type="dxa"/>
            <w:bottom w:w="57" w:type="dxa"/>
            <w:right w:w="113" w:type="dxa"/>
          </w:tblCellMar>
        </w:tblPrEx>
        <w:trPr>
          <w:trHeight w:val="454" w:hRule="atLeast"/>
          <w:jc w:val="center"/>
        </w:trPr>
        <w:tc>
          <w:tcPr>
            <w:tcW w:w="1209" w:type="dxa"/>
            <w:vMerge w:val="continue"/>
            <w:noWrap w:val="0"/>
            <w:vAlign w:val="center"/>
          </w:tcPr>
          <w:p w14:paraId="290AF07A">
            <w:pPr>
              <w:jc w:val="center"/>
              <w:rPr>
                <w:rFonts w:hint="default" w:ascii="Arial" w:hAnsi="Arial" w:eastAsia="宋体" w:cs="Arial"/>
                <w:color w:val="000000"/>
                <w:sz w:val="21"/>
                <w:szCs w:val="21"/>
              </w:rPr>
            </w:pPr>
          </w:p>
        </w:tc>
        <w:tc>
          <w:tcPr>
            <w:tcW w:w="1143" w:type="dxa"/>
            <w:vMerge w:val="continue"/>
            <w:noWrap w:val="0"/>
            <w:vAlign w:val="center"/>
          </w:tcPr>
          <w:p w14:paraId="5A7DE3AB">
            <w:pPr>
              <w:jc w:val="center"/>
              <w:rPr>
                <w:rFonts w:hint="default" w:ascii="Arial" w:hAnsi="Arial" w:eastAsia="宋体" w:cs="Arial"/>
                <w:color w:val="000000"/>
                <w:sz w:val="21"/>
                <w:szCs w:val="21"/>
              </w:rPr>
            </w:pPr>
          </w:p>
        </w:tc>
        <w:tc>
          <w:tcPr>
            <w:tcW w:w="1592" w:type="dxa"/>
            <w:noWrap w:val="0"/>
            <w:vAlign w:val="center"/>
          </w:tcPr>
          <w:p w14:paraId="2A470F1B">
            <w:pPr>
              <w:jc w:val="center"/>
              <w:rPr>
                <w:rFonts w:hint="default" w:ascii="Arial" w:hAnsi="Arial" w:eastAsia="宋体" w:cs="Arial"/>
                <w:color w:val="000000"/>
                <w:sz w:val="21"/>
                <w:szCs w:val="21"/>
                <w:lang w:val="en-US" w:eastAsia="zh-CN"/>
              </w:rPr>
            </w:pPr>
            <w:r>
              <w:rPr>
                <w:rFonts w:hint="default" w:ascii="Arial" w:hAnsi="Arial" w:eastAsia="宋体" w:cs="Arial"/>
                <w:color w:val="000000"/>
                <w:sz w:val="21"/>
                <w:szCs w:val="21"/>
              </w:rPr>
              <w:t>颗粒物</w:t>
            </w:r>
          </w:p>
        </w:tc>
        <w:tc>
          <w:tcPr>
            <w:tcW w:w="2803" w:type="dxa"/>
            <w:noWrap w:val="0"/>
            <w:vAlign w:val="center"/>
          </w:tcPr>
          <w:p w14:paraId="6D2A4B1E">
            <w:pPr>
              <w:jc w:val="center"/>
              <w:rPr>
                <w:rFonts w:hint="default" w:ascii="Arial" w:hAnsi="Arial" w:eastAsia="宋体" w:cs="Arial"/>
                <w:color w:val="000000"/>
                <w:sz w:val="21"/>
                <w:szCs w:val="21"/>
              </w:rPr>
            </w:pPr>
            <w:r>
              <w:rPr>
                <w:rFonts w:hint="default" w:ascii="Arial" w:hAnsi="Arial" w:eastAsia="宋体" w:cs="Arial"/>
                <w:color w:val="000000"/>
                <w:sz w:val="21"/>
                <w:szCs w:val="21"/>
              </w:rPr>
              <w:t>/</w:t>
            </w:r>
          </w:p>
        </w:tc>
        <w:tc>
          <w:tcPr>
            <w:tcW w:w="2338" w:type="dxa"/>
            <w:noWrap w:val="0"/>
            <w:vAlign w:val="center"/>
          </w:tcPr>
          <w:p w14:paraId="61B92362">
            <w:pPr>
              <w:jc w:val="center"/>
              <w:rPr>
                <w:rFonts w:hint="default" w:ascii="Arial" w:hAnsi="Arial" w:eastAsia="宋体" w:cs="Arial"/>
                <w:color w:val="000000"/>
                <w:sz w:val="21"/>
                <w:szCs w:val="21"/>
              </w:rPr>
            </w:pPr>
            <w:r>
              <w:rPr>
                <w:rFonts w:hint="default" w:ascii="Arial" w:hAnsi="Arial" w:eastAsia="宋体" w:cs="Arial"/>
                <w:color w:val="000000"/>
                <w:sz w:val="21"/>
                <w:szCs w:val="21"/>
              </w:rPr>
              <w:t>《大气污染物综合排放标准》（GB 16297-1996）</w:t>
            </w:r>
          </w:p>
        </w:tc>
      </w:tr>
      <w:tr w14:paraId="23F0C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13" w:type="dxa"/>
            <w:bottom w:w="57" w:type="dxa"/>
            <w:right w:w="113" w:type="dxa"/>
          </w:tblCellMar>
        </w:tblPrEx>
        <w:trPr>
          <w:trHeight w:val="3191" w:hRule="atLeast"/>
          <w:jc w:val="center"/>
        </w:trPr>
        <w:tc>
          <w:tcPr>
            <w:tcW w:w="1209" w:type="dxa"/>
            <w:noWrap w:val="0"/>
            <w:vAlign w:val="center"/>
          </w:tcPr>
          <w:p w14:paraId="238C1798">
            <w:pPr>
              <w:jc w:val="center"/>
              <w:rPr>
                <w:rFonts w:hint="default" w:ascii="Arial" w:hAnsi="Arial" w:eastAsia="宋体" w:cs="Arial"/>
                <w:color w:val="000000"/>
                <w:sz w:val="21"/>
                <w:szCs w:val="21"/>
              </w:rPr>
            </w:pPr>
            <w:r>
              <w:rPr>
                <w:rFonts w:hint="default" w:ascii="Arial" w:hAnsi="Arial" w:eastAsia="宋体" w:cs="Arial"/>
                <w:color w:val="000000"/>
                <w:sz w:val="21"/>
                <w:szCs w:val="21"/>
              </w:rPr>
              <w:t>地表水</w:t>
            </w:r>
          </w:p>
          <w:p w14:paraId="6248DC81">
            <w:pPr>
              <w:jc w:val="center"/>
              <w:rPr>
                <w:rFonts w:hint="default" w:ascii="Arial" w:hAnsi="Arial" w:eastAsia="宋体" w:cs="Arial"/>
                <w:color w:val="000000"/>
                <w:sz w:val="21"/>
                <w:szCs w:val="21"/>
              </w:rPr>
            </w:pPr>
            <w:r>
              <w:rPr>
                <w:rFonts w:hint="default" w:ascii="Arial" w:hAnsi="Arial" w:eastAsia="宋体" w:cs="Arial"/>
                <w:color w:val="000000"/>
                <w:sz w:val="21"/>
                <w:szCs w:val="21"/>
              </w:rPr>
              <w:t>环境</w:t>
            </w:r>
          </w:p>
        </w:tc>
        <w:tc>
          <w:tcPr>
            <w:tcW w:w="1143" w:type="dxa"/>
            <w:noWrap w:val="0"/>
            <w:vAlign w:val="center"/>
          </w:tcPr>
          <w:p w14:paraId="77C92A5E">
            <w:pPr>
              <w:jc w:val="center"/>
              <w:rPr>
                <w:rFonts w:hint="default" w:ascii="Arial" w:hAnsi="Arial" w:eastAsia="宋体" w:cs="Arial"/>
                <w:color w:val="000000"/>
                <w:sz w:val="21"/>
                <w:szCs w:val="21"/>
              </w:rPr>
            </w:pPr>
            <w:r>
              <w:rPr>
                <w:rFonts w:hint="default" w:ascii="Arial" w:hAnsi="Arial" w:eastAsia="宋体" w:cs="Arial"/>
                <w:color w:val="000000"/>
                <w:sz w:val="21"/>
                <w:szCs w:val="21"/>
              </w:rPr>
              <w:t>DW001</w:t>
            </w:r>
          </w:p>
        </w:tc>
        <w:tc>
          <w:tcPr>
            <w:tcW w:w="1592" w:type="dxa"/>
            <w:noWrap w:val="0"/>
            <w:vAlign w:val="center"/>
          </w:tcPr>
          <w:p w14:paraId="1E67F064">
            <w:pPr>
              <w:jc w:val="center"/>
              <w:rPr>
                <w:rFonts w:hint="default" w:ascii="Arial" w:hAnsi="Arial" w:eastAsia="宋体" w:cs="Arial"/>
                <w:color w:val="000000"/>
                <w:sz w:val="21"/>
                <w:szCs w:val="21"/>
                <w:lang w:val="en-US" w:eastAsia="zh-CN"/>
              </w:rPr>
            </w:pPr>
            <w:r>
              <w:rPr>
                <w:rFonts w:hint="default" w:ascii="Arial" w:hAnsi="Arial" w:eastAsia="宋体" w:cs="Arial"/>
                <w:b w:val="0"/>
                <w:color w:val="000000"/>
                <w:szCs w:val="21"/>
              </w:rPr>
              <w:t>pH、化学需氧量、氨氮、五日生化需氧量</w:t>
            </w:r>
            <w:r>
              <w:rPr>
                <w:rFonts w:hint="default" w:ascii="Arial" w:hAnsi="Arial" w:eastAsia="宋体" w:cs="Arial"/>
                <w:b w:val="0"/>
                <w:color w:val="000000"/>
                <w:szCs w:val="21"/>
                <w:lang w:eastAsia="zh-CN"/>
              </w:rPr>
              <w:t>、</w:t>
            </w:r>
            <w:r>
              <w:rPr>
                <w:rFonts w:hint="default" w:ascii="Arial" w:hAnsi="Arial" w:eastAsia="宋体" w:cs="Arial"/>
                <w:b w:val="0"/>
                <w:color w:val="000000"/>
                <w:szCs w:val="21"/>
              </w:rPr>
              <w:t>悬浮物</w:t>
            </w:r>
          </w:p>
        </w:tc>
        <w:tc>
          <w:tcPr>
            <w:tcW w:w="2803" w:type="dxa"/>
            <w:noWrap w:val="0"/>
            <w:vAlign w:val="center"/>
          </w:tcPr>
          <w:p w14:paraId="32CC751D">
            <w:pPr>
              <w:jc w:val="center"/>
              <w:rPr>
                <w:rFonts w:hint="default" w:ascii="Arial" w:hAnsi="Arial" w:eastAsia="宋体" w:cs="Arial"/>
                <w:color w:val="000000"/>
                <w:sz w:val="21"/>
                <w:szCs w:val="21"/>
              </w:rPr>
            </w:pPr>
            <w:bookmarkStart w:id="22" w:name="_GoBack"/>
            <w:bookmarkEnd w:id="22"/>
            <w:r>
              <w:rPr>
                <w:rFonts w:hint="default" w:ascii="Arial" w:hAnsi="Arial" w:eastAsia="宋体" w:cs="Arial"/>
                <w:color w:val="000000"/>
                <w:sz w:val="21"/>
                <w:szCs w:val="21"/>
              </w:rPr>
              <w:t>生活污水经新建化粪池处理后纳入市政污水管网，最终送嘉兴市联合污水处理厂统一达标处理后排放。</w:t>
            </w:r>
          </w:p>
        </w:tc>
        <w:tc>
          <w:tcPr>
            <w:tcW w:w="2338" w:type="dxa"/>
            <w:noWrap w:val="0"/>
            <w:vAlign w:val="center"/>
          </w:tcPr>
          <w:p w14:paraId="5561880D">
            <w:pPr>
              <w:jc w:val="center"/>
              <w:rPr>
                <w:rFonts w:hint="eastAsia" w:ascii="Arial" w:hAnsi="Arial" w:eastAsia="宋体" w:cs="Arial"/>
                <w:color w:val="000000"/>
                <w:sz w:val="21"/>
                <w:szCs w:val="21"/>
                <w:lang w:eastAsia="zh-CN"/>
              </w:rPr>
            </w:pPr>
            <w:r>
              <w:rPr>
                <w:rFonts w:hint="default" w:ascii="Arial" w:hAnsi="Arial" w:eastAsia="宋体" w:cs="Arial"/>
                <w:color w:val="000000"/>
                <w:sz w:val="21"/>
                <w:szCs w:val="21"/>
              </w:rPr>
              <w:t>《污水综合排放标准》（GB8978—96）三级标准</w:t>
            </w:r>
            <w:r>
              <w:rPr>
                <w:rFonts w:hint="eastAsia" w:ascii="Arial" w:hAnsi="Arial" w:eastAsia="宋体" w:cs="Arial"/>
                <w:color w:val="000000"/>
                <w:sz w:val="21"/>
                <w:szCs w:val="21"/>
                <w:lang w:eastAsia="zh-CN"/>
              </w:rPr>
              <w:t>、《污水排入城镇下水道水质标准》（GBT31962-2015）</w:t>
            </w:r>
          </w:p>
        </w:tc>
      </w:tr>
      <w:tr w14:paraId="7CDA3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13" w:type="dxa"/>
            <w:bottom w:w="57" w:type="dxa"/>
            <w:right w:w="113" w:type="dxa"/>
          </w:tblCellMar>
        </w:tblPrEx>
        <w:trPr>
          <w:trHeight w:val="454" w:hRule="atLeast"/>
          <w:jc w:val="center"/>
        </w:trPr>
        <w:tc>
          <w:tcPr>
            <w:tcW w:w="1209" w:type="dxa"/>
            <w:noWrap w:val="0"/>
            <w:vAlign w:val="center"/>
          </w:tcPr>
          <w:p w14:paraId="4929A744">
            <w:pPr>
              <w:jc w:val="center"/>
              <w:rPr>
                <w:rFonts w:hint="default" w:ascii="Arial" w:hAnsi="Arial" w:eastAsia="宋体" w:cs="Arial"/>
                <w:color w:val="000000"/>
                <w:sz w:val="21"/>
                <w:szCs w:val="21"/>
              </w:rPr>
            </w:pPr>
            <w:r>
              <w:rPr>
                <w:rFonts w:hint="default" w:ascii="Arial" w:hAnsi="Arial" w:eastAsia="宋体" w:cs="Arial"/>
                <w:color w:val="000000"/>
                <w:sz w:val="21"/>
                <w:szCs w:val="21"/>
              </w:rPr>
              <w:t>声环境</w:t>
            </w:r>
          </w:p>
        </w:tc>
        <w:tc>
          <w:tcPr>
            <w:tcW w:w="1143" w:type="dxa"/>
            <w:noWrap w:val="0"/>
            <w:vAlign w:val="center"/>
          </w:tcPr>
          <w:p w14:paraId="43B12D80">
            <w:pPr>
              <w:jc w:val="center"/>
              <w:rPr>
                <w:rFonts w:hint="default" w:ascii="Arial" w:hAnsi="Arial" w:eastAsia="宋体" w:cs="Arial"/>
                <w:color w:val="000000"/>
                <w:sz w:val="21"/>
                <w:szCs w:val="21"/>
              </w:rPr>
            </w:pPr>
            <w:r>
              <w:rPr>
                <w:rFonts w:hint="default" w:ascii="Arial" w:hAnsi="Arial" w:eastAsia="宋体" w:cs="Arial"/>
                <w:color w:val="000000"/>
                <w:sz w:val="21"/>
                <w:szCs w:val="21"/>
              </w:rPr>
              <w:t>噪声</w:t>
            </w:r>
          </w:p>
        </w:tc>
        <w:tc>
          <w:tcPr>
            <w:tcW w:w="1592" w:type="dxa"/>
            <w:noWrap w:val="0"/>
            <w:vAlign w:val="center"/>
          </w:tcPr>
          <w:p w14:paraId="103372AB">
            <w:pPr>
              <w:jc w:val="center"/>
              <w:rPr>
                <w:rFonts w:hint="default" w:ascii="Arial" w:hAnsi="Arial" w:eastAsia="宋体" w:cs="Arial"/>
                <w:color w:val="000000"/>
                <w:sz w:val="21"/>
                <w:szCs w:val="21"/>
              </w:rPr>
            </w:pPr>
            <w:r>
              <w:rPr>
                <w:rFonts w:hint="default" w:ascii="Arial" w:hAnsi="Arial" w:eastAsia="宋体" w:cs="Arial"/>
                <w:color w:val="000000"/>
                <w:sz w:val="21"/>
                <w:szCs w:val="21"/>
              </w:rPr>
              <w:t>Leq（A）</w:t>
            </w:r>
          </w:p>
        </w:tc>
        <w:tc>
          <w:tcPr>
            <w:tcW w:w="2803" w:type="dxa"/>
            <w:noWrap w:val="0"/>
            <w:vAlign w:val="center"/>
          </w:tcPr>
          <w:p w14:paraId="1AC55EB4">
            <w:pPr>
              <w:jc w:val="center"/>
              <w:rPr>
                <w:rFonts w:hint="default" w:ascii="Arial" w:hAnsi="Arial" w:eastAsia="宋体" w:cs="Arial"/>
                <w:color w:val="000000"/>
                <w:sz w:val="21"/>
                <w:szCs w:val="21"/>
              </w:rPr>
            </w:pPr>
            <w:r>
              <w:rPr>
                <w:rFonts w:hint="default" w:ascii="Arial" w:hAnsi="Arial" w:eastAsia="宋体" w:cs="Arial"/>
                <w:color w:val="000000"/>
                <w:sz w:val="21"/>
                <w:szCs w:val="21"/>
              </w:rPr>
              <w:t>1、根据拟建项目噪声源特征，建议在设计和设备采购阶段，充分选用先进的低噪设备，以从声源上降低设备本身噪声。</w:t>
            </w:r>
          </w:p>
          <w:p w14:paraId="0619E91B">
            <w:pPr>
              <w:jc w:val="center"/>
              <w:rPr>
                <w:rFonts w:hint="default" w:ascii="Arial" w:hAnsi="Arial" w:eastAsia="宋体" w:cs="Arial"/>
                <w:color w:val="000000"/>
                <w:sz w:val="21"/>
                <w:szCs w:val="21"/>
              </w:rPr>
            </w:pPr>
            <w:r>
              <w:rPr>
                <w:rFonts w:hint="default" w:ascii="Arial" w:hAnsi="Arial" w:eastAsia="宋体" w:cs="Arial"/>
                <w:color w:val="000000"/>
                <w:sz w:val="21"/>
                <w:szCs w:val="21"/>
              </w:rPr>
              <w:t>2、合理布局，高噪声设备配备减振基础，尽可能布置在厂房中间。</w:t>
            </w:r>
          </w:p>
          <w:p w14:paraId="53051863">
            <w:pPr>
              <w:jc w:val="center"/>
              <w:rPr>
                <w:rFonts w:hint="default" w:ascii="Arial" w:hAnsi="Arial" w:eastAsia="宋体" w:cs="Arial"/>
                <w:color w:val="000000"/>
                <w:sz w:val="21"/>
                <w:szCs w:val="21"/>
              </w:rPr>
            </w:pPr>
            <w:r>
              <w:rPr>
                <w:rFonts w:hint="default" w:ascii="Arial" w:hAnsi="Arial" w:eastAsia="宋体" w:cs="Arial"/>
                <w:color w:val="000000"/>
                <w:sz w:val="21"/>
                <w:szCs w:val="21"/>
              </w:rPr>
              <w:t>3、加强设备的维护，确保设备处于良好的运转状态，杜绝因设备不正常运转时产生的高噪声现象。</w:t>
            </w:r>
          </w:p>
        </w:tc>
        <w:tc>
          <w:tcPr>
            <w:tcW w:w="2338" w:type="dxa"/>
            <w:noWrap w:val="0"/>
            <w:vAlign w:val="center"/>
          </w:tcPr>
          <w:p w14:paraId="36673B40">
            <w:pPr>
              <w:jc w:val="center"/>
              <w:rPr>
                <w:rFonts w:hint="default" w:ascii="Arial" w:hAnsi="Arial" w:eastAsia="宋体" w:cs="Arial"/>
                <w:color w:val="000000"/>
                <w:sz w:val="21"/>
                <w:szCs w:val="21"/>
              </w:rPr>
            </w:pPr>
            <w:r>
              <w:rPr>
                <w:rFonts w:hint="default" w:ascii="Arial" w:hAnsi="Arial" w:eastAsia="宋体" w:cs="Arial"/>
                <w:color w:val="000000"/>
                <w:sz w:val="21"/>
                <w:szCs w:val="21"/>
              </w:rPr>
              <w:t>《工业企业厂界环境噪声排放标准》（GB 12348-2008）中3类标准</w:t>
            </w:r>
          </w:p>
        </w:tc>
      </w:tr>
      <w:tr w14:paraId="13685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13" w:type="dxa"/>
            <w:bottom w:w="57" w:type="dxa"/>
            <w:right w:w="113" w:type="dxa"/>
          </w:tblCellMar>
        </w:tblPrEx>
        <w:trPr>
          <w:trHeight w:val="454" w:hRule="atLeast"/>
          <w:jc w:val="center"/>
        </w:trPr>
        <w:tc>
          <w:tcPr>
            <w:tcW w:w="1209" w:type="dxa"/>
            <w:noWrap w:val="0"/>
            <w:vAlign w:val="center"/>
          </w:tcPr>
          <w:p w14:paraId="17F1F6AB">
            <w:pPr>
              <w:rPr>
                <w:rFonts w:hint="default" w:ascii="Arial" w:hAnsi="Arial" w:eastAsia="宋体" w:cs="Arial"/>
                <w:color w:val="000000"/>
                <w:sz w:val="21"/>
                <w:szCs w:val="21"/>
              </w:rPr>
            </w:pPr>
            <w:r>
              <w:rPr>
                <w:rFonts w:hint="default" w:ascii="Arial" w:hAnsi="Arial" w:eastAsia="宋体" w:cs="Arial"/>
                <w:color w:val="000000"/>
                <w:sz w:val="21"/>
                <w:szCs w:val="21"/>
              </w:rPr>
              <w:t>固体废物</w:t>
            </w:r>
          </w:p>
        </w:tc>
        <w:tc>
          <w:tcPr>
            <w:tcW w:w="7876" w:type="dxa"/>
            <w:gridSpan w:val="4"/>
            <w:noWrap w:val="0"/>
            <w:vAlign w:val="center"/>
          </w:tcPr>
          <w:p w14:paraId="1C21E21B">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Arial" w:hAnsi="Arial" w:eastAsia="宋体" w:cs="Arial"/>
                <w:color w:val="000000"/>
                <w:sz w:val="21"/>
                <w:szCs w:val="21"/>
                <w:lang w:eastAsia="zh-CN"/>
              </w:rPr>
            </w:pPr>
            <w:r>
              <w:rPr>
                <w:rFonts w:hint="eastAsia" w:ascii="Arial" w:hAnsi="Arial" w:eastAsia="宋体" w:cs="Arial"/>
                <w:color w:val="000000"/>
                <w:sz w:val="21"/>
                <w:szCs w:val="21"/>
                <w:lang w:val="en-US" w:eastAsia="zh-CN"/>
              </w:rPr>
              <w:t>不合格品、清理废渣、一般废包装材料属于一般固废，出售给废品回收单位。</w:t>
            </w:r>
            <w:r>
              <w:rPr>
                <w:rFonts w:hint="default" w:ascii="Arial" w:hAnsi="Arial" w:eastAsia="宋体" w:cs="Arial"/>
                <w:color w:val="000000"/>
                <w:sz w:val="21"/>
                <w:szCs w:val="21"/>
              </w:rPr>
              <w:t>一般固废暂存区按《一般工业固体废物贮存和填埋污染控制标准》（GB 18599-2020）、《中华人民共和国固体废物污染环境防治法》等的相关要求进行设置，采用库房、包装工具(罐、桶、包装袋等)贮存一般工业固体废物过程的污染控制，不适用《一般工业固体废物贮存和填埋污染控制标准》（GB 18599-2020）标准，其贮存过程应满足相应防渗漏、防雨淋、防扬尘等环境保护要求</w:t>
            </w:r>
            <w:r>
              <w:rPr>
                <w:rFonts w:hint="eastAsia" w:ascii="Arial" w:hAnsi="Arial" w:eastAsia="宋体" w:cs="Arial"/>
                <w:color w:val="000000"/>
                <w:sz w:val="21"/>
                <w:szCs w:val="21"/>
                <w:lang w:eastAsia="zh-CN"/>
              </w:rPr>
              <w:t>。</w:t>
            </w:r>
          </w:p>
          <w:p w14:paraId="09077730">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Arial" w:hAnsi="Arial" w:eastAsia="宋体" w:cs="Arial"/>
                <w:color w:val="000000"/>
                <w:sz w:val="21"/>
                <w:szCs w:val="21"/>
              </w:rPr>
            </w:pPr>
            <w:r>
              <w:rPr>
                <w:rFonts w:hint="eastAsia" w:ascii="Arial" w:hAnsi="Arial" w:eastAsia="宋体" w:cs="Arial"/>
                <w:color w:val="000000"/>
                <w:sz w:val="21"/>
                <w:szCs w:val="21"/>
                <w:lang w:val="en-US" w:eastAsia="zh-CN"/>
              </w:rPr>
              <w:t>废机油、废油剂、废化学品包装、喷淋废水、清洗废水属于危险废物，委托有资质单位处置。</w:t>
            </w:r>
            <w:r>
              <w:rPr>
                <w:rFonts w:hint="default" w:ascii="Arial" w:hAnsi="Arial" w:eastAsia="宋体" w:cs="Arial"/>
                <w:color w:val="000000"/>
                <w:sz w:val="21"/>
                <w:szCs w:val="21"/>
              </w:rPr>
              <w:t>危废暂存库按《危险废物贮存污染控制标准》、《危险废物污染治理技术政策》、《中华人民共和国固体废物污染环境防治法》等的相关要求进行设置，地面按要求进行防腐、防渗处理；日常运行过程中，危险废物采用密闭容器进行包装贮存。</w:t>
            </w:r>
          </w:p>
        </w:tc>
      </w:tr>
      <w:tr w14:paraId="3ADDC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13" w:type="dxa"/>
            <w:bottom w:w="57" w:type="dxa"/>
            <w:right w:w="113" w:type="dxa"/>
          </w:tblCellMar>
        </w:tblPrEx>
        <w:trPr>
          <w:trHeight w:val="454" w:hRule="atLeast"/>
          <w:jc w:val="center"/>
        </w:trPr>
        <w:tc>
          <w:tcPr>
            <w:tcW w:w="1209" w:type="dxa"/>
            <w:noWrap w:val="0"/>
            <w:vAlign w:val="center"/>
          </w:tcPr>
          <w:p w14:paraId="4BF66ADD">
            <w:pPr>
              <w:rPr>
                <w:rFonts w:hint="default" w:ascii="Arial" w:hAnsi="Arial" w:eastAsia="宋体" w:cs="Arial"/>
                <w:color w:val="000000"/>
                <w:sz w:val="21"/>
                <w:szCs w:val="21"/>
              </w:rPr>
            </w:pPr>
            <w:r>
              <w:rPr>
                <w:rFonts w:hint="default" w:ascii="Arial" w:hAnsi="Arial" w:eastAsia="宋体" w:cs="Arial"/>
                <w:color w:val="000000"/>
                <w:sz w:val="21"/>
                <w:szCs w:val="21"/>
              </w:rPr>
              <w:t>土壤及地下水污染防治措施</w:t>
            </w:r>
          </w:p>
        </w:tc>
        <w:tc>
          <w:tcPr>
            <w:tcW w:w="7876" w:type="dxa"/>
            <w:gridSpan w:val="4"/>
            <w:noWrap w:val="0"/>
            <w:vAlign w:val="center"/>
          </w:tcPr>
          <w:p w14:paraId="6E8960DA">
            <w:pPr>
              <w:adjustRightInd w:val="0"/>
              <w:snapToGrid w:val="0"/>
              <w:jc w:val="left"/>
              <w:rPr>
                <w:rFonts w:hint="default" w:ascii="Arial" w:hAnsi="Arial" w:eastAsia="宋体" w:cs="Arial"/>
                <w:color w:val="000000"/>
                <w:sz w:val="21"/>
                <w:szCs w:val="21"/>
              </w:rPr>
            </w:pPr>
            <w:r>
              <w:rPr>
                <w:rFonts w:hint="default" w:ascii="Arial" w:hAnsi="Arial" w:eastAsia="宋体" w:cs="Arial"/>
                <w:color w:val="000000"/>
                <w:sz w:val="21"/>
                <w:szCs w:val="21"/>
              </w:rPr>
              <w:t>1、源头控制措施：主要包括提出各类废物循环利用的具体方案，减少污染物的排放量；提出工艺、管道、设备、污水储存及处理构筑物应采取的污染控制措施，将污染物跑、冒、滴、漏降到最低程度。</w:t>
            </w:r>
          </w:p>
          <w:p w14:paraId="195CBB51">
            <w:pPr>
              <w:adjustRightInd w:val="0"/>
              <w:snapToGrid w:val="0"/>
              <w:jc w:val="left"/>
              <w:rPr>
                <w:rFonts w:hint="default" w:ascii="Arial" w:hAnsi="Arial" w:eastAsia="宋体" w:cs="Arial"/>
                <w:color w:val="000000"/>
                <w:sz w:val="21"/>
                <w:szCs w:val="21"/>
              </w:rPr>
            </w:pPr>
            <w:r>
              <w:rPr>
                <w:rFonts w:hint="default" w:ascii="Arial" w:hAnsi="Arial" w:eastAsia="宋体" w:cs="Arial"/>
                <w:color w:val="000000"/>
                <w:sz w:val="21"/>
                <w:szCs w:val="21"/>
              </w:rPr>
              <w:t>2、分区控制措施：主要包括厂内污染区地面的防渗措施和泄漏、渗漏污染物收集措施，即在污染区地面进行防渗处理，防止洒落地面的污染物渗入地下，并把滞留在地面的污染物收集起来。分区防控原则，即：对重点防渗区、一般防渗区和简单防渗区采取有区别的防渗原则。</w:t>
            </w:r>
          </w:p>
          <w:p w14:paraId="652A14CE">
            <w:pPr>
              <w:rPr>
                <w:rFonts w:hint="default" w:ascii="Arial" w:hAnsi="Arial" w:eastAsia="宋体" w:cs="Arial"/>
                <w:color w:val="000000"/>
                <w:sz w:val="21"/>
                <w:szCs w:val="21"/>
              </w:rPr>
            </w:pPr>
            <w:r>
              <w:rPr>
                <w:rFonts w:hint="default" w:ascii="Arial" w:hAnsi="Arial" w:eastAsia="宋体" w:cs="Arial"/>
                <w:color w:val="000000"/>
                <w:sz w:val="21"/>
                <w:szCs w:val="21"/>
              </w:rPr>
              <w:t>3、加强运行设施的维护与管理，定期对防渗措施进行检查，发现问题及时处理。</w:t>
            </w:r>
          </w:p>
        </w:tc>
      </w:tr>
      <w:tr w14:paraId="6005A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13" w:type="dxa"/>
            <w:bottom w:w="57" w:type="dxa"/>
            <w:right w:w="113" w:type="dxa"/>
          </w:tblCellMar>
        </w:tblPrEx>
        <w:trPr>
          <w:trHeight w:val="1462" w:hRule="atLeast"/>
          <w:jc w:val="center"/>
        </w:trPr>
        <w:tc>
          <w:tcPr>
            <w:tcW w:w="1209" w:type="dxa"/>
            <w:noWrap w:val="0"/>
            <w:vAlign w:val="center"/>
          </w:tcPr>
          <w:p w14:paraId="55F99865">
            <w:pPr>
              <w:jc w:val="center"/>
              <w:rPr>
                <w:rFonts w:hint="default" w:ascii="Arial" w:hAnsi="Arial" w:eastAsia="宋体" w:cs="Arial"/>
                <w:color w:val="000000"/>
                <w:sz w:val="21"/>
                <w:szCs w:val="21"/>
              </w:rPr>
            </w:pPr>
            <w:r>
              <w:rPr>
                <w:rFonts w:hint="default" w:ascii="Arial" w:hAnsi="Arial" w:eastAsia="宋体" w:cs="Arial"/>
                <w:color w:val="000000"/>
                <w:sz w:val="21"/>
                <w:szCs w:val="21"/>
              </w:rPr>
              <w:t>生态保护措施</w:t>
            </w:r>
          </w:p>
        </w:tc>
        <w:tc>
          <w:tcPr>
            <w:tcW w:w="7876" w:type="dxa"/>
            <w:gridSpan w:val="4"/>
            <w:noWrap w:val="0"/>
            <w:vAlign w:val="center"/>
          </w:tcPr>
          <w:p w14:paraId="476AEB4F">
            <w:pPr>
              <w:jc w:val="center"/>
              <w:rPr>
                <w:rFonts w:hint="default" w:ascii="Arial" w:hAnsi="Arial" w:eastAsia="宋体" w:cs="Arial"/>
                <w:color w:val="000000"/>
                <w:sz w:val="21"/>
                <w:szCs w:val="21"/>
              </w:rPr>
            </w:pPr>
            <w:r>
              <w:rPr>
                <w:rFonts w:hint="default" w:ascii="Arial" w:hAnsi="Arial" w:eastAsia="宋体" w:cs="Arial"/>
                <w:color w:val="000000"/>
                <w:sz w:val="21"/>
                <w:szCs w:val="21"/>
                <w:lang w:val="en-US" w:eastAsia="zh-CN"/>
              </w:rPr>
              <w:t>厂区、厂界绿化种植，强化企业清洁生产改造</w:t>
            </w:r>
            <w:r>
              <w:rPr>
                <w:rFonts w:hint="eastAsia" w:ascii="Arial" w:hAnsi="Arial" w:eastAsia="宋体" w:cs="Arial"/>
                <w:color w:val="000000"/>
                <w:sz w:val="21"/>
                <w:szCs w:val="21"/>
                <w:lang w:val="en-US" w:eastAsia="zh-CN"/>
              </w:rPr>
              <w:t>。</w:t>
            </w:r>
          </w:p>
        </w:tc>
      </w:tr>
      <w:tr w14:paraId="30673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13" w:type="dxa"/>
            <w:bottom w:w="57" w:type="dxa"/>
            <w:right w:w="113" w:type="dxa"/>
          </w:tblCellMar>
        </w:tblPrEx>
        <w:trPr>
          <w:cantSplit/>
          <w:trHeight w:val="3715" w:hRule="atLeast"/>
          <w:jc w:val="center"/>
        </w:trPr>
        <w:tc>
          <w:tcPr>
            <w:tcW w:w="1209" w:type="dxa"/>
            <w:noWrap w:val="0"/>
            <w:vAlign w:val="center"/>
          </w:tcPr>
          <w:p w14:paraId="3037293A">
            <w:pPr>
              <w:rPr>
                <w:rFonts w:hint="default" w:ascii="Arial" w:hAnsi="Arial" w:eastAsia="宋体" w:cs="Arial"/>
                <w:color w:val="000000"/>
                <w:sz w:val="21"/>
                <w:szCs w:val="21"/>
              </w:rPr>
            </w:pPr>
            <w:r>
              <w:rPr>
                <w:rFonts w:hint="default" w:ascii="Arial" w:hAnsi="Arial" w:eastAsia="宋体" w:cs="Arial"/>
                <w:color w:val="000000"/>
                <w:sz w:val="21"/>
                <w:szCs w:val="21"/>
              </w:rPr>
              <w:t>环境风险</w:t>
            </w:r>
          </w:p>
          <w:p w14:paraId="31FE6261">
            <w:pPr>
              <w:rPr>
                <w:rFonts w:hint="default" w:ascii="Arial" w:hAnsi="Arial" w:eastAsia="宋体" w:cs="Arial"/>
                <w:color w:val="000000"/>
                <w:sz w:val="21"/>
                <w:szCs w:val="21"/>
              </w:rPr>
            </w:pPr>
            <w:r>
              <w:rPr>
                <w:rFonts w:hint="default" w:ascii="Arial" w:hAnsi="Arial" w:eastAsia="宋体" w:cs="Arial"/>
                <w:color w:val="000000"/>
                <w:sz w:val="21"/>
                <w:szCs w:val="21"/>
              </w:rPr>
              <w:t>防范措施</w:t>
            </w:r>
          </w:p>
        </w:tc>
        <w:tc>
          <w:tcPr>
            <w:tcW w:w="7876" w:type="dxa"/>
            <w:gridSpan w:val="4"/>
            <w:noWrap w:val="0"/>
            <w:vAlign w:val="center"/>
          </w:tcPr>
          <w:p w14:paraId="5109E968">
            <w:pPr>
              <w:adjustRightInd w:val="0"/>
              <w:snapToGrid w:val="0"/>
              <w:jc w:val="left"/>
              <w:rPr>
                <w:rFonts w:hint="default" w:ascii="Arial" w:hAnsi="Arial" w:eastAsia="宋体" w:cs="Arial"/>
                <w:color w:val="000000"/>
                <w:sz w:val="21"/>
                <w:szCs w:val="21"/>
              </w:rPr>
            </w:pPr>
            <w:r>
              <w:rPr>
                <w:rFonts w:hint="default" w:ascii="Arial" w:hAnsi="Arial" w:eastAsia="宋体" w:cs="Arial"/>
                <w:color w:val="000000"/>
                <w:sz w:val="21"/>
                <w:szCs w:val="21"/>
              </w:rPr>
              <w:t>1、建立环境风险管理制度，编制突发环境事件应急预案，建立应急救援队伍和物资储备。</w:t>
            </w:r>
          </w:p>
          <w:p w14:paraId="1CAE8AEA">
            <w:pPr>
              <w:adjustRightInd w:val="0"/>
              <w:snapToGrid w:val="0"/>
              <w:jc w:val="left"/>
              <w:rPr>
                <w:rFonts w:hint="default" w:ascii="Arial" w:hAnsi="Arial" w:eastAsia="宋体" w:cs="Arial"/>
                <w:color w:val="000000"/>
                <w:sz w:val="21"/>
                <w:szCs w:val="21"/>
              </w:rPr>
            </w:pPr>
            <w:r>
              <w:rPr>
                <w:rFonts w:hint="default" w:ascii="Arial" w:hAnsi="Arial" w:eastAsia="宋体" w:cs="Arial"/>
                <w:color w:val="000000"/>
                <w:sz w:val="21"/>
                <w:szCs w:val="21"/>
              </w:rPr>
              <w:t>2、设置环境应急监测与预警制度，定期排查环境安全隐患并及时治理。</w:t>
            </w:r>
          </w:p>
          <w:p w14:paraId="0EB45581">
            <w:pPr>
              <w:rPr>
                <w:rFonts w:hint="default" w:ascii="Arial" w:hAnsi="Arial" w:eastAsia="宋体" w:cs="Arial"/>
                <w:color w:val="000000"/>
                <w:sz w:val="21"/>
                <w:szCs w:val="21"/>
              </w:rPr>
            </w:pPr>
            <w:r>
              <w:rPr>
                <w:rFonts w:hint="default" w:ascii="Arial" w:hAnsi="Arial" w:eastAsia="宋体" w:cs="Arial"/>
                <w:color w:val="000000"/>
                <w:sz w:val="21"/>
                <w:szCs w:val="21"/>
              </w:rPr>
              <w:t>3、在应急处置与救援阶段，及时启动应急响应，采取有效处置措施，防止次生环境污染事件。</w:t>
            </w:r>
          </w:p>
        </w:tc>
      </w:tr>
      <w:tr w14:paraId="4142C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13" w:type="dxa"/>
            <w:bottom w:w="57" w:type="dxa"/>
            <w:right w:w="113" w:type="dxa"/>
          </w:tblCellMar>
        </w:tblPrEx>
        <w:trPr>
          <w:cantSplit/>
          <w:trHeight w:val="3827" w:hRule="atLeast"/>
          <w:jc w:val="center"/>
        </w:trPr>
        <w:tc>
          <w:tcPr>
            <w:tcW w:w="1209" w:type="dxa"/>
            <w:noWrap w:val="0"/>
            <w:vAlign w:val="center"/>
          </w:tcPr>
          <w:p w14:paraId="51CAB232">
            <w:pPr>
              <w:rPr>
                <w:rFonts w:hint="default" w:ascii="Arial" w:hAnsi="Arial" w:eastAsia="宋体" w:cs="Arial"/>
                <w:color w:val="000000"/>
                <w:sz w:val="21"/>
                <w:szCs w:val="21"/>
              </w:rPr>
            </w:pPr>
            <w:r>
              <w:rPr>
                <w:rFonts w:hint="default" w:ascii="Arial" w:hAnsi="Arial" w:eastAsia="宋体" w:cs="Arial"/>
                <w:color w:val="000000"/>
                <w:sz w:val="21"/>
                <w:szCs w:val="21"/>
              </w:rPr>
              <w:t>其他环境管理要求</w:t>
            </w:r>
          </w:p>
        </w:tc>
        <w:tc>
          <w:tcPr>
            <w:tcW w:w="7876" w:type="dxa"/>
            <w:gridSpan w:val="4"/>
            <w:noWrap w:val="0"/>
            <w:vAlign w:val="center"/>
          </w:tcPr>
          <w:p w14:paraId="257CF698">
            <w:pPr>
              <w:ind w:firstLine="210" w:firstLineChars="100"/>
              <w:rPr>
                <w:rFonts w:hint="default" w:ascii="Arial" w:hAnsi="Arial" w:eastAsia="宋体" w:cs="Arial"/>
                <w:color w:val="000000"/>
                <w:sz w:val="21"/>
                <w:szCs w:val="21"/>
              </w:rPr>
            </w:pPr>
            <w:r>
              <w:rPr>
                <w:rFonts w:hint="default" w:ascii="Arial" w:hAnsi="Arial" w:eastAsia="宋体" w:cs="Arial"/>
              </w:rPr>
              <w:t>根据《排污许可管理办法（试行）》（环境保护部令第48号）、《排污许可管理条例》（国令第736号）以及《固定污染源排污许可分类管理名录（2019年版）》要求，“新建排污单位应当在启动生产设施或者发生实际排污之前申请取得排污许可证</w:t>
            </w:r>
            <w:r>
              <w:rPr>
                <w:rFonts w:hint="default" w:ascii="Arial" w:hAnsi="Arial" w:eastAsia="宋体" w:cs="Arial"/>
                <w:color w:val="auto"/>
              </w:rPr>
              <w:t>或者填报排污登记表”。对照表格，本项目属于“</w:t>
            </w:r>
            <w:r>
              <w:rPr>
                <w:rFonts w:hint="default" w:ascii="Arial" w:hAnsi="Arial" w:eastAsia="宋体" w:cs="Arial"/>
                <w:color w:val="auto"/>
                <w:lang w:val="en-US" w:eastAsia="zh-CN"/>
              </w:rPr>
              <w:t>二十三</w:t>
            </w:r>
            <w:r>
              <w:rPr>
                <w:rFonts w:hint="default" w:ascii="Arial" w:hAnsi="Arial" w:eastAsia="宋体" w:cs="Arial"/>
                <w:color w:val="auto"/>
              </w:rPr>
              <w:t>、</w:t>
            </w:r>
            <w:r>
              <w:rPr>
                <w:rFonts w:hint="default" w:ascii="Arial" w:hAnsi="Arial" w:eastAsia="宋体" w:cs="Arial"/>
                <w:color w:val="auto"/>
                <w:lang w:val="en-US" w:eastAsia="zh-CN"/>
              </w:rPr>
              <w:t>化学纤维</w:t>
            </w:r>
            <w:r>
              <w:rPr>
                <w:rFonts w:hint="default" w:ascii="Arial" w:hAnsi="Arial" w:eastAsia="宋体" w:cs="Arial"/>
                <w:color w:val="auto"/>
              </w:rPr>
              <w:t>制造业”——“</w:t>
            </w:r>
            <w:r>
              <w:rPr>
                <w:rFonts w:hint="default" w:ascii="Arial" w:hAnsi="Arial" w:eastAsia="宋体" w:cs="Arial"/>
                <w:color w:val="auto"/>
                <w:lang w:val="en-US" w:eastAsia="zh-CN"/>
              </w:rPr>
              <w:t>60合成纤维制造282</w:t>
            </w:r>
            <w:r>
              <w:rPr>
                <w:rFonts w:hint="default" w:ascii="Arial" w:hAnsi="Arial" w:eastAsia="宋体" w:cs="Arial"/>
                <w:color w:val="auto"/>
              </w:rPr>
              <w:t>”中的“</w:t>
            </w:r>
            <w:r>
              <w:rPr>
                <w:rFonts w:hint="default" w:ascii="Arial" w:hAnsi="Arial" w:eastAsia="宋体" w:cs="Arial"/>
                <w:color w:val="auto"/>
                <w:lang w:val="en-US" w:eastAsia="zh-CN"/>
              </w:rPr>
              <w:t>丙纶纤维制造2825</w:t>
            </w:r>
            <w:r>
              <w:rPr>
                <w:rFonts w:hint="default" w:ascii="Arial" w:hAnsi="Arial" w:eastAsia="宋体" w:cs="Arial"/>
                <w:color w:val="auto"/>
              </w:rPr>
              <w:t>”类项目，本项目属于</w:t>
            </w:r>
            <w:r>
              <w:rPr>
                <w:rFonts w:hint="default" w:ascii="Arial" w:hAnsi="Arial" w:eastAsia="宋体" w:cs="Arial"/>
                <w:color w:val="auto"/>
                <w:lang w:val="en-US" w:eastAsia="zh-CN"/>
              </w:rPr>
              <w:t>登记</w:t>
            </w:r>
            <w:r>
              <w:rPr>
                <w:rFonts w:hint="default" w:ascii="Arial" w:hAnsi="Arial" w:eastAsia="宋体" w:cs="Arial"/>
                <w:color w:val="auto"/>
              </w:rPr>
              <w:t>管理类。</w:t>
            </w:r>
          </w:p>
        </w:tc>
      </w:tr>
    </w:tbl>
    <w:p w14:paraId="1F285A9A">
      <w:pPr>
        <w:pStyle w:val="70"/>
        <w:jc w:val="both"/>
        <w:rPr>
          <w:rFonts w:hint="default" w:ascii="Arial" w:hAnsi="Arial" w:eastAsia="宋体" w:cs="Arial"/>
          <w:color w:val="000000"/>
        </w:rPr>
      </w:pPr>
    </w:p>
    <w:p w14:paraId="4C467452">
      <w:pPr>
        <w:spacing w:line="360" w:lineRule="auto"/>
        <w:jc w:val="left"/>
        <w:outlineLvl w:val="0"/>
        <w:rPr>
          <w:rFonts w:hint="default" w:ascii="Arial" w:hAnsi="Arial" w:eastAsia="宋体" w:cs="Arial"/>
          <w:b/>
          <w:bCs/>
          <w:color w:val="000000"/>
          <w:sz w:val="24"/>
          <w:szCs w:val="24"/>
        </w:rPr>
        <w:sectPr>
          <w:headerReference r:id="rId33" w:type="default"/>
          <w:pgSz w:w="11906" w:h="16838"/>
          <w:pgMar w:top="1440" w:right="1287" w:bottom="1440" w:left="1701" w:header="851" w:footer="992" w:gutter="0"/>
          <w:pgBorders w:display="firstPage">
            <w:top w:val="none" w:sz="0" w:space="0"/>
            <w:left w:val="none" w:sz="0" w:space="0"/>
            <w:bottom w:val="none" w:sz="0" w:space="0"/>
            <w:right w:val="none" w:sz="0" w:space="0"/>
          </w:pgBorders>
          <w:cols w:space="720" w:num="1"/>
          <w:docGrid w:type="lines" w:linePitch="340" w:charSpace="0"/>
        </w:sectPr>
      </w:pPr>
    </w:p>
    <w:p w14:paraId="3B0A6224">
      <w:pPr>
        <w:pStyle w:val="81"/>
        <w:pageBreakBefore w:val="0"/>
        <w:widowControl w:val="0"/>
        <w:kinsoku/>
        <w:wordWrap/>
        <w:overflowPunct/>
        <w:topLinePunct w:val="0"/>
        <w:autoSpaceDE/>
        <w:autoSpaceDN/>
        <w:bidi w:val="0"/>
        <w:ind w:left="537" w:leftChars="50"/>
        <w:textAlignment w:val="auto"/>
        <w:rPr>
          <w:rFonts w:hint="default" w:ascii="Arial" w:hAnsi="Arial" w:eastAsia="宋体" w:cs="Arial"/>
          <w:color w:val="FFFFFF" w:themeColor="background1"/>
          <w:sz w:val="2"/>
          <w:szCs w:val="2"/>
          <w14:textFill>
            <w14:solidFill>
              <w14:schemeClr w14:val="bg1"/>
            </w14:solidFill>
          </w14:textFill>
        </w:rPr>
      </w:pPr>
      <w:bookmarkStart w:id="15" w:name="_Toc101350727"/>
      <w:r>
        <w:rPr>
          <w:rFonts w:hint="default" w:ascii="Arial" w:hAnsi="Arial" w:eastAsia="宋体" w:cs="Arial"/>
          <w:color w:val="FFFFFF" w:themeColor="background1"/>
          <w:sz w:val="2"/>
          <w:szCs w:val="2"/>
          <w14:textFill>
            <w14:solidFill>
              <w14:schemeClr w14:val="bg1"/>
            </w14:solidFill>
          </w14:textFill>
        </w:rPr>
        <w:t>结论</w:t>
      </w:r>
      <w:bookmarkEnd w:id="15"/>
    </w:p>
    <w:p w14:paraId="130F94EA">
      <w:pPr>
        <w:pageBreakBefore w:val="0"/>
        <w:widowControl w:val="0"/>
        <w:kinsoku/>
        <w:wordWrap/>
        <w:overflowPunct/>
        <w:topLinePunct w:val="0"/>
        <w:autoSpaceDE/>
        <w:autoSpaceDN/>
        <w:bidi w:val="0"/>
        <w:spacing w:line="360" w:lineRule="auto"/>
        <w:ind w:left="105" w:leftChars="50" w:right="105" w:rightChars="50" w:firstLine="480" w:firstLineChars="200"/>
        <w:textAlignment w:val="auto"/>
        <w:rPr>
          <w:rFonts w:hint="default" w:ascii="Arial" w:hAnsi="Arial" w:eastAsia="宋体" w:cs="Arial"/>
          <w:color w:val="000000" w:themeColor="text1"/>
          <w:sz w:val="24"/>
          <w:szCs w:val="24"/>
          <w14:textFill>
            <w14:solidFill>
              <w14:schemeClr w14:val="tx1"/>
            </w14:solidFill>
          </w14:textFill>
        </w:rPr>
      </w:pPr>
      <w:r>
        <w:rPr>
          <w:rFonts w:hint="default" w:ascii="Arial" w:hAnsi="Arial" w:eastAsia="宋体" w:cs="Arial"/>
          <w:sz w:val="24"/>
          <w:szCs w:val="24"/>
          <w:lang w:val="en-US" w:eastAsia="zh-CN"/>
        </w:rPr>
        <w:t>平湖名扬化纤有限公司</w:t>
      </w:r>
      <w:r>
        <w:rPr>
          <w:rFonts w:hint="default" w:ascii="Arial" w:hAnsi="Arial" w:eastAsia="宋体" w:cs="Arial"/>
          <w:sz w:val="24"/>
          <w:szCs w:val="24"/>
          <w:highlight w:val="none"/>
        </w:rPr>
        <w:t>拟投资</w:t>
      </w:r>
      <w:r>
        <w:rPr>
          <w:rFonts w:hint="default" w:ascii="Arial" w:hAnsi="Arial" w:eastAsia="宋体" w:cs="Arial"/>
          <w:sz w:val="24"/>
          <w:szCs w:val="24"/>
          <w:highlight w:val="none"/>
          <w:lang w:val="en-US" w:eastAsia="zh-CN"/>
        </w:rPr>
        <w:t>1000</w:t>
      </w:r>
      <w:r>
        <w:rPr>
          <w:rFonts w:hint="default" w:ascii="Arial" w:hAnsi="Arial" w:eastAsia="宋体" w:cs="Arial"/>
          <w:sz w:val="24"/>
          <w:szCs w:val="24"/>
          <w:highlight w:val="none"/>
        </w:rPr>
        <w:t>万元</w:t>
      </w:r>
      <w:r>
        <w:rPr>
          <w:rFonts w:hint="default" w:ascii="Arial" w:hAnsi="Arial" w:eastAsia="宋体" w:cs="Arial"/>
          <w:sz w:val="24"/>
          <w:szCs w:val="24"/>
          <w:highlight w:val="none"/>
          <w:lang w:eastAsia="zh-CN"/>
        </w:rPr>
        <w:t>，</w:t>
      </w:r>
      <w:r>
        <w:rPr>
          <w:rFonts w:hint="default" w:ascii="Arial" w:hAnsi="Arial" w:eastAsia="宋体" w:cs="Arial"/>
          <w:sz w:val="24"/>
          <w:szCs w:val="24"/>
          <w:highlight w:val="none"/>
          <w:lang w:val="en-US" w:eastAsia="zh-CN"/>
        </w:rPr>
        <w:t>租用</w:t>
      </w:r>
      <w:r>
        <w:rPr>
          <w:rFonts w:hint="default" w:ascii="Arial" w:hAnsi="Arial" w:eastAsia="宋体" w:cs="Arial"/>
          <w:sz w:val="24"/>
          <w:szCs w:val="24"/>
          <w:highlight w:val="none"/>
        </w:rPr>
        <w:t>浙江省平湖市曹桥街道兴曹路388号5-6号门（1-3层），购置纺丝成套设备、高速无梭织带机，进行丙纶丝及织带的生产。形成年产</w:t>
      </w:r>
      <w:r>
        <w:rPr>
          <w:rFonts w:hint="default" w:ascii="Arial" w:hAnsi="Arial" w:eastAsia="宋体" w:cs="Arial"/>
          <w:color w:val="000000" w:themeColor="text1"/>
          <w:sz w:val="24"/>
          <w:szCs w:val="24"/>
          <w:highlight w:val="none"/>
          <w14:textFill>
            <w14:solidFill>
              <w14:schemeClr w14:val="tx1"/>
            </w14:solidFill>
          </w14:textFill>
        </w:rPr>
        <w:t>丙纶丝</w:t>
      </w:r>
      <w:r>
        <w:rPr>
          <w:rFonts w:hint="eastAsia" w:ascii="Arial" w:hAnsi="Arial" w:eastAsia="宋体" w:cs="Arial"/>
          <w:color w:val="000000" w:themeColor="text1"/>
          <w:sz w:val="24"/>
          <w:szCs w:val="24"/>
          <w:highlight w:val="none"/>
          <w:lang w:val="en-US" w:eastAsia="zh-CN"/>
          <w14:textFill>
            <w14:solidFill>
              <w14:schemeClr w14:val="tx1"/>
            </w14:solidFill>
          </w14:textFill>
        </w:rPr>
        <w:t>5000</w:t>
      </w:r>
      <w:r>
        <w:rPr>
          <w:rFonts w:hint="default" w:ascii="Arial" w:hAnsi="Arial" w:eastAsia="宋体" w:cs="Arial"/>
          <w:color w:val="000000" w:themeColor="text1"/>
          <w:sz w:val="24"/>
          <w:szCs w:val="24"/>
          <w:highlight w:val="none"/>
          <w14:textFill>
            <w14:solidFill>
              <w14:schemeClr w14:val="tx1"/>
            </w14:solidFill>
          </w14:textFill>
        </w:rPr>
        <w:t>吨、织带</w:t>
      </w:r>
      <w:r>
        <w:rPr>
          <w:rFonts w:hint="default" w:ascii="Arial" w:hAnsi="Arial" w:eastAsia="宋体" w:cs="Arial"/>
          <w:color w:val="000000" w:themeColor="text1"/>
          <w:sz w:val="24"/>
          <w:szCs w:val="24"/>
          <w:highlight w:val="none"/>
          <w:lang w:val="en-US" w:eastAsia="zh-CN"/>
          <w14:textFill>
            <w14:solidFill>
              <w14:schemeClr w14:val="tx1"/>
            </w14:solidFill>
          </w14:textFill>
        </w:rPr>
        <w:t>10000万米</w:t>
      </w:r>
      <w:r>
        <w:rPr>
          <w:rFonts w:hint="default" w:ascii="Arial" w:hAnsi="Arial" w:eastAsia="宋体" w:cs="Arial"/>
          <w:color w:val="000000" w:themeColor="text1"/>
          <w:sz w:val="24"/>
          <w:szCs w:val="24"/>
          <w:highlight w:val="none"/>
          <w14:textFill>
            <w14:solidFill>
              <w14:schemeClr w14:val="tx1"/>
            </w14:solidFill>
          </w14:textFill>
        </w:rPr>
        <w:t>的生产能力</w:t>
      </w:r>
      <w:r>
        <w:rPr>
          <w:rFonts w:hint="default" w:ascii="Arial" w:hAnsi="Arial" w:eastAsia="宋体" w:cs="Arial"/>
          <w:color w:val="000000" w:themeColor="text1"/>
          <w:sz w:val="24"/>
          <w:szCs w:val="24"/>
          <w14:textFill>
            <w14:solidFill>
              <w14:schemeClr w14:val="tx1"/>
            </w14:solidFill>
          </w14:textFill>
        </w:rPr>
        <w:t>。</w:t>
      </w:r>
    </w:p>
    <w:p w14:paraId="7FB31855">
      <w:pPr>
        <w:pageBreakBefore w:val="0"/>
        <w:widowControl w:val="0"/>
        <w:kinsoku/>
        <w:wordWrap/>
        <w:overflowPunct/>
        <w:topLinePunct w:val="0"/>
        <w:autoSpaceDE/>
        <w:autoSpaceDN/>
        <w:bidi w:val="0"/>
        <w:spacing w:line="360" w:lineRule="auto"/>
        <w:ind w:left="105" w:leftChars="50" w:firstLine="480" w:firstLineChars="200"/>
        <w:textAlignment w:val="auto"/>
        <w:rPr>
          <w:rFonts w:hint="default" w:ascii="Arial" w:hAnsi="Arial" w:eastAsia="宋体" w:cs="Arial"/>
          <w:color w:val="000000"/>
          <w:sz w:val="24"/>
          <w:szCs w:val="24"/>
        </w:rPr>
      </w:pPr>
      <w:r>
        <w:rPr>
          <w:rFonts w:hint="default" w:ascii="Arial" w:hAnsi="Arial" w:eastAsia="宋体" w:cs="Arial"/>
          <w:color w:val="000000" w:themeColor="text1"/>
          <w:sz w:val="24"/>
          <w:szCs w:val="24"/>
          <w14:textFill>
            <w14:solidFill>
              <w14:schemeClr w14:val="tx1"/>
            </w14:solidFill>
          </w14:textFill>
        </w:rPr>
        <w:t>建设项目符合平湖市</w:t>
      </w:r>
      <w:r>
        <w:rPr>
          <w:rFonts w:hint="default" w:ascii="Arial" w:hAnsi="Arial" w:eastAsia="宋体" w:cs="Arial"/>
          <w:color w:val="000000" w:themeColor="text1"/>
          <w:sz w:val="24"/>
          <w:szCs w:val="24"/>
          <w:lang w:val="en-US" w:eastAsia="zh-CN"/>
          <w14:textFill>
            <w14:solidFill>
              <w14:schemeClr w14:val="tx1"/>
            </w14:solidFill>
          </w14:textFill>
        </w:rPr>
        <w:t>国土空间规划</w:t>
      </w:r>
      <w:r>
        <w:rPr>
          <w:rFonts w:hint="default" w:ascii="Arial" w:hAnsi="Arial" w:eastAsia="宋体" w:cs="Arial"/>
          <w:color w:val="000000" w:themeColor="text1"/>
          <w:sz w:val="24"/>
          <w:szCs w:val="24"/>
          <w14:textFill>
            <w14:solidFill>
              <w14:schemeClr w14:val="tx1"/>
            </w14:solidFill>
          </w14:textFill>
        </w:rPr>
        <w:t>、土地利用规划和生态环境分区管控</w:t>
      </w:r>
      <w:r>
        <w:rPr>
          <w:rFonts w:hint="default" w:ascii="Arial" w:hAnsi="Arial" w:eastAsia="宋体" w:cs="Arial"/>
          <w:color w:val="000000" w:themeColor="text1"/>
          <w:sz w:val="24"/>
          <w:szCs w:val="24"/>
          <w:lang w:val="en-US" w:eastAsia="zh-CN"/>
          <w14:textFill>
            <w14:solidFill>
              <w14:schemeClr w14:val="tx1"/>
            </w14:solidFill>
          </w14:textFill>
        </w:rPr>
        <w:t>动态更新</w:t>
      </w:r>
      <w:r>
        <w:rPr>
          <w:rFonts w:hint="default" w:ascii="Arial" w:hAnsi="Arial" w:eastAsia="宋体" w:cs="Arial"/>
          <w:color w:val="000000" w:themeColor="text1"/>
          <w:sz w:val="24"/>
          <w:szCs w:val="24"/>
          <w14:textFill>
            <w14:solidFill>
              <w14:schemeClr w14:val="tx1"/>
            </w14:solidFill>
          </w14:textFill>
        </w:rPr>
        <w:t>方案，符合国家和地方产业政策，符合“三线一单”相关要求，项目选址和总体布局合理；污染物排放符合国家和地方污染</w:t>
      </w:r>
      <w:r>
        <w:rPr>
          <w:rFonts w:hint="default" w:ascii="Arial" w:hAnsi="Arial" w:eastAsia="宋体" w:cs="Arial"/>
          <w:color w:val="000000"/>
          <w:sz w:val="24"/>
          <w:szCs w:val="24"/>
        </w:rPr>
        <w:t>排放标准和总量控制要求；项目建成后能够维持当地环境质量，符合功能区要求，并具有明显的社会、经济、环境综合效益，符合建设项目环保审批原则。</w:t>
      </w:r>
    </w:p>
    <w:p w14:paraId="277281DE">
      <w:pPr>
        <w:pageBreakBefore w:val="0"/>
        <w:widowControl w:val="0"/>
        <w:kinsoku/>
        <w:wordWrap/>
        <w:overflowPunct/>
        <w:topLinePunct w:val="0"/>
        <w:autoSpaceDE/>
        <w:autoSpaceDN/>
        <w:bidi w:val="0"/>
        <w:spacing w:line="360" w:lineRule="auto"/>
        <w:ind w:left="105" w:leftChars="50" w:firstLine="480" w:firstLineChars="200"/>
        <w:textAlignment w:val="auto"/>
        <w:rPr>
          <w:rFonts w:hint="default" w:ascii="Arial" w:hAnsi="Arial" w:eastAsia="宋体" w:cs="Arial"/>
          <w:color w:val="000000"/>
          <w:sz w:val="24"/>
          <w:szCs w:val="24"/>
        </w:rPr>
      </w:pPr>
      <w:r>
        <w:rPr>
          <w:rFonts w:hint="default" w:ascii="Arial" w:hAnsi="Arial" w:eastAsia="宋体" w:cs="Arial"/>
          <w:color w:val="000000"/>
          <w:sz w:val="24"/>
          <w:szCs w:val="24"/>
        </w:rPr>
        <w:t>建设单位应严格执行国家有关的环境保护法规，切实执行本报告提出的各项环境保护措施，实施清洁生产，严格执行“三同时”，把工程对环境的影响降到最低程度。则从环保角度分析，项目的建设是可行的。</w:t>
      </w:r>
    </w:p>
    <w:p w14:paraId="0C603A5E">
      <w:pPr>
        <w:spacing w:line="360" w:lineRule="auto"/>
        <w:rPr>
          <w:rFonts w:hint="default" w:ascii="Arial" w:hAnsi="Arial" w:eastAsia="宋体" w:cs="Arial"/>
          <w:b/>
          <w:color w:val="000000"/>
          <w:sz w:val="24"/>
          <w:szCs w:val="24"/>
        </w:rPr>
      </w:pPr>
    </w:p>
    <w:p w14:paraId="3F93D3D8">
      <w:pPr>
        <w:spacing w:line="360" w:lineRule="auto"/>
        <w:rPr>
          <w:rFonts w:hint="default" w:ascii="Arial" w:hAnsi="Arial" w:eastAsia="宋体" w:cs="Arial"/>
          <w:b/>
          <w:color w:val="000000"/>
          <w:sz w:val="24"/>
          <w:szCs w:val="24"/>
        </w:rPr>
      </w:pPr>
    </w:p>
    <w:p w14:paraId="1525F60A">
      <w:pPr>
        <w:spacing w:line="360" w:lineRule="auto"/>
        <w:rPr>
          <w:rFonts w:hint="default" w:ascii="Arial" w:hAnsi="Arial" w:eastAsia="宋体" w:cs="Arial"/>
          <w:b/>
          <w:color w:val="000000"/>
          <w:sz w:val="24"/>
          <w:szCs w:val="24"/>
        </w:rPr>
        <w:sectPr>
          <w:headerReference r:id="rId34" w:type="default"/>
          <w:pgSz w:w="11906" w:h="16838"/>
          <w:pgMar w:top="1440" w:right="1287" w:bottom="1440" w:left="1701" w:header="851" w:footer="992" w:gutter="0"/>
          <w:pgBorders>
            <w:top w:val="single" w:color="auto" w:sz="4" w:space="1"/>
            <w:left w:val="single" w:color="auto" w:sz="4" w:space="0"/>
            <w:bottom w:val="single" w:color="auto" w:sz="4" w:space="1"/>
            <w:right w:val="single" w:color="auto" w:sz="4" w:space="4"/>
          </w:pgBorders>
          <w:cols w:space="720" w:num="1"/>
          <w:docGrid w:type="lines" w:linePitch="340" w:charSpace="0"/>
        </w:sectPr>
      </w:pPr>
    </w:p>
    <w:p w14:paraId="667E6687">
      <w:pPr>
        <w:rPr>
          <w:rFonts w:hint="default" w:ascii="Arial" w:hAnsi="Arial" w:eastAsia="宋体" w:cs="Arial"/>
          <w:b/>
          <w:color w:val="000000"/>
          <w:sz w:val="24"/>
          <w:szCs w:val="24"/>
        </w:rPr>
      </w:pPr>
      <w:bookmarkStart w:id="16" w:name="_Toc67675673"/>
      <w:bookmarkStart w:id="17" w:name="_Toc67671789"/>
      <w:r>
        <w:rPr>
          <w:rFonts w:hint="default" w:ascii="Arial" w:hAnsi="Arial" w:eastAsia="宋体" w:cs="Arial"/>
          <w:b/>
          <w:color w:val="000000"/>
          <w:sz w:val="24"/>
          <w:szCs w:val="24"/>
        </w:rPr>
        <w:t>附表</w:t>
      </w:r>
      <w:bookmarkEnd w:id="16"/>
      <w:bookmarkEnd w:id="17"/>
      <w:r>
        <w:rPr>
          <w:rFonts w:hint="default" w:ascii="Arial" w:hAnsi="Arial" w:eastAsia="宋体" w:cs="Arial"/>
          <w:b/>
          <w:color w:val="000000"/>
          <w:sz w:val="24"/>
          <w:szCs w:val="24"/>
        </w:rPr>
        <w:t>：</w:t>
      </w:r>
    </w:p>
    <w:p w14:paraId="56B54DE4">
      <w:pPr>
        <w:jc w:val="center"/>
        <w:rPr>
          <w:rFonts w:hint="default" w:ascii="Arial" w:hAnsi="Arial" w:eastAsia="宋体" w:cs="Arial"/>
          <w:color w:val="000000"/>
          <w:sz w:val="32"/>
          <w:szCs w:val="32"/>
        </w:rPr>
      </w:pPr>
      <w:bookmarkStart w:id="18" w:name="_Toc67675674"/>
      <w:r>
        <w:rPr>
          <w:rFonts w:hint="default" w:ascii="Arial" w:hAnsi="Arial" w:eastAsia="宋体" w:cs="Arial"/>
          <w:color w:val="000000"/>
          <w:sz w:val="32"/>
          <w:szCs w:val="32"/>
        </w:rPr>
        <w:t>建设项目污染物排放量汇总表单位：t/a</w:t>
      </w:r>
      <w:bookmarkEnd w:id="18"/>
    </w:p>
    <w:tbl>
      <w:tblPr>
        <w:tblStyle w:val="2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33"/>
        <w:gridCol w:w="1984"/>
        <w:gridCol w:w="1389"/>
        <w:gridCol w:w="1276"/>
        <w:gridCol w:w="1701"/>
        <w:gridCol w:w="1559"/>
        <w:gridCol w:w="1588"/>
        <w:gridCol w:w="1540"/>
        <w:gridCol w:w="1418"/>
      </w:tblGrid>
      <w:tr w14:paraId="1C2220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33" w:type="dxa"/>
            <w:tcBorders>
              <w:tl2br w:val="single" w:color="auto" w:sz="4" w:space="0"/>
            </w:tcBorders>
            <w:noWrap w:val="0"/>
            <w:tcMar>
              <w:left w:w="28" w:type="dxa"/>
              <w:right w:w="28" w:type="dxa"/>
            </w:tcMar>
            <w:vAlign w:val="center"/>
          </w:tcPr>
          <w:p w14:paraId="4AE5AE05">
            <w:pPr>
              <w:pStyle w:val="60"/>
              <w:spacing w:beforeLines="0" w:afterLines="0" w:line="240" w:lineRule="auto"/>
              <w:rPr>
                <w:rFonts w:hint="default" w:ascii="Arial" w:hAnsi="Arial" w:eastAsia="宋体" w:cs="Arial"/>
                <w:snapToGrid w:val="0"/>
                <w:color w:val="000000"/>
                <w:spacing w:val="-6"/>
                <w:kern w:val="21"/>
                <w:szCs w:val="21"/>
              </w:rPr>
            </w:pPr>
            <w:r>
              <w:rPr>
                <w:rFonts w:hint="default" w:ascii="Arial" w:hAnsi="Arial" w:eastAsia="宋体" w:cs="Arial"/>
                <w:snapToGrid w:val="0"/>
                <w:color w:val="000000"/>
                <w:spacing w:val="-6"/>
                <w:kern w:val="21"/>
                <w:szCs w:val="21"/>
              </w:rPr>
              <w:t>项目</w:t>
            </w:r>
          </w:p>
          <w:p w14:paraId="14F3AC64">
            <w:pPr>
              <w:pStyle w:val="60"/>
              <w:spacing w:beforeLines="0" w:afterLines="0" w:line="240" w:lineRule="auto"/>
              <w:rPr>
                <w:rFonts w:hint="default" w:ascii="Arial" w:hAnsi="Arial" w:eastAsia="宋体" w:cs="Arial"/>
                <w:snapToGrid w:val="0"/>
                <w:color w:val="000000"/>
                <w:spacing w:val="-6"/>
                <w:kern w:val="21"/>
                <w:szCs w:val="21"/>
              </w:rPr>
            </w:pPr>
            <w:r>
              <w:rPr>
                <w:rFonts w:hint="default" w:ascii="Arial" w:hAnsi="Arial" w:eastAsia="宋体" w:cs="Arial"/>
                <w:snapToGrid w:val="0"/>
                <w:color w:val="000000"/>
                <w:spacing w:val="-6"/>
                <w:kern w:val="21"/>
                <w:szCs w:val="21"/>
              </w:rPr>
              <w:t>分类</w:t>
            </w:r>
          </w:p>
        </w:tc>
        <w:tc>
          <w:tcPr>
            <w:tcW w:w="1984" w:type="dxa"/>
            <w:noWrap w:val="0"/>
            <w:tcMar>
              <w:left w:w="28" w:type="dxa"/>
              <w:right w:w="28" w:type="dxa"/>
            </w:tcMar>
            <w:vAlign w:val="center"/>
          </w:tcPr>
          <w:p w14:paraId="6DB5A3A3">
            <w:pPr>
              <w:pStyle w:val="60"/>
              <w:spacing w:beforeLines="0" w:afterLines="0" w:line="240" w:lineRule="auto"/>
              <w:rPr>
                <w:rFonts w:hint="default" w:ascii="Arial" w:hAnsi="Arial" w:eastAsia="宋体" w:cs="Arial"/>
                <w:snapToGrid w:val="0"/>
                <w:color w:val="000000"/>
                <w:spacing w:val="-6"/>
                <w:kern w:val="21"/>
                <w:szCs w:val="21"/>
              </w:rPr>
            </w:pPr>
            <w:r>
              <w:rPr>
                <w:rFonts w:hint="default" w:ascii="Arial" w:hAnsi="Arial" w:eastAsia="宋体" w:cs="Arial"/>
                <w:snapToGrid w:val="0"/>
                <w:color w:val="000000"/>
                <w:spacing w:val="-6"/>
                <w:kern w:val="21"/>
                <w:szCs w:val="21"/>
              </w:rPr>
              <w:t>污染物名称</w:t>
            </w:r>
          </w:p>
        </w:tc>
        <w:tc>
          <w:tcPr>
            <w:tcW w:w="1389" w:type="dxa"/>
            <w:noWrap w:val="0"/>
            <w:tcMar>
              <w:left w:w="28" w:type="dxa"/>
              <w:right w:w="28" w:type="dxa"/>
            </w:tcMar>
            <w:vAlign w:val="center"/>
          </w:tcPr>
          <w:p w14:paraId="200F0450">
            <w:pPr>
              <w:pStyle w:val="60"/>
              <w:spacing w:beforeLines="0" w:afterLines="0" w:line="240" w:lineRule="auto"/>
              <w:rPr>
                <w:rFonts w:hint="default" w:ascii="Arial" w:hAnsi="Arial" w:eastAsia="宋体" w:cs="Arial"/>
                <w:snapToGrid w:val="0"/>
                <w:color w:val="000000"/>
                <w:spacing w:val="-6"/>
                <w:kern w:val="21"/>
                <w:szCs w:val="21"/>
              </w:rPr>
            </w:pPr>
            <w:r>
              <w:rPr>
                <w:rFonts w:hint="default" w:ascii="Arial" w:hAnsi="Arial" w:eastAsia="宋体" w:cs="Arial"/>
                <w:snapToGrid w:val="0"/>
                <w:color w:val="000000"/>
                <w:spacing w:val="-6"/>
                <w:kern w:val="21"/>
                <w:szCs w:val="21"/>
              </w:rPr>
              <w:t>现有工程</w:t>
            </w:r>
          </w:p>
          <w:p w14:paraId="6BA675D3">
            <w:pPr>
              <w:pStyle w:val="60"/>
              <w:spacing w:beforeLines="0" w:afterLines="0" w:line="240" w:lineRule="auto"/>
              <w:rPr>
                <w:rFonts w:hint="default" w:ascii="Arial" w:hAnsi="Arial" w:eastAsia="宋体" w:cs="Arial"/>
                <w:snapToGrid w:val="0"/>
                <w:color w:val="000000"/>
                <w:spacing w:val="-6"/>
                <w:kern w:val="21"/>
                <w:szCs w:val="21"/>
              </w:rPr>
            </w:pPr>
            <w:r>
              <w:rPr>
                <w:rFonts w:hint="default" w:ascii="Arial" w:hAnsi="Arial" w:eastAsia="宋体" w:cs="Arial"/>
                <w:snapToGrid w:val="0"/>
                <w:color w:val="000000"/>
                <w:spacing w:val="-6"/>
                <w:kern w:val="21"/>
                <w:szCs w:val="21"/>
              </w:rPr>
              <w:t>排放量（固体废物产生量）</w:t>
            </w:r>
            <w:r>
              <w:rPr>
                <w:rFonts w:hint="default" w:ascii="Arial" w:hAnsi="Arial" w:eastAsia="宋体" w:cs="Arial"/>
                <w:snapToGrid w:val="0"/>
                <w:color w:val="000000"/>
                <w:spacing w:val="-6"/>
                <w:kern w:val="21"/>
                <w:szCs w:val="21"/>
              </w:rPr>
              <w:fldChar w:fldCharType="begin"/>
            </w:r>
            <w:r>
              <w:rPr>
                <w:rFonts w:hint="default" w:ascii="Arial" w:hAnsi="Arial" w:eastAsia="宋体" w:cs="Arial"/>
                <w:snapToGrid w:val="0"/>
                <w:color w:val="000000"/>
                <w:spacing w:val="-6"/>
                <w:kern w:val="21"/>
                <w:szCs w:val="21"/>
              </w:rPr>
              <w:instrText xml:space="preserve"> = 1 \* GB3 \* MERGEFORMAT </w:instrText>
            </w:r>
            <w:r>
              <w:rPr>
                <w:rFonts w:hint="default" w:ascii="Arial" w:hAnsi="Arial" w:eastAsia="宋体" w:cs="Arial"/>
                <w:snapToGrid w:val="0"/>
                <w:color w:val="000000"/>
                <w:spacing w:val="-6"/>
                <w:kern w:val="21"/>
                <w:szCs w:val="21"/>
              </w:rPr>
              <w:fldChar w:fldCharType="separate"/>
            </w:r>
            <w:r>
              <w:rPr>
                <w:rFonts w:hint="default" w:ascii="Arial" w:hAnsi="Arial" w:eastAsia="宋体" w:cs="Arial"/>
                <w:color w:val="000000"/>
                <w:szCs w:val="21"/>
              </w:rPr>
              <w:t>①</w:t>
            </w:r>
            <w:r>
              <w:rPr>
                <w:rFonts w:hint="default" w:ascii="Arial" w:hAnsi="Arial" w:eastAsia="宋体" w:cs="Arial"/>
                <w:snapToGrid w:val="0"/>
                <w:color w:val="000000"/>
                <w:spacing w:val="-6"/>
                <w:kern w:val="21"/>
                <w:szCs w:val="21"/>
              </w:rPr>
              <w:fldChar w:fldCharType="end"/>
            </w:r>
          </w:p>
        </w:tc>
        <w:tc>
          <w:tcPr>
            <w:tcW w:w="1276" w:type="dxa"/>
            <w:noWrap w:val="0"/>
            <w:tcMar>
              <w:left w:w="28" w:type="dxa"/>
              <w:right w:w="28" w:type="dxa"/>
            </w:tcMar>
            <w:vAlign w:val="center"/>
          </w:tcPr>
          <w:p w14:paraId="5E37E498">
            <w:pPr>
              <w:pStyle w:val="60"/>
              <w:spacing w:beforeLines="0" w:afterLines="0" w:line="240" w:lineRule="auto"/>
              <w:rPr>
                <w:rFonts w:hint="default" w:ascii="Arial" w:hAnsi="Arial" w:eastAsia="宋体" w:cs="Arial"/>
                <w:snapToGrid w:val="0"/>
                <w:color w:val="000000"/>
                <w:spacing w:val="-6"/>
                <w:kern w:val="21"/>
                <w:szCs w:val="21"/>
              </w:rPr>
            </w:pPr>
            <w:r>
              <w:rPr>
                <w:rFonts w:hint="default" w:ascii="Arial" w:hAnsi="Arial" w:eastAsia="宋体" w:cs="Arial"/>
                <w:snapToGrid w:val="0"/>
                <w:color w:val="000000"/>
                <w:spacing w:val="-6"/>
                <w:kern w:val="21"/>
                <w:szCs w:val="21"/>
              </w:rPr>
              <w:t>现有工程</w:t>
            </w:r>
          </w:p>
          <w:p w14:paraId="6735A87D">
            <w:pPr>
              <w:pStyle w:val="60"/>
              <w:spacing w:beforeLines="0" w:afterLines="0" w:line="240" w:lineRule="auto"/>
              <w:rPr>
                <w:rFonts w:hint="default" w:ascii="Arial" w:hAnsi="Arial" w:eastAsia="宋体" w:cs="Arial"/>
                <w:snapToGrid w:val="0"/>
                <w:color w:val="000000"/>
                <w:spacing w:val="-6"/>
                <w:kern w:val="21"/>
                <w:szCs w:val="21"/>
              </w:rPr>
            </w:pPr>
            <w:r>
              <w:rPr>
                <w:rFonts w:hint="default" w:ascii="Arial" w:hAnsi="Arial" w:eastAsia="宋体" w:cs="Arial"/>
                <w:snapToGrid w:val="0"/>
                <w:color w:val="000000"/>
                <w:spacing w:val="-6"/>
                <w:kern w:val="21"/>
                <w:szCs w:val="21"/>
              </w:rPr>
              <w:t>许可排放量</w:t>
            </w:r>
          </w:p>
          <w:p w14:paraId="595D0D37">
            <w:pPr>
              <w:pStyle w:val="60"/>
              <w:spacing w:beforeLines="0" w:afterLines="0" w:line="240" w:lineRule="auto"/>
              <w:rPr>
                <w:rFonts w:hint="default" w:ascii="Arial" w:hAnsi="Arial" w:eastAsia="宋体" w:cs="Arial"/>
                <w:snapToGrid w:val="0"/>
                <w:color w:val="000000"/>
                <w:spacing w:val="-6"/>
                <w:kern w:val="21"/>
                <w:szCs w:val="21"/>
              </w:rPr>
            </w:pPr>
            <w:r>
              <w:rPr>
                <w:rFonts w:hint="default" w:ascii="Arial" w:hAnsi="Arial" w:eastAsia="宋体" w:cs="Arial"/>
                <w:snapToGrid w:val="0"/>
                <w:color w:val="000000"/>
                <w:spacing w:val="-6"/>
                <w:kern w:val="21"/>
                <w:szCs w:val="21"/>
              </w:rPr>
              <w:fldChar w:fldCharType="begin"/>
            </w:r>
            <w:r>
              <w:rPr>
                <w:rFonts w:hint="default" w:ascii="Arial" w:hAnsi="Arial" w:eastAsia="宋体" w:cs="Arial"/>
                <w:snapToGrid w:val="0"/>
                <w:color w:val="000000"/>
                <w:spacing w:val="-6"/>
                <w:kern w:val="21"/>
                <w:szCs w:val="21"/>
              </w:rPr>
              <w:instrText xml:space="preserve"> = 2 \* GB3 \* MERGEFORMAT </w:instrText>
            </w:r>
            <w:r>
              <w:rPr>
                <w:rFonts w:hint="default" w:ascii="Arial" w:hAnsi="Arial" w:eastAsia="宋体" w:cs="Arial"/>
                <w:snapToGrid w:val="0"/>
                <w:color w:val="000000"/>
                <w:spacing w:val="-6"/>
                <w:kern w:val="21"/>
                <w:szCs w:val="21"/>
              </w:rPr>
              <w:fldChar w:fldCharType="separate"/>
            </w:r>
            <w:r>
              <w:rPr>
                <w:rFonts w:hint="default" w:ascii="Arial" w:hAnsi="Arial" w:eastAsia="宋体" w:cs="Arial"/>
                <w:snapToGrid w:val="0"/>
                <w:color w:val="000000"/>
                <w:spacing w:val="-6"/>
                <w:kern w:val="21"/>
                <w:szCs w:val="21"/>
              </w:rPr>
              <w:t>②</w:t>
            </w:r>
            <w:r>
              <w:rPr>
                <w:rFonts w:hint="default" w:ascii="Arial" w:hAnsi="Arial" w:eastAsia="宋体" w:cs="Arial"/>
                <w:snapToGrid w:val="0"/>
                <w:color w:val="000000"/>
                <w:spacing w:val="-6"/>
                <w:kern w:val="21"/>
                <w:szCs w:val="21"/>
              </w:rPr>
              <w:fldChar w:fldCharType="end"/>
            </w:r>
          </w:p>
        </w:tc>
        <w:tc>
          <w:tcPr>
            <w:tcW w:w="1701" w:type="dxa"/>
            <w:noWrap w:val="0"/>
            <w:tcMar>
              <w:left w:w="28" w:type="dxa"/>
              <w:right w:w="28" w:type="dxa"/>
            </w:tcMar>
            <w:vAlign w:val="center"/>
          </w:tcPr>
          <w:p w14:paraId="13AA81C3">
            <w:pPr>
              <w:pStyle w:val="60"/>
              <w:spacing w:beforeLines="0" w:afterLines="0" w:line="240" w:lineRule="auto"/>
              <w:rPr>
                <w:rFonts w:hint="default" w:ascii="Arial" w:hAnsi="Arial" w:eastAsia="宋体" w:cs="Arial"/>
                <w:snapToGrid w:val="0"/>
                <w:color w:val="000000"/>
                <w:spacing w:val="-6"/>
                <w:kern w:val="21"/>
                <w:szCs w:val="21"/>
              </w:rPr>
            </w:pPr>
            <w:r>
              <w:rPr>
                <w:rFonts w:hint="default" w:ascii="Arial" w:hAnsi="Arial" w:eastAsia="宋体" w:cs="Arial"/>
                <w:snapToGrid w:val="0"/>
                <w:color w:val="000000"/>
                <w:spacing w:val="-6"/>
                <w:kern w:val="21"/>
                <w:szCs w:val="21"/>
              </w:rPr>
              <w:t>在建工程</w:t>
            </w:r>
          </w:p>
          <w:p w14:paraId="42AEA89C">
            <w:pPr>
              <w:pStyle w:val="60"/>
              <w:spacing w:beforeLines="0" w:afterLines="0" w:line="240" w:lineRule="auto"/>
              <w:rPr>
                <w:rFonts w:hint="default" w:ascii="Arial" w:hAnsi="Arial" w:eastAsia="宋体" w:cs="Arial"/>
                <w:snapToGrid w:val="0"/>
                <w:color w:val="000000"/>
                <w:spacing w:val="-6"/>
                <w:kern w:val="21"/>
                <w:szCs w:val="21"/>
              </w:rPr>
            </w:pPr>
            <w:r>
              <w:rPr>
                <w:rFonts w:hint="default" w:ascii="Arial" w:hAnsi="Arial" w:eastAsia="宋体" w:cs="Arial"/>
                <w:snapToGrid w:val="0"/>
                <w:color w:val="000000"/>
                <w:spacing w:val="-6"/>
                <w:kern w:val="21"/>
                <w:szCs w:val="21"/>
              </w:rPr>
              <w:t>排放量（固体废物产生量）</w:t>
            </w:r>
            <w:r>
              <w:rPr>
                <w:rFonts w:hint="default" w:ascii="Arial" w:hAnsi="Arial" w:eastAsia="宋体" w:cs="Arial"/>
                <w:snapToGrid w:val="0"/>
                <w:color w:val="000000"/>
                <w:spacing w:val="-6"/>
                <w:kern w:val="21"/>
                <w:szCs w:val="21"/>
              </w:rPr>
              <w:fldChar w:fldCharType="begin"/>
            </w:r>
            <w:r>
              <w:rPr>
                <w:rFonts w:hint="default" w:ascii="Arial" w:hAnsi="Arial" w:eastAsia="宋体" w:cs="Arial"/>
                <w:snapToGrid w:val="0"/>
                <w:color w:val="000000"/>
                <w:spacing w:val="-6"/>
                <w:kern w:val="21"/>
                <w:szCs w:val="21"/>
              </w:rPr>
              <w:instrText xml:space="preserve"> = 3 \* GB3 \* MERGEFORMAT </w:instrText>
            </w:r>
            <w:r>
              <w:rPr>
                <w:rFonts w:hint="default" w:ascii="Arial" w:hAnsi="Arial" w:eastAsia="宋体" w:cs="Arial"/>
                <w:snapToGrid w:val="0"/>
                <w:color w:val="000000"/>
                <w:spacing w:val="-6"/>
                <w:kern w:val="21"/>
                <w:szCs w:val="21"/>
              </w:rPr>
              <w:fldChar w:fldCharType="separate"/>
            </w:r>
            <w:r>
              <w:rPr>
                <w:rFonts w:hint="default" w:ascii="Arial" w:hAnsi="Arial" w:eastAsia="宋体" w:cs="Arial"/>
                <w:color w:val="000000"/>
                <w:szCs w:val="21"/>
              </w:rPr>
              <w:t>③</w:t>
            </w:r>
            <w:r>
              <w:rPr>
                <w:rFonts w:hint="default" w:ascii="Arial" w:hAnsi="Arial" w:eastAsia="宋体" w:cs="Arial"/>
                <w:snapToGrid w:val="0"/>
                <w:color w:val="000000"/>
                <w:spacing w:val="-6"/>
                <w:kern w:val="21"/>
                <w:szCs w:val="21"/>
              </w:rPr>
              <w:fldChar w:fldCharType="end"/>
            </w:r>
          </w:p>
        </w:tc>
        <w:tc>
          <w:tcPr>
            <w:tcW w:w="1559" w:type="dxa"/>
            <w:noWrap w:val="0"/>
            <w:tcMar>
              <w:left w:w="28" w:type="dxa"/>
              <w:right w:w="28" w:type="dxa"/>
            </w:tcMar>
            <w:vAlign w:val="center"/>
          </w:tcPr>
          <w:p w14:paraId="43E88293">
            <w:pPr>
              <w:pStyle w:val="60"/>
              <w:spacing w:beforeLines="0" w:afterLines="0" w:line="240" w:lineRule="auto"/>
              <w:rPr>
                <w:rFonts w:hint="default" w:ascii="Arial" w:hAnsi="Arial" w:eastAsia="宋体" w:cs="Arial"/>
                <w:snapToGrid w:val="0"/>
                <w:color w:val="000000"/>
                <w:spacing w:val="-6"/>
                <w:kern w:val="21"/>
                <w:szCs w:val="21"/>
              </w:rPr>
            </w:pPr>
            <w:r>
              <w:rPr>
                <w:rFonts w:hint="default" w:ascii="Arial" w:hAnsi="Arial" w:eastAsia="宋体" w:cs="Arial"/>
                <w:snapToGrid w:val="0"/>
                <w:color w:val="000000"/>
                <w:spacing w:val="-6"/>
                <w:kern w:val="21"/>
                <w:szCs w:val="21"/>
              </w:rPr>
              <w:t>本项目</w:t>
            </w:r>
          </w:p>
          <w:p w14:paraId="639F9825">
            <w:pPr>
              <w:pStyle w:val="60"/>
              <w:spacing w:beforeLines="0" w:afterLines="0" w:line="240" w:lineRule="auto"/>
              <w:rPr>
                <w:rFonts w:hint="default" w:ascii="Arial" w:hAnsi="Arial" w:eastAsia="宋体" w:cs="Arial"/>
                <w:snapToGrid w:val="0"/>
                <w:color w:val="000000"/>
                <w:spacing w:val="-6"/>
                <w:kern w:val="21"/>
                <w:szCs w:val="21"/>
              </w:rPr>
            </w:pPr>
            <w:r>
              <w:rPr>
                <w:rFonts w:hint="default" w:ascii="Arial" w:hAnsi="Arial" w:eastAsia="宋体" w:cs="Arial"/>
                <w:snapToGrid w:val="0"/>
                <w:color w:val="000000"/>
                <w:spacing w:val="-6"/>
                <w:kern w:val="21"/>
                <w:szCs w:val="21"/>
              </w:rPr>
              <w:t>排放量（固体废物产生量）</w:t>
            </w:r>
            <w:r>
              <w:rPr>
                <w:rFonts w:hint="default" w:ascii="Arial" w:hAnsi="Arial" w:eastAsia="宋体" w:cs="Arial"/>
                <w:snapToGrid w:val="0"/>
                <w:color w:val="000000"/>
                <w:spacing w:val="-6"/>
                <w:kern w:val="21"/>
                <w:szCs w:val="21"/>
              </w:rPr>
              <w:fldChar w:fldCharType="begin"/>
            </w:r>
            <w:r>
              <w:rPr>
                <w:rFonts w:hint="default" w:ascii="Arial" w:hAnsi="Arial" w:eastAsia="宋体" w:cs="Arial"/>
                <w:snapToGrid w:val="0"/>
                <w:color w:val="000000"/>
                <w:spacing w:val="-6"/>
                <w:kern w:val="21"/>
                <w:szCs w:val="21"/>
              </w:rPr>
              <w:instrText xml:space="preserve"> = 4 \* GB3 \* MERGEFORMAT </w:instrText>
            </w:r>
            <w:r>
              <w:rPr>
                <w:rFonts w:hint="default" w:ascii="Arial" w:hAnsi="Arial" w:eastAsia="宋体" w:cs="Arial"/>
                <w:snapToGrid w:val="0"/>
                <w:color w:val="000000"/>
                <w:spacing w:val="-6"/>
                <w:kern w:val="21"/>
                <w:szCs w:val="21"/>
              </w:rPr>
              <w:fldChar w:fldCharType="separate"/>
            </w:r>
            <w:r>
              <w:rPr>
                <w:rFonts w:hint="default" w:ascii="Arial" w:hAnsi="Arial" w:eastAsia="宋体" w:cs="Arial"/>
                <w:color w:val="000000"/>
                <w:szCs w:val="21"/>
              </w:rPr>
              <w:t>④</w:t>
            </w:r>
            <w:r>
              <w:rPr>
                <w:rFonts w:hint="default" w:ascii="Arial" w:hAnsi="Arial" w:eastAsia="宋体" w:cs="Arial"/>
                <w:snapToGrid w:val="0"/>
                <w:color w:val="000000"/>
                <w:spacing w:val="-6"/>
                <w:kern w:val="21"/>
                <w:szCs w:val="21"/>
              </w:rPr>
              <w:fldChar w:fldCharType="end"/>
            </w:r>
          </w:p>
        </w:tc>
        <w:tc>
          <w:tcPr>
            <w:tcW w:w="1588" w:type="dxa"/>
            <w:noWrap w:val="0"/>
            <w:tcMar>
              <w:left w:w="28" w:type="dxa"/>
              <w:right w:w="28" w:type="dxa"/>
            </w:tcMar>
            <w:vAlign w:val="center"/>
          </w:tcPr>
          <w:p w14:paraId="0149AA43">
            <w:pPr>
              <w:pStyle w:val="60"/>
              <w:spacing w:beforeLines="0" w:afterLines="0" w:line="240" w:lineRule="auto"/>
              <w:rPr>
                <w:rFonts w:hint="default" w:ascii="Arial" w:hAnsi="Arial" w:eastAsia="宋体" w:cs="Arial"/>
                <w:snapToGrid w:val="0"/>
                <w:color w:val="000000"/>
                <w:spacing w:val="-16"/>
                <w:kern w:val="21"/>
                <w:szCs w:val="21"/>
              </w:rPr>
            </w:pPr>
            <w:r>
              <w:rPr>
                <w:rFonts w:hint="default" w:ascii="Arial" w:hAnsi="Arial" w:eastAsia="宋体" w:cs="Arial"/>
                <w:snapToGrid w:val="0"/>
                <w:color w:val="000000"/>
                <w:spacing w:val="-16"/>
                <w:kern w:val="21"/>
                <w:szCs w:val="21"/>
              </w:rPr>
              <w:t>以新带老削减量</w:t>
            </w:r>
          </w:p>
          <w:p w14:paraId="374252E4">
            <w:pPr>
              <w:pStyle w:val="60"/>
              <w:spacing w:beforeLines="0" w:afterLines="0" w:line="240" w:lineRule="auto"/>
              <w:rPr>
                <w:rFonts w:hint="default" w:ascii="Arial" w:hAnsi="Arial" w:eastAsia="宋体" w:cs="Arial"/>
                <w:snapToGrid w:val="0"/>
                <w:color w:val="000000"/>
                <w:spacing w:val="-16"/>
                <w:kern w:val="21"/>
                <w:szCs w:val="21"/>
              </w:rPr>
            </w:pPr>
            <w:r>
              <w:rPr>
                <w:rFonts w:hint="default" w:ascii="Arial" w:hAnsi="Arial" w:eastAsia="宋体" w:cs="Arial"/>
                <w:snapToGrid w:val="0"/>
                <w:color w:val="000000"/>
                <w:spacing w:val="-16"/>
                <w:kern w:val="21"/>
                <w:szCs w:val="21"/>
              </w:rPr>
              <w:t>（新建项目不填）</w:t>
            </w:r>
            <w:r>
              <w:rPr>
                <w:rFonts w:hint="default" w:ascii="Arial" w:hAnsi="Arial" w:eastAsia="宋体" w:cs="Arial"/>
                <w:snapToGrid w:val="0"/>
                <w:color w:val="000000"/>
                <w:spacing w:val="-16"/>
                <w:kern w:val="21"/>
                <w:szCs w:val="21"/>
              </w:rPr>
              <w:fldChar w:fldCharType="begin"/>
            </w:r>
            <w:r>
              <w:rPr>
                <w:rFonts w:hint="default" w:ascii="Arial" w:hAnsi="Arial" w:eastAsia="宋体" w:cs="Arial"/>
                <w:snapToGrid w:val="0"/>
                <w:color w:val="000000"/>
                <w:spacing w:val="-16"/>
                <w:kern w:val="21"/>
                <w:szCs w:val="21"/>
              </w:rPr>
              <w:instrText xml:space="preserve"> = 5 \* GB3 \* MERGEFORMAT </w:instrText>
            </w:r>
            <w:r>
              <w:rPr>
                <w:rFonts w:hint="default" w:ascii="Arial" w:hAnsi="Arial" w:eastAsia="宋体" w:cs="Arial"/>
                <w:snapToGrid w:val="0"/>
                <w:color w:val="000000"/>
                <w:spacing w:val="-16"/>
                <w:kern w:val="21"/>
                <w:szCs w:val="21"/>
              </w:rPr>
              <w:fldChar w:fldCharType="separate"/>
            </w:r>
            <w:r>
              <w:rPr>
                <w:rFonts w:hint="default" w:ascii="Arial" w:hAnsi="Arial" w:eastAsia="宋体" w:cs="Arial"/>
                <w:color w:val="000000"/>
                <w:szCs w:val="21"/>
              </w:rPr>
              <w:t>⑤</w:t>
            </w:r>
            <w:r>
              <w:rPr>
                <w:rFonts w:hint="default" w:ascii="Arial" w:hAnsi="Arial" w:eastAsia="宋体" w:cs="Arial"/>
                <w:snapToGrid w:val="0"/>
                <w:color w:val="000000"/>
                <w:spacing w:val="-16"/>
                <w:kern w:val="21"/>
                <w:szCs w:val="21"/>
              </w:rPr>
              <w:fldChar w:fldCharType="end"/>
            </w:r>
          </w:p>
        </w:tc>
        <w:tc>
          <w:tcPr>
            <w:tcW w:w="1540" w:type="dxa"/>
            <w:noWrap w:val="0"/>
            <w:tcMar>
              <w:left w:w="28" w:type="dxa"/>
              <w:right w:w="28" w:type="dxa"/>
            </w:tcMar>
            <w:vAlign w:val="center"/>
          </w:tcPr>
          <w:p w14:paraId="6F282B99">
            <w:pPr>
              <w:pStyle w:val="60"/>
              <w:spacing w:beforeLines="0" w:afterLines="0" w:line="240" w:lineRule="auto"/>
              <w:rPr>
                <w:rFonts w:hint="default" w:ascii="Arial" w:hAnsi="Arial" w:eastAsia="宋体" w:cs="Arial"/>
                <w:snapToGrid w:val="0"/>
                <w:color w:val="000000"/>
                <w:spacing w:val="-16"/>
                <w:kern w:val="21"/>
                <w:szCs w:val="21"/>
              </w:rPr>
            </w:pPr>
            <w:r>
              <w:rPr>
                <w:rFonts w:hint="default" w:ascii="Arial" w:hAnsi="Arial" w:eastAsia="宋体" w:cs="Arial"/>
                <w:snapToGrid w:val="0"/>
                <w:color w:val="000000"/>
                <w:spacing w:val="-16"/>
                <w:kern w:val="21"/>
                <w:szCs w:val="21"/>
              </w:rPr>
              <w:t>本项目建成后</w:t>
            </w:r>
          </w:p>
          <w:p w14:paraId="375A041E">
            <w:pPr>
              <w:pStyle w:val="60"/>
              <w:spacing w:beforeLines="0" w:afterLines="0" w:line="240" w:lineRule="auto"/>
              <w:rPr>
                <w:rFonts w:hint="default" w:ascii="Arial" w:hAnsi="Arial" w:eastAsia="宋体" w:cs="Arial"/>
                <w:snapToGrid w:val="0"/>
                <w:color w:val="000000"/>
                <w:spacing w:val="-16"/>
                <w:kern w:val="21"/>
                <w:szCs w:val="21"/>
              </w:rPr>
            </w:pPr>
            <w:r>
              <w:rPr>
                <w:rFonts w:hint="default" w:ascii="Arial" w:hAnsi="Arial" w:eastAsia="宋体" w:cs="Arial"/>
                <w:snapToGrid w:val="0"/>
                <w:color w:val="000000"/>
                <w:spacing w:val="-16"/>
                <w:kern w:val="21"/>
                <w:szCs w:val="21"/>
              </w:rPr>
              <w:t>全厂排放量（固体废物产生量）</w:t>
            </w:r>
            <w:r>
              <w:rPr>
                <w:rFonts w:hint="default" w:ascii="Arial" w:hAnsi="Arial" w:eastAsia="宋体" w:cs="Arial"/>
                <w:snapToGrid w:val="0"/>
                <w:color w:val="000000"/>
                <w:spacing w:val="-16"/>
                <w:kern w:val="21"/>
                <w:szCs w:val="21"/>
              </w:rPr>
              <w:fldChar w:fldCharType="begin"/>
            </w:r>
            <w:r>
              <w:rPr>
                <w:rFonts w:hint="default" w:ascii="Arial" w:hAnsi="Arial" w:eastAsia="宋体" w:cs="Arial"/>
                <w:snapToGrid w:val="0"/>
                <w:color w:val="000000"/>
                <w:spacing w:val="-16"/>
                <w:kern w:val="21"/>
                <w:szCs w:val="21"/>
              </w:rPr>
              <w:instrText xml:space="preserve"> = 6 \* GB3 \* MERGEFORMAT </w:instrText>
            </w:r>
            <w:r>
              <w:rPr>
                <w:rFonts w:hint="default" w:ascii="Arial" w:hAnsi="Arial" w:eastAsia="宋体" w:cs="Arial"/>
                <w:snapToGrid w:val="0"/>
                <w:color w:val="000000"/>
                <w:spacing w:val="-16"/>
                <w:kern w:val="21"/>
                <w:szCs w:val="21"/>
              </w:rPr>
              <w:fldChar w:fldCharType="separate"/>
            </w:r>
            <w:r>
              <w:rPr>
                <w:rFonts w:hint="default" w:ascii="Arial" w:hAnsi="Arial" w:eastAsia="宋体" w:cs="Arial"/>
                <w:color w:val="000000"/>
                <w:szCs w:val="21"/>
              </w:rPr>
              <w:t>⑥</w:t>
            </w:r>
            <w:r>
              <w:rPr>
                <w:rFonts w:hint="default" w:ascii="Arial" w:hAnsi="Arial" w:eastAsia="宋体" w:cs="Arial"/>
                <w:snapToGrid w:val="0"/>
                <w:color w:val="000000"/>
                <w:spacing w:val="-16"/>
                <w:kern w:val="21"/>
                <w:szCs w:val="21"/>
              </w:rPr>
              <w:fldChar w:fldCharType="end"/>
            </w:r>
          </w:p>
        </w:tc>
        <w:tc>
          <w:tcPr>
            <w:tcW w:w="1418" w:type="dxa"/>
            <w:noWrap w:val="0"/>
            <w:tcMar>
              <w:left w:w="28" w:type="dxa"/>
              <w:right w:w="28" w:type="dxa"/>
            </w:tcMar>
            <w:vAlign w:val="center"/>
          </w:tcPr>
          <w:p w14:paraId="223EE9F3">
            <w:pPr>
              <w:pStyle w:val="60"/>
              <w:spacing w:beforeLines="0" w:afterLines="0" w:line="240" w:lineRule="auto"/>
              <w:rPr>
                <w:rFonts w:hint="default" w:ascii="Arial" w:hAnsi="Arial" w:eastAsia="宋体" w:cs="Arial"/>
                <w:snapToGrid w:val="0"/>
                <w:color w:val="000000"/>
                <w:spacing w:val="-6"/>
                <w:kern w:val="21"/>
                <w:szCs w:val="21"/>
              </w:rPr>
            </w:pPr>
            <w:r>
              <w:rPr>
                <w:rFonts w:hint="default" w:ascii="Arial" w:hAnsi="Arial" w:eastAsia="宋体" w:cs="Arial"/>
                <w:snapToGrid w:val="0"/>
                <w:color w:val="000000"/>
                <w:spacing w:val="-6"/>
                <w:kern w:val="21"/>
                <w:szCs w:val="21"/>
              </w:rPr>
              <w:t>变化量</w:t>
            </w:r>
          </w:p>
          <w:p w14:paraId="249773A0">
            <w:pPr>
              <w:pStyle w:val="60"/>
              <w:spacing w:beforeLines="0" w:afterLines="0" w:line="240" w:lineRule="auto"/>
              <w:rPr>
                <w:rFonts w:hint="default" w:ascii="Arial" w:hAnsi="Arial" w:eastAsia="宋体" w:cs="Arial"/>
                <w:snapToGrid w:val="0"/>
                <w:color w:val="000000"/>
                <w:spacing w:val="-6"/>
                <w:kern w:val="21"/>
                <w:szCs w:val="21"/>
              </w:rPr>
            </w:pPr>
            <w:r>
              <w:rPr>
                <w:rFonts w:hint="default" w:ascii="Arial" w:hAnsi="Arial" w:eastAsia="宋体" w:cs="Arial"/>
                <w:snapToGrid w:val="0"/>
                <w:color w:val="000000"/>
                <w:spacing w:val="-6"/>
                <w:kern w:val="21"/>
                <w:szCs w:val="21"/>
              </w:rPr>
              <w:fldChar w:fldCharType="begin"/>
            </w:r>
            <w:r>
              <w:rPr>
                <w:rFonts w:hint="default" w:ascii="Arial" w:hAnsi="Arial" w:eastAsia="宋体" w:cs="Arial"/>
                <w:snapToGrid w:val="0"/>
                <w:color w:val="000000"/>
                <w:spacing w:val="-6"/>
                <w:kern w:val="21"/>
                <w:szCs w:val="21"/>
              </w:rPr>
              <w:instrText xml:space="preserve"> = 7 \* GB3 \* MERGEFORMAT </w:instrText>
            </w:r>
            <w:r>
              <w:rPr>
                <w:rFonts w:hint="default" w:ascii="Arial" w:hAnsi="Arial" w:eastAsia="宋体" w:cs="Arial"/>
                <w:snapToGrid w:val="0"/>
                <w:color w:val="000000"/>
                <w:spacing w:val="-6"/>
                <w:kern w:val="21"/>
                <w:szCs w:val="21"/>
              </w:rPr>
              <w:fldChar w:fldCharType="separate"/>
            </w:r>
            <w:r>
              <w:rPr>
                <w:rFonts w:hint="default" w:ascii="Arial" w:hAnsi="Arial" w:eastAsia="宋体" w:cs="Arial"/>
                <w:color w:val="000000"/>
                <w:szCs w:val="21"/>
              </w:rPr>
              <w:t>⑦</w:t>
            </w:r>
            <w:r>
              <w:rPr>
                <w:rFonts w:hint="default" w:ascii="Arial" w:hAnsi="Arial" w:eastAsia="宋体" w:cs="Arial"/>
                <w:snapToGrid w:val="0"/>
                <w:color w:val="000000"/>
                <w:spacing w:val="-6"/>
                <w:kern w:val="21"/>
                <w:szCs w:val="21"/>
              </w:rPr>
              <w:fldChar w:fldCharType="end"/>
            </w:r>
          </w:p>
        </w:tc>
      </w:tr>
      <w:tr w14:paraId="0022A2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33" w:type="dxa"/>
            <w:vMerge w:val="restart"/>
            <w:noWrap w:val="0"/>
            <w:vAlign w:val="center"/>
          </w:tcPr>
          <w:p w14:paraId="6D034C2E">
            <w:pPr>
              <w:pStyle w:val="60"/>
              <w:spacing w:beforeLines="0" w:afterLines="0" w:line="240" w:lineRule="auto"/>
              <w:rPr>
                <w:rFonts w:hint="default" w:ascii="Arial" w:hAnsi="Arial" w:eastAsia="宋体" w:cs="Arial"/>
                <w:snapToGrid w:val="0"/>
                <w:color w:val="000000"/>
                <w:kern w:val="21"/>
                <w:szCs w:val="21"/>
              </w:rPr>
            </w:pPr>
            <w:r>
              <w:rPr>
                <w:rFonts w:hint="default" w:ascii="Arial" w:hAnsi="Arial" w:eastAsia="宋体" w:cs="Arial"/>
                <w:snapToGrid w:val="0"/>
                <w:color w:val="000000"/>
                <w:kern w:val="21"/>
                <w:szCs w:val="21"/>
              </w:rPr>
              <w:t>废气</w:t>
            </w:r>
          </w:p>
        </w:tc>
        <w:tc>
          <w:tcPr>
            <w:tcW w:w="1984" w:type="dxa"/>
            <w:noWrap w:val="0"/>
            <w:vAlign w:val="center"/>
          </w:tcPr>
          <w:p w14:paraId="5D2DF252">
            <w:pPr>
              <w:pStyle w:val="60"/>
              <w:spacing w:beforeLines="0" w:afterLines="0" w:line="240" w:lineRule="auto"/>
              <w:rPr>
                <w:rFonts w:hint="default" w:ascii="Arial" w:hAnsi="Arial" w:eastAsia="宋体" w:cs="Arial"/>
                <w:snapToGrid w:val="0"/>
                <w:color w:val="000000"/>
                <w:kern w:val="21"/>
                <w:szCs w:val="21"/>
              </w:rPr>
            </w:pPr>
            <w:r>
              <w:rPr>
                <w:rFonts w:hint="default" w:ascii="Arial" w:hAnsi="Arial" w:eastAsia="宋体" w:cs="Arial"/>
                <w:color w:val="000000"/>
                <w:szCs w:val="21"/>
              </w:rPr>
              <w:t>VOCs</w:t>
            </w:r>
          </w:p>
        </w:tc>
        <w:tc>
          <w:tcPr>
            <w:tcW w:w="1389" w:type="dxa"/>
            <w:noWrap w:val="0"/>
            <w:vAlign w:val="center"/>
          </w:tcPr>
          <w:p w14:paraId="315F8DEC">
            <w:pPr>
              <w:pStyle w:val="60"/>
              <w:spacing w:beforeLines="0" w:afterLines="0" w:line="240" w:lineRule="auto"/>
              <w:rPr>
                <w:rFonts w:hint="default" w:ascii="Arial" w:hAnsi="Arial" w:eastAsia="宋体" w:cs="Arial"/>
                <w:snapToGrid w:val="0"/>
                <w:color w:val="000000"/>
                <w:kern w:val="21"/>
                <w:szCs w:val="21"/>
              </w:rPr>
            </w:pPr>
          </w:p>
        </w:tc>
        <w:tc>
          <w:tcPr>
            <w:tcW w:w="1276" w:type="dxa"/>
            <w:noWrap w:val="0"/>
            <w:vAlign w:val="center"/>
          </w:tcPr>
          <w:p w14:paraId="0993B5FA">
            <w:pPr>
              <w:pStyle w:val="60"/>
              <w:spacing w:beforeLines="0" w:afterLines="0" w:line="240" w:lineRule="auto"/>
              <w:rPr>
                <w:rFonts w:hint="default" w:ascii="Arial" w:hAnsi="Arial" w:eastAsia="宋体" w:cs="Arial"/>
                <w:snapToGrid w:val="0"/>
                <w:color w:val="000000"/>
                <w:kern w:val="21"/>
                <w:szCs w:val="21"/>
              </w:rPr>
            </w:pPr>
          </w:p>
        </w:tc>
        <w:tc>
          <w:tcPr>
            <w:tcW w:w="1701" w:type="dxa"/>
            <w:noWrap w:val="0"/>
            <w:vAlign w:val="center"/>
          </w:tcPr>
          <w:p w14:paraId="0C3FA61D">
            <w:pPr>
              <w:pStyle w:val="60"/>
              <w:spacing w:beforeLines="0" w:afterLines="0" w:line="240" w:lineRule="auto"/>
              <w:rPr>
                <w:rFonts w:hint="default" w:ascii="Arial" w:hAnsi="Arial" w:eastAsia="宋体" w:cs="Arial"/>
                <w:snapToGrid w:val="0"/>
                <w:color w:val="000000"/>
                <w:kern w:val="21"/>
                <w:szCs w:val="21"/>
              </w:rPr>
            </w:pPr>
          </w:p>
        </w:tc>
        <w:tc>
          <w:tcPr>
            <w:tcW w:w="1559" w:type="dxa"/>
            <w:noWrap w:val="0"/>
            <w:vAlign w:val="center"/>
          </w:tcPr>
          <w:p w14:paraId="57AAEC29">
            <w:pPr>
              <w:widowControl/>
              <w:snapToGrid w:val="0"/>
              <w:jc w:val="center"/>
              <w:rPr>
                <w:rFonts w:hint="default" w:ascii="Arial" w:hAnsi="Arial" w:eastAsia="宋体" w:cs="Arial"/>
                <w:color w:val="000000"/>
                <w:szCs w:val="21"/>
                <w:lang w:val="en-US"/>
              </w:rPr>
            </w:pPr>
            <w:r>
              <w:rPr>
                <w:rFonts w:hint="eastAsia" w:ascii="Arial" w:hAnsi="Arial" w:eastAsia="宋体" w:cs="Arial"/>
                <w:b w:val="0"/>
                <w:color w:val="000000"/>
                <w:szCs w:val="21"/>
                <w:lang w:val="en-US" w:eastAsia="zh-CN"/>
              </w:rPr>
              <w:t>0.393</w:t>
            </w:r>
          </w:p>
        </w:tc>
        <w:tc>
          <w:tcPr>
            <w:tcW w:w="1588" w:type="dxa"/>
            <w:noWrap w:val="0"/>
            <w:vAlign w:val="center"/>
          </w:tcPr>
          <w:p w14:paraId="57992B58">
            <w:pPr>
              <w:pStyle w:val="60"/>
              <w:spacing w:beforeLines="0" w:afterLines="0" w:line="240" w:lineRule="auto"/>
              <w:rPr>
                <w:rFonts w:hint="default" w:ascii="Arial" w:hAnsi="Arial" w:eastAsia="宋体" w:cs="Arial"/>
                <w:snapToGrid w:val="0"/>
                <w:color w:val="000000"/>
                <w:kern w:val="21"/>
                <w:szCs w:val="21"/>
              </w:rPr>
            </w:pPr>
          </w:p>
        </w:tc>
        <w:tc>
          <w:tcPr>
            <w:tcW w:w="1540" w:type="dxa"/>
            <w:noWrap w:val="0"/>
            <w:vAlign w:val="center"/>
          </w:tcPr>
          <w:p w14:paraId="3DBEA36C">
            <w:pPr>
              <w:widowControl/>
              <w:snapToGrid w:val="0"/>
              <w:jc w:val="center"/>
              <w:rPr>
                <w:rFonts w:hint="default" w:ascii="Arial" w:hAnsi="Arial" w:eastAsia="宋体" w:cs="Arial"/>
                <w:color w:val="000000"/>
                <w:szCs w:val="21"/>
                <w:lang w:val="en-US"/>
              </w:rPr>
            </w:pPr>
            <w:r>
              <w:rPr>
                <w:rFonts w:hint="eastAsia" w:ascii="Arial" w:hAnsi="Arial" w:eastAsia="宋体" w:cs="Arial"/>
                <w:b w:val="0"/>
                <w:color w:val="000000"/>
                <w:szCs w:val="21"/>
                <w:lang w:val="en-US" w:eastAsia="zh-CN"/>
              </w:rPr>
              <w:t>0.393</w:t>
            </w:r>
          </w:p>
        </w:tc>
        <w:tc>
          <w:tcPr>
            <w:tcW w:w="1418" w:type="dxa"/>
            <w:noWrap w:val="0"/>
            <w:vAlign w:val="center"/>
          </w:tcPr>
          <w:p w14:paraId="46C94CE9">
            <w:pPr>
              <w:widowControl/>
              <w:snapToGrid w:val="0"/>
              <w:jc w:val="center"/>
              <w:rPr>
                <w:rFonts w:hint="default" w:ascii="Arial" w:hAnsi="Arial" w:eastAsia="宋体" w:cs="Arial"/>
                <w:color w:val="000000"/>
                <w:szCs w:val="21"/>
                <w:lang w:val="en-US"/>
              </w:rPr>
            </w:pPr>
            <w:r>
              <w:rPr>
                <w:rFonts w:hint="default" w:ascii="Arial" w:hAnsi="Arial" w:eastAsia="宋体" w:cs="Arial"/>
                <w:b w:val="0"/>
                <w:color w:val="000000"/>
                <w:szCs w:val="21"/>
                <w:lang w:val="en-US" w:eastAsia="zh-CN"/>
              </w:rPr>
              <w:t>+</w:t>
            </w:r>
            <w:r>
              <w:rPr>
                <w:rFonts w:hint="eastAsia" w:ascii="Arial" w:hAnsi="Arial" w:eastAsia="宋体" w:cs="Arial"/>
                <w:b w:val="0"/>
                <w:color w:val="000000"/>
                <w:szCs w:val="21"/>
                <w:lang w:val="en-US" w:eastAsia="zh-CN"/>
              </w:rPr>
              <w:t>0.393</w:t>
            </w:r>
          </w:p>
        </w:tc>
      </w:tr>
      <w:tr w14:paraId="075C5A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33" w:type="dxa"/>
            <w:vMerge w:val="continue"/>
            <w:noWrap w:val="0"/>
            <w:vAlign w:val="center"/>
          </w:tcPr>
          <w:p w14:paraId="405A60F8">
            <w:pPr>
              <w:pStyle w:val="60"/>
              <w:spacing w:beforeLines="0" w:afterLines="0" w:line="240" w:lineRule="auto"/>
              <w:rPr>
                <w:rFonts w:hint="default" w:ascii="Arial" w:hAnsi="Arial" w:eastAsia="宋体" w:cs="Arial"/>
                <w:snapToGrid w:val="0"/>
                <w:color w:val="000000"/>
                <w:kern w:val="21"/>
                <w:szCs w:val="21"/>
              </w:rPr>
            </w:pPr>
          </w:p>
        </w:tc>
        <w:tc>
          <w:tcPr>
            <w:tcW w:w="1984" w:type="dxa"/>
            <w:noWrap w:val="0"/>
            <w:vAlign w:val="center"/>
          </w:tcPr>
          <w:p w14:paraId="55DDF1C5">
            <w:pPr>
              <w:pStyle w:val="60"/>
              <w:spacing w:beforeLines="0" w:afterLines="0" w:line="240" w:lineRule="auto"/>
              <w:rPr>
                <w:rFonts w:hint="default" w:ascii="Arial" w:hAnsi="Arial" w:eastAsia="宋体" w:cs="Arial"/>
                <w:snapToGrid w:val="0"/>
                <w:color w:val="000000"/>
                <w:kern w:val="21"/>
                <w:szCs w:val="21"/>
                <w:lang w:val="en-US" w:eastAsia="zh-CN"/>
              </w:rPr>
            </w:pPr>
            <w:r>
              <w:rPr>
                <w:rFonts w:hint="default" w:ascii="Arial" w:hAnsi="Arial" w:eastAsia="宋体" w:cs="Arial"/>
                <w:snapToGrid w:val="0"/>
                <w:color w:val="000000"/>
                <w:kern w:val="21"/>
                <w:szCs w:val="21"/>
                <w:lang w:val="en-US" w:eastAsia="zh-CN"/>
              </w:rPr>
              <w:t>油雾</w:t>
            </w:r>
          </w:p>
        </w:tc>
        <w:tc>
          <w:tcPr>
            <w:tcW w:w="1389" w:type="dxa"/>
            <w:noWrap w:val="0"/>
            <w:vAlign w:val="center"/>
          </w:tcPr>
          <w:p w14:paraId="7B376FAD">
            <w:pPr>
              <w:pStyle w:val="60"/>
              <w:spacing w:beforeLines="0" w:afterLines="0" w:line="240" w:lineRule="auto"/>
              <w:rPr>
                <w:rFonts w:hint="default" w:ascii="Arial" w:hAnsi="Arial" w:eastAsia="宋体" w:cs="Arial"/>
                <w:snapToGrid w:val="0"/>
                <w:color w:val="000000"/>
                <w:kern w:val="21"/>
                <w:szCs w:val="21"/>
              </w:rPr>
            </w:pPr>
          </w:p>
        </w:tc>
        <w:tc>
          <w:tcPr>
            <w:tcW w:w="1276" w:type="dxa"/>
            <w:noWrap w:val="0"/>
            <w:vAlign w:val="center"/>
          </w:tcPr>
          <w:p w14:paraId="5FFC48B1">
            <w:pPr>
              <w:pStyle w:val="60"/>
              <w:spacing w:beforeLines="0" w:afterLines="0" w:line="240" w:lineRule="auto"/>
              <w:rPr>
                <w:rFonts w:hint="default" w:ascii="Arial" w:hAnsi="Arial" w:eastAsia="宋体" w:cs="Arial"/>
                <w:snapToGrid w:val="0"/>
                <w:color w:val="000000"/>
                <w:kern w:val="21"/>
                <w:szCs w:val="21"/>
              </w:rPr>
            </w:pPr>
          </w:p>
        </w:tc>
        <w:tc>
          <w:tcPr>
            <w:tcW w:w="1701" w:type="dxa"/>
            <w:noWrap w:val="0"/>
            <w:vAlign w:val="center"/>
          </w:tcPr>
          <w:p w14:paraId="3336CC0A">
            <w:pPr>
              <w:pStyle w:val="60"/>
              <w:spacing w:beforeLines="0" w:afterLines="0" w:line="240" w:lineRule="auto"/>
              <w:rPr>
                <w:rFonts w:hint="default" w:ascii="Arial" w:hAnsi="Arial" w:eastAsia="宋体" w:cs="Arial"/>
                <w:snapToGrid w:val="0"/>
                <w:color w:val="000000"/>
                <w:kern w:val="21"/>
                <w:szCs w:val="21"/>
              </w:rPr>
            </w:pPr>
          </w:p>
        </w:tc>
        <w:tc>
          <w:tcPr>
            <w:tcW w:w="1559" w:type="dxa"/>
            <w:noWrap w:val="0"/>
            <w:vAlign w:val="center"/>
          </w:tcPr>
          <w:p w14:paraId="77462EF0">
            <w:pPr>
              <w:widowControl/>
              <w:snapToGrid w:val="0"/>
              <w:jc w:val="center"/>
              <w:rPr>
                <w:rFonts w:hint="default" w:ascii="Arial" w:hAnsi="Arial" w:eastAsia="宋体" w:cs="Arial"/>
                <w:color w:val="000000"/>
                <w:szCs w:val="21"/>
                <w:lang w:val="en-US" w:eastAsia="zh-CN"/>
              </w:rPr>
            </w:pPr>
            <w:r>
              <w:rPr>
                <w:rFonts w:hint="eastAsia" w:ascii="Arial" w:hAnsi="Arial" w:eastAsia="宋体" w:cs="Arial"/>
                <w:color w:val="000000"/>
                <w:szCs w:val="21"/>
                <w:lang w:val="en-US" w:eastAsia="zh-CN"/>
              </w:rPr>
              <w:t>0.069</w:t>
            </w:r>
          </w:p>
        </w:tc>
        <w:tc>
          <w:tcPr>
            <w:tcW w:w="1588" w:type="dxa"/>
            <w:noWrap w:val="0"/>
            <w:vAlign w:val="center"/>
          </w:tcPr>
          <w:p w14:paraId="07077FF3">
            <w:pPr>
              <w:pStyle w:val="60"/>
              <w:spacing w:beforeLines="0" w:afterLines="0" w:line="240" w:lineRule="auto"/>
              <w:rPr>
                <w:rFonts w:hint="default" w:ascii="Arial" w:hAnsi="Arial" w:eastAsia="宋体" w:cs="Arial"/>
                <w:snapToGrid w:val="0"/>
                <w:color w:val="000000"/>
                <w:kern w:val="21"/>
                <w:szCs w:val="21"/>
              </w:rPr>
            </w:pPr>
          </w:p>
        </w:tc>
        <w:tc>
          <w:tcPr>
            <w:tcW w:w="1540" w:type="dxa"/>
            <w:noWrap w:val="0"/>
            <w:vAlign w:val="center"/>
          </w:tcPr>
          <w:p w14:paraId="2249B8DC">
            <w:pPr>
              <w:widowControl/>
              <w:snapToGrid w:val="0"/>
              <w:jc w:val="center"/>
              <w:rPr>
                <w:rFonts w:hint="default" w:ascii="Arial" w:hAnsi="Arial" w:eastAsia="宋体" w:cs="Arial"/>
                <w:color w:val="000000"/>
                <w:szCs w:val="21"/>
                <w:lang w:val="en-US" w:eastAsia="zh-CN"/>
              </w:rPr>
            </w:pPr>
            <w:r>
              <w:rPr>
                <w:rFonts w:hint="eastAsia" w:ascii="Arial" w:hAnsi="Arial" w:eastAsia="宋体" w:cs="Arial"/>
                <w:color w:val="000000"/>
                <w:szCs w:val="21"/>
                <w:lang w:val="en-US" w:eastAsia="zh-CN"/>
              </w:rPr>
              <w:t>0.069</w:t>
            </w:r>
          </w:p>
        </w:tc>
        <w:tc>
          <w:tcPr>
            <w:tcW w:w="1418" w:type="dxa"/>
            <w:noWrap w:val="0"/>
            <w:vAlign w:val="center"/>
          </w:tcPr>
          <w:p w14:paraId="0E78EBDA">
            <w:pPr>
              <w:widowControl/>
              <w:snapToGrid w:val="0"/>
              <w:jc w:val="center"/>
              <w:rPr>
                <w:rFonts w:hint="default" w:ascii="Arial" w:hAnsi="Arial" w:eastAsia="宋体" w:cs="Arial"/>
                <w:color w:val="000000"/>
                <w:szCs w:val="21"/>
                <w:lang w:val="en-US"/>
              </w:rPr>
            </w:pPr>
            <w:r>
              <w:rPr>
                <w:rFonts w:hint="default" w:ascii="Arial" w:hAnsi="Arial" w:eastAsia="宋体" w:cs="Arial"/>
                <w:color w:val="000000"/>
                <w:szCs w:val="21"/>
                <w:lang w:val="en-US" w:eastAsia="zh-CN"/>
              </w:rPr>
              <w:t>+</w:t>
            </w:r>
            <w:r>
              <w:rPr>
                <w:rFonts w:hint="eastAsia" w:ascii="Arial" w:hAnsi="Arial" w:eastAsia="宋体" w:cs="Arial"/>
                <w:color w:val="000000"/>
                <w:szCs w:val="21"/>
                <w:lang w:val="en-US" w:eastAsia="zh-CN"/>
              </w:rPr>
              <w:t>0.069</w:t>
            </w:r>
          </w:p>
        </w:tc>
      </w:tr>
      <w:tr w14:paraId="3DEEAE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33" w:type="dxa"/>
            <w:vMerge w:val="restart"/>
            <w:noWrap w:val="0"/>
            <w:vAlign w:val="center"/>
          </w:tcPr>
          <w:p w14:paraId="79371301">
            <w:pPr>
              <w:pStyle w:val="60"/>
              <w:spacing w:beforeLines="0" w:afterLines="0" w:line="240" w:lineRule="auto"/>
              <w:rPr>
                <w:rFonts w:hint="default" w:ascii="Arial" w:hAnsi="Arial" w:eastAsia="宋体" w:cs="Arial"/>
                <w:snapToGrid w:val="0"/>
                <w:color w:val="000000"/>
                <w:kern w:val="21"/>
                <w:szCs w:val="21"/>
              </w:rPr>
            </w:pPr>
            <w:r>
              <w:rPr>
                <w:rFonts w:hint="default" w:ascii="Arial" w:hAnsi="Arial" w:eastAsia="宋体" w:cs="Arial"/>
                <w:snapToGrid w:val="0"/>
                <w:color w:val="000000"/>
                <w:kern w:val="21"/>
                <w:szCs w:val="21"/>
              </w:rPr>
              <w:t>生活污水</w:t>
            </w:r>
          </w:p>
        </w:tc>
        <w:tc>
          <w:tcPr>
            <w:tcW w:w="1984" w:type="dxa"/>
            <w:noWrap w:val="0"/>
            <w:vAlign w:val="center"/>
          </w:tcPr>
          <w:p w14:paraId="0BBAB535">
            <w:pPr>
              <w:pStyle w:val="60"/>
              <w:spacing w:beforeLines="0" w:afterLines="0" w:line="240" w:lineRule="auto"/>
              <w:rPr>
                <w:rFonts w:hint="default" w:ascii="Arial" w:hAnsi="Arial" w:eastAsia="宋体" w:cs="Arial"/>
                <w:snapToGrid w:val="0"/>
                <w:color w:val="000000"/>
                <w:kern w:val="21"/>
                <w:szCs w:val="21"/>
              </w:rPr>
            </w:pPr>
            <w:r>
              <w:rPr>
                <w:rFonts w:hint="default" w:ascii="Arial" w:hAnsi="Arial" w:eastAsia="宋体" w:cs="Arial"/>
                <w:snapToGrid w:val="0"/>
                <w:color w:val="000000"/>
                <w:kern w:val="21"/>
                <w:szCs w:val="21"/>
              </w:rPr>
              <w:t>废水量</w:t>
            </w:r>
          </w:p>
        </w:tc>
        <w:tc>
          <w:tcPr>
            <w:tcW w:w="1389" w:type="dxa"/>
            <w:noWrap w:val="0"/>
            <w:vAlign w:val="center"/>
          </w:tcPr>
          <w:p w14:paraId="5910507C">
            <w:pPr>
              <w:pStyle w:val="60"/>
              <w:spacing w:beforeLines="0" w:afterLines="0" w:line="240" w:lineRule="auto"/>
              <w:rPr>
                <w:rFonts w:hint="default" w:ascii="Arial" w:hAnsi="Arial" w:eastAsia="宋体" w:cs="Arial"/>
                <w:snapToGrid w:val="0"/>
                <w:color w:val="000000"/>
                <w:kern w:val="21"/>
                <w:szCs w:val="21"/>
              </w:rPr>
            </w:pPr>
          </w:p>
        </w:tc>
        <w:tc>
          <w:tcPr>
            <w:tcW w:w="1276" w:type="dxa"/>
            <w:noWrap w:val="0"/>
            <w:vAlign w:val="center"/>
          </w:tcPr>
          <w:p w14:paraId="08D5FA54">
            <w:pPr>
              <w:pStyle w:val="60"/>
              <w:spacing w:beforeLines="0" w:afterLines="0" w:line="240" w:lineRule="auto"/>
              <w:rPr>
                <w:rFonts w:hint="default" w:ascii="Arial" w:hAnsi="Arial" w:eastAsia="宋体" w:cs="Arial"/>
                <w:snapToGrid w:val="0"/>
                <w:color w:val="000000"/>
                <w:kern w:val="21"/>
                <w:szCs w:val="21"/>
              </w:rPr>
            </w:pPr>
          </w:p>
        </w:tc>
        <w:tc>
          <w:tcPr>
            <w:tcW w:w="1701" w:type="dxa"/>
            <w:noWrap w:val="0"/>
            <w:vAlign w:val="center"/>
          </w:tcPr>
          <w:p w14:paraId="510F0B95">
            <w:pPr>
              <w:pStyle w:val="60"/>
              <w:spacing w:beforeLines="0" w:afterLines="0" w:line="240" w:lineRule="auto"/>
              <w:rPr>
                <w:rFonts w:hint="default" w:ascii="Arial" w:hAnsi="Arial" w:eastAsia="宋体" w:cs="Arial"/>
                <w:snapToGrid w:val="0"/>
                <w:color w:val="000000"/>
                <w:kern w:val="21"/>
                <w:szCs w:val="21"/>
              </w:rPr>
            </w:pPr>
          </w:p>
        </w:tc>
        <w:tc>
          <w:tcPr>
            <w:tcW w:w="1559" w:type="dxa"/>
            <w:noWrap w:val="0"/>
            <w:vAlign w:val="center"/>
          </w:tcPr>
          <w:p w14:paraId="662E5A7E">
            <w:pPr>
              <w:jc w:val="center"/>
              <w:rPr>
                <w:rFonts w:hint="default" w:ascii="Arial" w:hAnsi="Arial" w:eastAsia="宋体" w:cs="Arial"/>
                <w:color w:val="000000"/>
                <w:szCs w:val="21"/>
              </w:rPr>
            </w:pPr>
            <w:r>
              <w:rPr>
                <w:rFonts w:hint="default" w:ascii="Arial" w:hAnsi="Arial" w:eastAsia="宋体" w:cs="Arial"/>
                <w:b w:val="0"/>
                <w:color w:val="000000"/>
                <w:szCs w:val="21"/>
                <w:lang w:val="en-US" w:eastAsia="zh-CN"/>
              </w:rPr>
              <w:t>892.5</w:t>
            </w:r>
          </w:p>
        </w:tc>
        <w:tc>
          <w:tcPr>
            <w:tcW w:w="1588" w:type="dxa"/>
            <w:noWrap w:val="0"/>
            <w:vAlign w:val="center"/>
          </w:tcPr>
          <w:p w14:paraId="16C3DC20">
            <w:pPr>
              <w:pStyle w:val="60"/>
              <w:spacing w:beforeLines="0" w:afterLines="0" w:line="240" w:lineRule="auto"/>
              <w:rPr>
                <w:rFonts w:hint="default" w:ascii="Arial" w:hAnsi="Arial" w:eastAsia="宋体" w:cs="Arial"/>
                <w:snapToGrid w:val="0"/>
                <w:color w:val="000000"/>
                <w:kern w:val="21"/>
                <w:szCs w:val="21"/>
              </w:rPr>
            </w:pPr>
          </w:p>
        </w:tc>
        <w:tc>
          <w:tcPr>
            <w:tcW w:w="1540" w:type="dxa"/>
            <w:noWrap w:val="0"/>
            <w:vAlign w:val="center"/>
          </w:tcPr>
          <w:p w14:paraId="3EA4F381">
            <w:pPr>
              <w:jc w:val="center"/>
              <w:rPr>
                <w:rFonts w:hint="default" w:ascii="Arial" w:hAnsi="Arial" w:eastAsia="宋体" w:cs="Arial"/>
                <w:color w:val="000000"/>
                <w:szCs w:val="21"/>
              </w:rPr>
            </w:pPr>
            <w:r>
              <w:rPr>
                <w:rFonts w:hint="default" w:ascii="Arial" w:hAnsi="Arial" w:eastAsia="宋体" w:cs="Arial"/>
                <w:b w:val="0"/>
                <w:color w:val="000000"/>
                <w:szCs w:val="21"/>
                <w:lang w:val="en-US" w:eastAsia="zh-CN"/>
              </w:rPr>
              <w:t>892.5</w:t>
            </w:r>
          </w:p>
        </w:tc>
        <w:tc>
          <w:tcPr>
            <w:tcW w:w="1418" w:type="dxa"/>
            <w:noWrap w:val="0"/>
            <w:vAlign w:val="center"/>
          </w:tcPr>
          <w:p w14:paraId="29C9B11D">
            <w:pPr>
              <w:jc w:val="center"/>
              <w:rPr>
                <w:rFonts w:hint="default" w:ascii="Arial" w:hAnsi="Arial" w:eastAsia="宋体" w:cs="Arial"/>
                <w:color w:val="000000"/>
                <w:szCs w:val="21"/>
              </w:rPr>
            </w:pPr>
            <w:r>
              <w:rPr>
                <w:rFonts w:hint="default" w:ascii="Arial" w:hAnsi="Arial" w:eastAsia="宋体" w:cs="Arial"/>
                <w:b w:val="0"/>
                <w:color w:val="000000"/>
                <w:szCs w:val="21"/>
                <w:lang w:val="en-US" w:eastAsia="zh-CN"/>
              </w:rPr>
              <w:t>+892.5</w:t>
            </w:r>
          </w:p>
        </w:tc>
      </w:tr>
      <w:tr w14:paraId="6B485B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33" w:type="dxa"/>
            <w:vMerge w:val="continue"/>
            <w:noWrap w:val="0"/>
            <w:vAlign w:val="center"/>
          </w:tcPr>
          <w:p w14:paraId="45055824">
            <w:pPr>
              <w:pStyle w:val="60"/>
              <w:spacing w:beforeLines="0" w:afterLines="0" w:line="240" w:lineRule="auto"/>
              <w:rPr>
                <w:rFonts w:hint="default" w:ascii="Arial" w:hAnsi="Arial" w:eastAsia="宋体" w:cs="Arial"/>
                <w:snapToGrid w:val="0"/>
                <w:color w:val="000000"/>
                <w:kern w:val="21"/>
                <w:szCs w:val="21"/>
              </w:rPr>
            </w:pPr>
          </w:p>
        </w:tc>
        <w:tc>
          <w:tcPr>
            <w:tcW w:w="1984" w:type="dxa"/>
            <w:noWrap w:val="0"/>
            <w:vAlign w:val="center"/>
          </w:tcPr>
          <w:p w14:paraId="526F0817">
            <w:pPr>
              <w:pStyle w:val="60"/>
              <w:spacing w:beforeLines="0" w:afterLines="0" w:line="240" w:lineRule="auto"/>
              <w:rPr>
                <w:rFonts w:hint="default" w:ascii="Arial" w:hAnsi="Arial" w:eastAsia="宋体" w:cs="Arial"/>
                <w:snapToGrid w:val="0"/>
                <w:color w:val="000000"/>
                <w:kern w:val="21"/>
                <w:szCs w:val="21"/>
              </w:rPr>
            </w:pPr>
            <w:r>
              <w:rPr>
                <w:rFonts w:hint="default" w:ascii="Arial" w:hAnsi="Arial" w:eastAsia="宋体" w:cs="Arial"/>
                <w:snapToGrid w:val="0"/>
                <w:color w:val="000000"/>
                <w:kern w:val="21"/>
                <w:szCs w:val="21"/>
              </w:rPr>
              <w:t>COD</w:t>
            </w:r>
          </w:p>
        </w:tc>
        <w:tc>
          <w:tcPr>
            <w:tcW w:w="1389" w:type="dxa"/>
            <w:noWrap w:val="0"/>
            <w:vAlign w:val="center"/>
          </w:tcPr>
          <w:p w14:paraId="049BBAE1">
            <w:pPr>
              <w:pStyle w:val="60"/>
              <w:spacing w:beforeLines="0" w:afterLines="0" w:line="240" w:lineRule="auto"/>
              <w:rPr>
                <w:rFonts w:hint="default" w:ascii="Arial" w:hAnsi="Arial" w:eastAsia="宋体" w:cs="Arial"/>
                <w:snapToGrid w:val="0"/>
                <w:color w:val="000000"/>
                <w:kern w:val="21"/>
                <w:szCs w:val="21"/>
              </w:rPr>
            </w:pPr>
          </w:p>
        </w:tc>
        <w:tc>
          <w:tcPr>
            <w:tcW w:w="1276" w:type="dxa"/>
            <w:noWrap w:val="0"/>
            <w:vAlign w:val="center"/>
          </w:tcPr>
          <w:p w14:paraId="6ADB0478">
            <w:pPr>
              <w:pStyle w:val="60"/>
              <w:spacing w:beforeLines="0" w:afterLines="0" w:line="240" w:lineRule="auto"/>
              <w:rPr>
                <w:rFonts w:hint="default" w:ascii="Arial" w:hAnsi="Arial" w:eastAsia="宋体" w:cs="Arial"/>
                <w:snapToGrid w:val="0"/>
                <w:color w:val="000000"/>
                <w:kern w:val="21"/>
                <w:szCs w:val="21"/>
              </w:rPr>
            </w:pPr>
          </w:p>
        </w:tc>
        <w:tc>
          <w:tcPr>
            <w:tcW w:w="1701" w:type="dxa"/>
            <w:noWrap w:val="0"/>
            <w:vAlign w:val="center"/>
          </w:tcPr>
          <w:p w14:paraId="2F10EEA6">
            <w:pPr>
              <w:pStyle w:val="60"/>
              <w:spacing w:beforeLines="0" w:afterLines="0" w:line="240" w:lineRule="auto"/>
              <w:rPr>
                <w:rFonts w:hint="default" w:ascii="Arial" w:hAnsi="Arial" w:eastAsia="宋体" w:cs="Arial"/>
                <w:snapToGrid w:val="0"/>
                <w:color w:val="000000"/>
                <w:kern w:val="21"/>
                <w:szCs w:val="21"/>
              </w:rPr>
            </w:pPr>
          </w:p>
        </w:tc>
        <w:tc>
          <w:tcPr>
            <w:tcW w:w="1559" w:type="dxa"/>
            <w:noWrap w:val="0"/>
            <w:vAlign w:val="center"/>
          </w:tcPr>
          <w:p w14:paraId="72AE3AD8">
            <w:pPr>
              <w:adjustRightInd w:val="0"/>
              <w:snapToGrid w:val="0"/>
              <w:ind w:firstLine="2" w:firstLineChars="1"/>
              <w:jc w:val="center"/>
              <w:rPr>
                <w:rFonts w:hint="default" w:ascii="Arial" w:hAnsi="Arial" w:eastAsia="宋体" w:cs="Arial"/>
                <w:color w:val="000000"/>
                <w:szCs w:val="21"/>
              </w:rPr>
            </w:pPr>
            <w:r>
              <w:rPr>
                <w:rFonts w:hint="default" w:ascii="Arial" w:hAnsi="Arial" w:eastAsia="宋体" w:cs="Arial"/>
                <w:b w:val="0"/>
                <w:color w:val="000000"/>
                <w:szCs w:val="21"/>
                <w:highlight w:val="none"/>
                <w:lang w:val="en-US" w:eastAsia="zh-CN"/>
              </w:rPr>
              <w:t>0.036</w:t>
            </w:r>
          </w:p>
        </w:tc>
        <w:tc>
          <w:tcPr>
            <w:tcW w:w="1588" w:type="dxa"/>
            <w:noWrap w:val="0"/>
            <w:vAlign w:val="center"/>
          </w:tcPr>
          <w:p w14:paraId="59803E32">
            <w:pPr>
              <w:pStyle w:val="60"/>
              <w:spacing w:beforeLines="0" w:afterLines="0" w:line="240" w:lineRule="auto"/>
              <w:rPr>
                <w:rFonts w:hint="default" w:ascii="Arial" w:hAnsi="Arial" w:eastAsia="宋体" w:cs="Arial"/>
                <w:snapToGrid w:val="0"/>
                <w:color w:val="000000"/>
                <w:kern w:val="21"/>
                <w:szCs w:val="21"/>
              </w:rPr>
            </w:pPr>
          </w:p>
        </w:tc>
        <w:tc>
          <w:tcPr>
            <w:tcW w:w="1540" w:type="dxa"/>
            <w:noWrap w:val="0"/>
            <w:vAlign w:val="center"/>
          </w:tcPr>
          <w:p w14:paraId="47D8C8FA">
            <w:pPr>
              <w:adjustRightInd w:val="0"/>
              <w:snapToGrid w:val="0"/>
              <w:ind w:firstLine="2" w:firstLineChars="1"/>
              <w:jc w:val="center"/>
              <w:rPr>
                <w:rFonts w:hint="default" w:ascii="Arial" w:hAnsi="Arial" w:eastAsia="宋体" w:cs="Arial"/>
                <w:color w:val="000000"/>
                <w:szCs w:val="21"/>
              </w:rPr>
            </w:pPr>
            <w:r>
              <w:rPr>
                <w:rFonts w:hint="default" w:ascii="Arial" w:hAnsi="Arial" w:eastAsia="宋体" w:cs="Arial"/>
                <w:b w:val="0"/>
                <w:color w:val="000000"/>
                <w:szCs w:val="21"/>
                <w:highlight w:val="none"/>
                <w:lang w:val="en-US" w:eastAsia="zh-CN"/>
              </w:rPr>
              <w:t>0.036</w:t>
            </w:r>
          </w:p>
        </w:tc>
        <w:tc>
          <w:tcPr>
            <w:tcW w:w="1418" w:type="dxa"/>
            <w:noWrap w:val="0"/>
            <w:vAlign w:val="center"/>
          </w:tcPr>
          <w:p w14:paraId="707C61F7">
            <w:pPr>
              <w:adjustRightInd w:val="0"/>
              <w:snapToGrid w:val="0"/>
              <w:ind w:firstLine="2" w:firstLineChars="1"/>
              <w:jc w:val="center"/>
              <w:rPr>
                <w:rFonts w:hint="default" w:ascii="Arial" w:hAnsi="Arial" w:eastAsia="宋体" w:cs="Arial"/>
                <w:color w:val="000000"/>
                <w:szCs w:val="21"/>
              </w:rPr>
            </w:pPr>
            <w:r>
              <w:rPr>
                <w:rFonts w:hint="default" w:ascii="Arial" w:hAnsi="Arial" w:eastAsia="宋体" w:cs="Arial"/>
                <w:b w:val="0"/>
                <w:color w:val="000000"/>
                <w:szCs w:val="21"/>
                <w:highlight w:val="none"/>
                <w:lang w:val="en-US" w:eastAsia="zh-CN"/>
              </w:rPr>
              <w:t>+0.036</w:t>
            </w:r>
          </w:p>
        </w:tc>
      </w:tr>
      <w:tr w14:paraId="09419B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33" w:type="dxa"/>
            <w:vMerge w:val="continue"/>
            <w:noWrap w:val="0"/>
            <w:vAlign w:val="center"/>
          </w:tcPr>
          <w:p w14:paraId="0E23FB25">
            <w:pPr>
              <w:pStyle w:val="60"/>
              <w:spacing w:beforeLines="0" w:afterLines="0" w:line="240" w:lineRule="auto"/>
              <w:rPr>
                <w:rFonts w:hint="default" w:ascii="Arial" w:hAnsi="Arial" w:eastAsia="宋体" w:cs="Arial"/>
                <w:snapToGrid w:val="0"/>
                <w:color w:val="000000"/>
                <w:kern w:val="21"/>
                <w:szCs w:val="21"/>
              </w:rPr>
            </w:pPr>
          </w:p>
        </w:tc>
        <w:tc>
          <w:tcPr>
            <w:tcW w:w="1984" w:type="dxa"/>
            <w:noWrap w:val="0"/>
            <w:vAlign w:val="center"/>
          </w:tcPr>
          <w:p w14:paraId="7133E771">
            <w:pPr>
              <w:pStyle w:val="60"/>
              <w:spacing w:beforeLines="0" w:afterLines="0" w:line="240" w:lineRule="auto"/>
              <w:rPr>
                <w:rFonts w:hint="default" w:ascii="Arial" w:hAnsi="Arial" w:eastAsia="宋体" w:cs="Arial"/>
                <w:snapToGrid w:val="0"/>
                <w:color w:val="000000"/>
                <w:kern w:val="21"/>
                <w:szCs w:val="21"/>
              </w:rPr>
            </w:pPr>
            <w:r>
              <w:rPr>
                <w:rFonts w:hint="default" w:ascii="Arial" w:hAnsi="Arial" w:eastAsia="宋体" w:cs="Arial"/>
                <w:color w:val="000000"/>
                <w:szCs w:val="21"/>
              </w:rPr>
              <w:t>NH</w:t>
            </w:r>
            <w:r>
              <w:rPr>
                <w:rFonts w:hint="default" w:ascii="Arial" w:hAnsi="Arial" w:eastAsia="宋体" w:cs="Arial"/>
                <w:color w:val="000000"/>
                <w:szCs w:val="21"/>
                <w:vertAlign w:val="subscript"/>
              </w:rPr>
              <w:t>3</w:t>
            </w:r>
            <w:r>
              <w:rPr>
                <w:rFonts w:hint="default" w:ascii="Arial" w:hAnsi="Arial" w:eastAsia="宋体" w:cs="Arial"/>
                <w:color w:val="000000"/>
                <w:szCs w:val="21"/>
              </w:rPr>
              <w:t>-N</w:t>
            </w:r>
          </w:p>
        </w:tc>
        <w:tc>
          <w:tcPr>
            <w:tcW w:w="1389" w:type="dxa"/>
            <w:noWrap w:val="0"/>
            <w:vAlign w:val="center"/>
          </w:tcPr>
          <w:p w14:paraId="2D4125E0">
            <w:pPr>
              <w:pStyle w:val="60"/>
              <w:spacing w:beforeLines="0" w:afterLines="0" w:line="240" w:lineRule="auto"/>
              <w:rPr>
                <w:rFonts w:hint="default" w:ascii="Arial" w:hAnsi="Arial" w:eastAsia="宋体" w:cs="Arial"/>
                <w:snapToGrid w:val="0"/>
                <w:color w:val="000000"/>
                <w:kern w:val="21"/>
                <w:szCs w:val="21"/>
              </w:rPr>
            </w:pPr>
          </w:p>
        </w:tc>
        <w:tc>
          <w:tcPr>
            <w:tcW w:w="1276" w:type="dxa"/>
            <w:noWrap w:val="0"/>
            <w:vAlign w:val="center"/>
          </w:tcPr>
          <w:p w14:paraId="4B463DC7">
            <w:pPr>
              <w:pStyle w:val="60"/>
              <w:spacing w:beforeLines="0" w:afterLines="0" w:line="240" w:lineRule="auto"/>
              <w:rPr>
                <w:rFonts w:hint="default" w:ascii="Arial" w:hAnsi="Arial" w:eastAsia="宋体" w:cs="Arial"/>
                <w:snapToGrid w:val="0"/>
                <w:color w:val="000000"/>
                <w:kern w:val="21"/>
                <w:szCs w:val="21"/>
              </w:rPr>
            </w:pPr>
          </w:p>
        </w:tc>
        <w:tc>
          <w:tcPr>
            <w:tcW w:w="1701" w:type="dxa"/>
            <w:noWrap w:val="0"/>
            <w:vAlign w:val="center"/>
          </w:tcPr>
          <w:p w14:paraId="733A35A0">
            <w:pPr>
              <w:pStyle w:val="60"/>
              <w:spacing w:beforeLines="0" w:afterLines="0" w:line="240" w:lineRule="auto"/>
              <w:rPr>
                <w:rFonts w:hint="default" w:ascii="Arial" w:hAnsi="Arial" w:eastAsia="宋体" w:cs="Arial"/>
                <w:snapToGrid w:val="0"/>
                <w:color w:val="000000"/>
                <w:kern w:val="21"/>
                <w:szCs w:val="21"/>
              </w:rPr>
            </w:pPr>
          </w:p>
        </w:tc>
        <w:tc>
          <w:tcPr>
            <w:tcW w:w="1559" w:type="dxa"/>
            <w:noWrap w:val="0"/>
            <w:vAlign w:val="center"/>
          </w:tcPr>
          <w:p w14:paraId="3F02B7D6">
            <w:pPr>
              <w:adjustRightInd w:val="0"/>
              <w:snapToGrid w:val="0"/>
              <w:ind w:firstLine="2" w:firstLineChars="1"/>
              <w:jc w:val="center"/>
              <w:rPr>
                <w:rFonts w:hint="default" w:ascii="Arial" w:hAnsi="Arial" w:eastAsia="宋体" w:cs="Arial"/>
                <w:color w:val="000000"/>
                <w:szCs w:val="21"/>
              </w:rPr>
            </w:pPr>
            <w:r>
              <w:rPr>
                <w:rFonts w:hint="default" w:ascii="Arial" w:hAnsi="Arial" w:eastAsia="宋体" w:cs="Arial"/>
                <w:b w:val="0"/>
                <w:color w:val="000000"/>
                <w:szCs w:val="21"/>
                <w:highlight w:val="none"/>
              </w:rPr>
              <w:t>0.</w:t>
            </w:r>
            <w:r>
              <w:rPr>
                <w:rFonts w:hint="default" w:ascii="Arial" w:hAnsi="Arial" w:eastAsia="宋体" w:cs="Arial"/>
                <w:b w:val="0"/>
                <w:color w:val="000000"/>
                <w:szCs w:val="21"/>
                <w:highlight w:val="none"/>
                <w:lang w:val="en-US" w:eastAsia="zh-CN"/>
              </w:rPr>
              <w:t>0</w:t>
            </w:r>
            <w:r>
              <w:rPr>
                <w:rFonts w:hint="default" w:ascii="Arial" w:hAnsi="Arial" w:eastAsia="宋体" w:cs="Arial"/>
                <w:b w:val="0"/>
                <w:color w:val="000000"/>
                <w:szCs w:val="21"/>
                <w:highlight w:val="none"/>
              </w:rPr>
              <w:t>0</w:t>
            </w:r>
            <w:r>
              <w:rPr>
                <w:rFonts w:hint="default" w:ascii="Arial" w:hAnsi="Arial" w:eastAsia="宋体" w:cs="Arial"/>
                <w:b w:val="0"/>
                <w:color w:val="000000"/>
                <w:szCs w:val="21"/>
                <w:highlight w:val="none"/>
                <w:lang w:val="en-US" w:eastAsia="zh-CN"/>
              </w:rPr>
              <w:t>2</w:t>
            </w:r>
          </w:p>
        </w:tc>
        <w:tc>
          <w:tcPr>
            <w:tcW w:w="1588" w:type="dxa"/>
            <w:noWrap w:val="0"/>
            <w:vAlign w:val="center"/>
          </w:tcPr>
          <w:p w14:paraId="5F6CCE04">
            <w:pPr>
              <w:pStyle w:val="60"/>
              <w:spacing w:beforeLines="0" w:afterLines="0" w:line="240" w:lineRule="auto"/>
              <w:rPr>
                <w:rFonts w:hint="default" w:ascii="Arial" w:hAnsi="Arial" w:eastAsia="宋体" w:cs="Arial"/>
                <w:snapToGrid w:val="0"/>
                <w:color w:val="000000"/>
                <w:kern w:val="21"/>
                <w:szCs w:val="21"/>
              </w:rPr>
            </w:pPr>
          </w:p>
        </w:tc>
        <w:tc>
          <w:tcPr>
            <w:tcW w:w="1540" w:type="dxa"/>
            <w:noWrap w:val="0"/>
            <w:vAlign w:val="center"/>
          </w:tcPr>
          <w:p w14:paraId="50EEF9FD">
            <w:pPr>
              <w:adjustRightInd w:val="0"/>
              <w:snapToGrid w:val="0"/>
              <w:ind w:firstLine="2" w:firstLineChars="1"/>
              <w:jc w:val="center"/>
              <w:rPr>
                <w:rFonts w:hint="default" w:ascii="Arial" w:hAnsi="Arial" w:eastAsia="宋体" w:cs="Arial"/>
                <w:color w:val="000000"/>
                <w:szCs w:val="21"/>
              </w:rPr>
            </w:pPr>
            <w:r>
              <w:rPr>
                <w:rFonts w:hint="default" w:ascii="Arial" w:hAnsi="Arial" w:eastAsia="宋体" w:cs="Arial"/>
                <w:b w:val="0"/>
                <w:color w:val="000000"/>
                <w:szCs w:val="21"/>
                <w:highlight w:val="none"/>
              </w:rPr>
              <w:t>0.</w:t>
            </w:r>
            <w:r>
              <w:rPr>
                <w:rFonts w:hint="default" w:ascii="Arial" w:hAnsi="Arial" w:eastAsia="宋体" w:cs="Arial"/>
                <w:b w:val="0"/>
                <w:color w:val="000000"/>
                <w:szCs w:val="21"/>
                <w:highlight w:val="none"/>
                <w:lang w:val="en-US" w:eastAsia="zh-CN"/>
              </w:rPr>
              <w:t>0</w:t>
            </w:r>
            <w:r>
              <w:rPr>
                <w:rFonts w:hint="default" w:ascii="Arial" w:hAnsi="Arial" w:eastAsia="宋体" w:cs="Arial"/>
                <w:b w:val="0"/>
                <w:color w:val="000000"/>
                <w:szCs w:val="21"/>
                <w:highlight w:val="none"/>
              </w:rPr>
              <w:t>0</w:t>
            </w:r>
            <w:r>
              <w:rPr>
                <w:rFonts w:hint="default" w:ascii="Arial" w:hAnsi="Arial" w:eastAsia="宋体" w:cs="Arial"/>
                <w:b w:val="0"/>
                <w:color w:val="000000"/>
                <w:szCs w:val="21"/>
                <w:highlight w:val="none"/>
                <w:lang w:val="en-US" w:eastAsia="zh-CN"/>
              </w:rPr>
              <w:t>2</w:t>
            </w:r>
          </w:p>
        </w:tc>
        <w:tc>
          <w:tcPr>
            <w:tcW w:w="1418" w:type="dxa"/>
            <w:noWrap w:val="0"/>
            <w:vAlign w:val="center"/>
          </w:tcPr>
          <w:p w14:paraId="755C745A">
            <w:pPr>
              <w:adjustRightInd w:val="0"/>
              <w:snapToGrid w:val="0"/>
              <w:ind w:firstLine="2" w:firstLineChars="1"/>
              <w:jc w:val="center"/>
              <w:rPr>
                <w:rFonts w:hint="default" w:ascii="Arial" w:hAnsi="Arial" w:eastAsia="宋体" w:cs="Arial"/>
                <w:color w:val="000000"/>
                <w:szCs w:val="21"/>
              </w:rPr>
            </w:pPr>
            <w:r>
              <w:rPr>
                <w:rFonts w:hint="default" w:ascii="Arial" w:hAnsi="Arial" w:eastAsia="宋体" w:cs="Arial"/>
                <w:b w:val="0"/>
                <w:color w:val="000000"/>
                <w:szCs w:val="21"/>
                <w:highlight w:val="none"/>
                <w:lang w:val="en-US" w:eastAsia="zh-CN"/>
              </w:rPr>
              <w:t>+</w:t>
            </w:r>
            <w:r>
              <w:rPr>
                <w:rFonts w:hint="default" w:ascii="Arial" w:hAnsi="Arial" w:eastAsia="宋体" w:cs="Arial"/>
                <w:b w:val="0"/>
                <w:color w:val="000000"/>
                <w:szCs w:val="21"/>
                <w:highlight w:val="none"/>
              </w:rPr>
              <w:t>0.</w:t>
            </w:r>
            <w:r>
              <w:rPr>
                <w:rFonts w:hint="default" w:ascii="Arial" w:hAnsi="Arial" w:eastAsia="宋体" w:cs="Arial"/>
                <w:b w:val="0"/>
                <w:color w:val="000000"/>
                <w:szCs w:val="21"/>
                <w:highlight w:val="none"/>
                <w:lang w:val="en-US" w:eastAsia="zh-CN"/>
              </w:rPr>
              <w:t>0</w:t>
            </w:r>
            <w:r>
              <w:rPr>
                <w:rFonts w:hint="default" w:ascii="Arial" w:hAnsi="Arial" w:eastAsia="宋体" w:cs="Arial"/>
                <w:b w:val="0"/>
                <w:color w:val="000000"/>
                <w:szCs w:val="21"/>
                <w:highlight w:val="none"/>
              </w:rPr>
              <w:t>0</w:t>
            </w:r>
            <w:r>
              <w:rPr>
                <w:rFonts w:hint="default" w:ascii="Arial" w:hAnsi="Arial" w:eastAsia="宋体" w:cs="Arial"/>
                <w:b w:val="0"/>
                <w:color w:val="000000"/>
                <w:szCs w:val="21"/>
                <w:highlight w:val="none"/>
                <w:lang w:val="en-US" w:eastAsia="zh-CN"/>
              </w:rPr>
              <w:t>2</w:t>
            </w:r>
          </w:p>
        </w:tc>
      </w:tr>
      <w:tr w14:paraId="683745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33" w:type="dxa"/>
            <w:vMerge w:val="restart"/>
            <w:noWrap w:val="0"/>
            <w:vAlign w:val="center"/>
          </w:tcPr>
          <w:p w14:paraId="4B2F0C83">
            <w:pPr>
              <w:pStyle w:val="60"/>
              <w:spacing w:beforeLines="0" w:afterLines="0" w:line="240" w:lineRule="auto"/>
              <w:rPr>
                <w:rFonts w:hint="default" w:ascii="Arial" w:hAnsi="Arial" w:eastAsia="宋体" w:cs="Arial"/>
                <w:snapToGrid w:val="0"/>
                <w:color w:val="000000"/>
                <w:kern w:val="21"/>
                <w:szCs w:val="21"/>
              </w:rPr>
            </w:pPr>
            <w:r>
              <w:rPr>
                <w:rFonts w:hint="default" w:ascii="Arial" w:hAnsi="Arial" w:eastAsia="宋体" w:cs="Arial"/>
                <w:snapToGrid w:val="0"/>
                <w:color w:val="000000"/>
                <w:kern w:val="21"/>
                <w:szCs w:val="21"/>
              </w:rPr>
              <w:t>一般工业固体废物</w:t>
            </w:r>
          </w:p>
        </w:tc>
        <w:tc>
          <w:tcPr>
            <w:tcW w:w="1984" w:type="dxa"/>
            <w:noWrap w:val="0"/>
            <w:vAlign w:val="center"/>
          </w:tcPr>
          <w:p w14:paraId="0B8CEA48">
            <w:pPr>
              <w:jc w:val="center"/>
              <w:rPr>
                <w:rFonts w:hint="default" w:ascii="Arial" w:hAnsi="Arial" w:eastAsia="宋体" w:cs="Arial"/>
                <w:color w:val="000000"/>
                <w:szCs w:val="21"/>
              </w:rPr>
            </w:pPr>
            <w:r>
              <w:rPr>
                <w:rFonts w:hint="default" w:ascii="Arial" w:hAnsi="Arial" w:eastAsia="宋体" w:cs="Arial"/>
                <w:b w:val="0"/>
                <w:color w:val="000000"/>
                <w:szCs w:val="21"/>
                <w:lang w:val="en-US" w:eastAsia="zh-CN"/>
              </w:rPr>
              <w:t>不合格品</w:t>
            </w:r>
          </w:p>
        </w:tc>
        <w:tc>
          <w:tcPr>
            <w:tcW w:w="1389" w:type="dxa"/>
            <w:noWrap w:val="0"/>
            <w:vAlign w:val="center"/>
          </w:tcPr>
          <w:p w14:paraId="0D0D355E">
            <w:pPr>
              <w:pStyle w:val="60"/>
              <w:spacing w:beforeLines="0" w:afterLines="0" w:line="240" w:lineRule="auto"/>
              <w:rPr>
                <w:rFonts w:hint="default" w:ascii="Arial" w:hAnsi="Arial" w:eastAsia="宋体" w:cs="Arial"/>
                <w:snapToGrid w:val="0"/>
                <w:color w:val="000000"/>
                <w:kern w:val="21"/>
                <w:szCs w:val="21"/>
              </w:rPr>
            </w:pPr>
          </w:p>
        </w:tc>
        <w:tc>
          <w:tcPr>
            <w:tcW w:w="1276" w:type="dxa"/>
            <w:noWrap w:val="0"/>
            <w:vAlign w:val="center"/>
          </w:tcPr>
          <w:p w14:paraId="64AE18AC">
            <w:pPr>
              <w:pStyle w:val="60"/>
              <w:spacing w:beforeLines="0" w:afterLines="0" w:line="240" w:lineRule="auto"/>
              <w:rPr>
                <w:rFonts w:hint="default" w:ascii="Arial" w:hAnsi="Arial" w:eastAsia="宋体" w:cs="Arial"/>
                <w:snapToGrid w:val="0"/>
                <w:color w:val="000000"/>
                <w:kern w:val="21"/>
                <w:szCs w:val="21"/>
              </w:rPr>
            </w:pPr>
          </w:p>
        </w:tc>
        <w:tc>
          <w:tcPr>
            <w:tcW w:w="1701" w:type="dxa"/>
            <w:noWrap w:val="0"/>
            <w:vAlign w:val="center"/>
          </w:tcPr>
          <w:p w14:paraId="2333B84C">
            <w:pPr>
              <w:pStyle w:val="60"/>
              <w:spacing w:beforeLines="0" w:afterLines="0" w:line="240" w:lineRule="auto"/>
              <w:rPr>
                <w:rFonts w:hint="default" w:ascii="Arial" w:hAnsi="Arial" w:eastAsia="宋体" w:cs="Arial"/>
                <w:snapToGrid w:val="0"/>
                <w:color w:val="000000"/>
                <w:kern w:val="21"/>
                <w:szCs w:val="21"/>
              </w:rPr>
            </w:pPr>
          </w:p>
        </w:tc>
        <w:tc>
          <w:tcPr>
            <w:tcW w:w="1559" w:type="dxa"/>
            <w:noWrap w:val="0"/>
            <w:vAlign w:val="center"/>
          </w:tcPr>
          <w:p w14:paraId="59727E2D">
            <w:pPr>
              <w:autoSpaceDE w:val="0"/>
              <w:autoSpaceDN w:val="0"/>
              <w:jc w:val="center"/>
              <w:rPr>
                <w:rFonts w:hint="default" w:ascii="Arial" w:hAnsi="Arial" w:eastAsia="宋体" w:cs="Arial"/>
                <w:color w:val="000000"/>
                <w:szCs w:val="21"/>
              </w:rPr>
            </w:pPr>
            <w:r>
              <w:rPr>
                <w:rFonts w:hint="default" w:ascii="Arial" w:hAnsi="Arial" w:eastAsia="宋体" w:cs="Arial"/>
                <w:color w:val="000000"/>
                <w:szCs w:val="21"/>
              </w:rPr>
              <w:t>0(</w:t>
            </w:r>
            <w:r>
              <w:rPr>
                <w:rFonts w:hint="default" w:ascii="Arial" w:hAnsi="Arial" w:eastAsia="宋体" w:cs="Arial"/>
                <w:color w:val="000000"/>
                <w:szCs w:val="21"/>
                <w:lang w:val="en-US" w:eastAsia="zh-CN"/>
              </w:rPr>
              <w:t>200</w:t>
            </w:r>
            <w:r>
              <w:rPr>
                <w:rFonts w:hint="default" w:ascii="Arial" w:hAnsi="Arial" w:eastAsia="宋体" w:cs="Arial"/>
                <w:color w:val="000000"/>
                <w:szCs w:val="21"/>
              </w:rPr>
              <w:t>)</w:t>
            </w:r>
          </w:p>
        </w:tc>
        <w:tc>
          <w:tcPr>
            <w:tcW w:w="1588" w:type="dxa"/>
            <w:noWrap w:val="0"/>
            <w:vAlign w:val="center"/>
          </w:tcPr>
          <w:p w14:paraId="27C6AECE">
            <w:pPr>
              <w:pStyle w:val="60"/>
              <w:spacing w:beforeLines="0" w:afterLines="0" w:line="240" w:lineRule="auto"/>
              <w:rPr>
                <w:rFonts w:hint="default" w:ascii="Arial" w:hAnsi="Arial" w:eastAsia="宋体" w:cs="Arial"/>
                <w:snapToGrid w:val="0"/>
                <w:color w:val="000000"/>
                <w:kern w:val="21"/>
                <w:szCs w:val="21"/>
              </w:rPr>
            </w:pPr>
          </w:p>
        </w:tc>
        <w:tc>
          <w:tcPr>
            <w:tcW w:w="1540" w:type="dxa"/>
            <w:noWrap w:val="0"/>
            <w:vAlign w:val="center"/>
          </w:tcPr>
          <w:p w14:paraId="0CF38D47">
            <w:pPr>
              <w:autoSpaceDE w:val="0"/>
              <w:autoSpaceDN w:val="0"/>
              <w:jc w:val="center"/>
              <w:rPr>
                <w:rFonts w:hint="default" w:ascii="Arial" w:hAnsi="Arial" w:eastAsia="宋体" w:cs="Arial"/>
                <w:color w:val="000000"/>
                <w:szCs w:val="21"/>
              </w:rPr>
            </w:pPr>
            <w:r>
              <w:rPr>
                <w:rFonts w:hint="default" w:ascii="Arial" w:hAnsi="Arial" w:eastAsia="宋体" w:cs="Arial"/>
                <w:color w:val="000000"/>
                <w:szCs w:val="21"/>
              </w:rPr>
              <w:t>0(</w:t>
            </w:r>
            <w:r>
              <w:rPr>
                <w:rFonts w:hint="default" w:ascii="Arial" w:hAnsi="Arial" w:eastAsia="宋体" w:cs="Arial"/>
                <w:color w:val="000000"/>
                <w:szCs w:val="21"/>
                <w:lang w:val="en-US" w:eastAsia="zh-CN"/>
              </w:rPr>
              <w:t>200</w:t>
            </w:r>
            <w:r>
              <w:rPr>
                <w:rFonts w:hint="default" w:ascii="Arial" w:hAnsi="Arial" w:eastAsia="宋体" w:cs="Arial"/>
                <w:color w:val="000000"/>
                <w:szCs w:val="21"/>
              </w:rPr>
              <w:t>)</w:t>
            </w:r>
          </w:p>
        </w:tc>
        <w:tc>
          <w:tcPr>
            <w:tcW w:w="1418" w:type="dxa"/>
            <w:noWrap w:val="0"/>
            <w:vAlign w:val="center"/>
          </w:tcPr>
          <w:p w14:paraId="63AD03B2">
            <w:pPr>
              <w:autoSpaceDE w:val="0"/>
              <w:autoSpaceDN w:val="0"/>
              <w:jc w:val="center"/>
              <w:rPr>
                <w:rFonts w:hint="default" w:ascii="Arial" w:hAnsi="Arial" w:eastAsia="宋体" w:cs="Arial"/>
                <w:color w:val="000000"/>
                <w:szCs w:val="21"/>
              </w:rPr>
            </w:pPr>
            <w:r>
              <w:rPr>
                <w:rFonts w:hint="default" w:ascii="Arial" w:hAnsi="Arial" w:eastAsia="宋体" w:cs="Arial"/>
                <w:color w:val="000000"/>
                <w:szCs w:val="21"/>
              </w:rPr>
              <w:t>0(</w:t>
            </w:r>
            <w:r>
              <w:rPr>
                <w:rFonts w:hint="default" w:ascii="Arial" w:hAnsi="Arial" w:eastAsia="宋体" w:cs="Arial"/>
                <w:color w:val="000000"/>
                <w:szCs w:val="21"/>
                <w:lang w:val="en-US" w:eastAsia="zh-CN"/>
              </w:rPr>
              <w:t>+200</w:t>
            </w:r>
            <w:r>
              <w:rPr>
                <w:rFonts w:hint="default" w:ascii="Arial" w:hAnsi="Arial" w:eastAsia="宋体" w:cs="Arial"/>
                <w:color w:val="000000"/>
                <w:szCs w:val="21"/>
              </w:rPr>
              <w:t>)</w:t>
            </w:r>
          </w:p>
        </w:tc>
      </w:tr>
      <w:tr w14:paraId="20B597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33" w:type="dxa"/>
            <w:vMerge w:val="continue"/>
            <w:noWrap w:val="0"/>
            <w:vAlign w:val="center"/>
          </w:tcPr>
          <w:p w14:paraId="5130C223">
            <w:pPr>
              <w:pStyle w:val="60"/>
              <w:spacing w:beforeLines="0" w:afterLines="0" w:line="240" w:lineRule="auto"/>
              <w:rPr>
                <w:rFonts w:hint="default" w:ascii="Arial" w:hAnsi="Arial" w:eastAsia="宋体" w:cs="Arial"/>
                <w:snapToGrid w:val="0"/>
                <w:color w:val="000000"/>
                <w:kern w:val="21"/>
                <w:szCs w:val="21"/>
              </w:rPr>
            </w:pPr>
          </w:p>
        </w:tc>
        <w:tc>
          <w:tcPr>
            <w:tcW w:w="1984" w:type="dxa"/>
            <w:noWrap w:val="0"/>
            <w:vAlign w:val="center"/>
          </w:tcPr>
          <w:p w14:paraId="3D5323D2">
            <w:pPr>
              <w:jc w:val="center"/>
              <w:rPr>
                <w:rFonts w:hint="default" w:ascii="Arial" w:hAnsi="Arial" w:eastAsia="宋体" w:cs="Arial"/>
                <w:b w:val="0"/>
                <w:color w:val="000000"/>
                <w:szCs w:val="21"/>
                <w:lang w:val="en-US" w:eastAsia="zh-CN"/>
              </w:rPr>
            </w:pPr>
            <w:r>
              <w:rPr>
                <w:rFonts w:hint="eastAsia" w:ascii="Arial" w:hAnsi="Arial" w:eastAsia="宋体" w:cs="Arial"/>
                <w:b w:val="0"/>
                <w:color w:val="000000"/>
                <w:szCs w:val="21"/>
                <w:lang w:val="en-US" w:eastAsia="zh-CN"/>
              </w:rPr>
              <w:t>清理废渣</w:t>
            </w:r>
          </w:p>
        </w:tc>
        <w:tc>
          <w:tcPr>
            <w:tcW w:w="1389" w:type="dxa"/>
            <w:noWrap w:val="0"/>
            <w:vAlign w:val="center"/>
          </w:tcPr>
          <w:p w14:paraId="7CF2DC93">
            <w:pPr>
              <w:pStyle w:val="60"/>
              <w:spacing w:beforeLines="0" w:afterLines="0" w:line="240" w:lineRule="auto"/>
              <w:rPr>
                <w:rFonts w:hint="default" w:ascii="Arial" w:hAnsi="Arial" w:eastAsia="宋体" w:cs="Arial"/>
                <w:snapToGrid w:val="0"/>
                <w:color w:val="000000"/>
                <w:kern w:val="21"/>
                <w:szCs w:val="21"/>
              </w:rPr>
            </w:pPr>
          </w:p>
        </w:tc>
        <w:tc>
          <w:tcPr>
            <w:tcW w:w="1276" w:type="dxa"/>
            <w:noWrap w:val="0"/>
            <w:vAlign w:val="center"/>
          </w:tcPr>
          <w:p w14:paraId="73A6CC6F">
            <w:pPr>
              <w:pStyle w:val="60"/>
              <w:spacing w:beforeLines="0" w:afterLines="0" w:line="240" w:lineRule="auto"/>
              <w:rPr>
                <w:rFonts w:hint="default" w:ascii="Arial" w:hAnsi="Arial" w:eastAsia="宋体" w:cs="Arial"/>
                <w:snapToGrid w:val="0"/>
                <w:color w:val="000000"/>
                <w:kern w:val="21"/>
                <w:szCs w:val="21"/>
              </w:rPr>
            </w:pPr>
          </w:p>
        </w:tc>
        <w:tc>
          <w:tcPr>
            <w:tcW w:w="1701" w:type="dxa"/>
            <w:noWrap w:val="0"/>
            <w:vAlign w:val="center"/>
          </w:tcPr>
          <w:p w14:paraId="749F1B80">
            <w:pPr>
              <w:pStyle w:val="60"/>
              <w:spacing w:beforeLines="0" w:afterLines="0" w:line="240" w:lineRule="auto"/>
              <w:rPr>
                <w:rFonts w:hint="default" w:ascii="Arial" w:hAnsi="Arial" w:eastAsia="宋体" w:cs="Arial"/>
                <w:snapToGrid w:val="0"/>
                <w:color w:val="000000"/>
                <w:kern w:val="21"/>
                <w:szCs w:val="21"/>
              </w:rPr>
            </w:pPr>
          </w:p>
        </w:tc>
        <w:tc>
          <w:tcPr>
            <w:tcW w:w="1559" w:type="dxa"/>
            <w:noWrap w:val="0"/>
            <w:vAlign w:val="center"/>
          </w:tcPr>
          <w:p w14:paraId="28F3959F">
            <w:pPr>
              <w:autoSpaceDE w:val="0"/>
              <w:autoSpaceDN w:val="0"/>
              <w:jc w:val="center"/>
              <w:rPr>
                <w:rFonts w:hint="eastAsia" w:ascii="Arial" w:hAnsi="Arial" w:eastAsia="宋体" w:cs="Arial"/>
                <w:color w:val="000000"/>
                <w:szCs w:val="21"/>
                <w:lang w:val="en-US" w:eastAsia="zh-CN"/>
              </w:rPr>
            </w:pPr>
            <w:r>
              <w:rPr>
                <w:rFonts w:hint="eastAsia" w:ascii="Arial" w:hAnsi="Arial" w:eastAsia="宋体" w:cs="Arial"/>
                <w:color w:val="000000"/>
                <w:szCs w:val="21"/>
                <w:lang w:val="en-US" w:eastAsia="zh-CN"/>
              </w:rPr>
              <w:t>0（0.05）</w:t>
            </w:r>
          </w:p>
        </w:tc>
        <w:tc>
          <w:tcPr>
            <w:tcW w:w="1588" w:type="dxa"/>
            <w:noWrap w:val="0"/>
            <w:vAlign w:val="center"/>
          </w:tcPr>
          <w:p w14:paraId="6BF7F4B3">
            <w:pPr>
              <w:pStyle w:val="60"/>
              <w:spacing w:beforeLines="0" w:afterLines="0" w:line="240" w:lineRule="auto"/>
              <w:rPr>
                <w:rFonts w:hint="default" w:ascii="Arial" w:hAnsi="Arial" w:eastAsia="宋体" w:cs="Arial"/>
                <w:snapToGrid w:val="0"/>
                <w:color w:val="000000"/>
                <w:kern w:val="21"/>
                <w:szCs w:val="21"/>
              </w:rPr>
            </w:pPr>
          </w:p>
        </w:tc>
        <w:tc>
          <w:tcPr>
            <w:tcW w:w="1540" w:type="dxa"/>
            <w:noWrap w:val="0"/>
            <w:vAlign w:val="center"/>
          </w:tcPr>
          <w:p w14:paraId="6D430FD4">
            <w:pPr>
              <w:autoSpaceDE w:val="0"/>
              <w:autoSpaceDN w:val="0"/>
              <w:jc w:val="center"/>
              <w:rPr>
                <w:rFonts w:hint="default" w:ascii="Arial" w:hAnsi="Arial" w:eastAsia="宋体" w:cs="Arial"/>
                <w:color w:val="000000"/>
                <w:szCs w:val="21"/>
              </w:rPr>
            </w:pPr>
            <w:r>
              <w:rPr>
                <w:rFonts w:hint="eastAsia" w:ascii="Arial" w:hAnsi="Arial" w:eastAsia="宋体" w:cs="Arial"/>
                <w:color w:val="000000"/>
                <w:szCs w:val="21"/>
                <w:lang w:val="en-US" w:eastAsia="zh-CN"/>
              </w:rPr>
              <w:t>0（0.05）</w:t>
            </w:r>
          </w:p>
        </w:tc>
        <w:tc>
          <w:tcPr>
            <w:tcW w:w="1418" w:type="dxa"/>
            <w:noWrap w:val="0"/>
            <w:vAlign w:val="center"/>
          </w:tcPr>
          <w:p w14:paraId="6F15C21B">
            <w:pPr>
              <w:autoSpaceDE w:val="0"/>
              <w:autoSpaceDN w:val="0"/>
              <w:jc w:val="center"/>
              <w:rPr>
                <w:rFonts w:hint="default" w:ascii="Arial" w:hAnsi="Arial" w:eastAsia="宋体" w:cs="Arial"/>
                <w:color w:val="000000"/>
                <w:szCs w:val="21"/>
              </w:rPr>
            </w:pPr>
            <w:r>
              <w:rPr>
                <w:rFonts w:hint="eastAsia" w:ascii="Arial" w:hAnsi="Arial" w:eastAsia="宋体" w:cs="Arial"/>
                <w:color w:val="000000"/>
                <w:szCs w:val="21"/>
                <w:lang w:val="en-US" w:eastAsia="zh-CN"/>
              </w:rPr>
              <w:t>0（+0.05）</w:t>
            </w:r>
          </w:p>
        </w:tc>
      </w:tr>
      <w:tr w14:paraId="1EC151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33" w:type="dxa"/>
            <w:vMerge w:val="continue"/>
            <w:noWrap w:val="0"/>
            <w:vAlign w:val="center"/>
          </w:tcPr>
          <w:p w14:paraId="3DBB5E33">
            <w:pPr>
              <w:pStyle w:val="60"/>
              <w:spacing w:beforeLines="0" w:afterLines="0" w:line="240" w:lineRule="auto"/>
              <w:rPr>
                <w:rFonts w:hint="default" w:ascii="Arial" w:hAnsi="Arial" w:eastAsia="宋体" w:cs="Arial"/>
                <w:snapToGrid w:val="0"/>
                <w:color w:val="000000"/>
                <w:kern w:val="21"/>
                <w:szCs w:val="21"/>
              </w:rPr>
            </w:pPr>
          </w:p>
        </w:tc>
        <w:tc>
          <w:tcPr>
            <w:tcW w:w="1984" w:type="dxa"/>
            <w:noWrap w:val="0"/>
            <w:vAlign w:val="center"/>
          </w:tcPr>
          <w:p w14:paraId="0A64A14E">
            <w:pPr>
              <w:jc w:val="center"/>
              <w:rPr>
                <w:rFonts w:hint="default" w:ascii="Arial" w:hAnsi="Arial" w:eastAsia="宋体" w:cs="Arial"/>
                <w:color w:val="000000"/>
                <w:szCs w:val="21"/>
              </w:rPr>
            </w:pPr>
            <w:r>
              <w:rPr>
                <w:rFonts w:hint="default" w:ascii="Arial" w:hAnsi="Arial" w:eastAsia="宋体" w:cs="Arial"/>
                <w:b w:val="0"/>
                <w:color w:val="000000" w:themeColor="text1"/>
                <w:lang w:val="en-US" w:eastAsia="zh-CN"/>
                <w14:textFill>
                  <w14:solidFill>
                    <w14:schemeClr w14:val="tx1"/>
                  </w14:solidFill>
                </w14:textFill>
              </w:rPr>
              <w:t>废</w:t>
            </w:r>
            <w:r>
              <w:rPr>
                <w:rFonts w:hint="default" w:ascii="Arial" w:hAnsi="Arial" w:eastAsia="宋体" w:cs="Arial"/>
                <w:b w:val="0"/>
                <w:color w:val="000000" w:themeColor="text1"/>
                <w14:textFill>
                  <w14:solidFill>
                    <w14:schemeClr w14:val="tx1"/>
                  </w14:solidFill>
                </w14:textFill>
              </w:rPr>
              <w:t>一般</w:t>
            </w:r>
            <w:r>
              <w:rPr>
                <w:rFonts w:hint="default" w:ascii="Arial" w:hAnsi="Arial" w:eastAsia="宋体" w:cs="Arial"/>
                <w:b w:val="0"/>
                <w:color w:val="000000" w:themeColor="text1"/>
                <w:kern w:val="0"/>
                <w:szCs w:val="21"/>
                <w14:textFill>
                  <w14:solidFill>
                    <w14:schemeClr w14:val="tx1"/>
                  </w14:solidFill>
                </w14:textFill>
              </w:rPr>
              <w:t>废包装材料</w:t>
            </w:r>
          </w:p>
        </w:tc>
        <w:tc>
          <w:tcPr>
            <w:tcW w:w="1389" w:type="dxa"/>
            <w:noWrap w:val="0"/>
            <w:vAlign w:val="center"/>
          </w:tcPr>
          <w:p w14:paraId="6BAFDEAF">
            <w:pPr>
              <w:pStyle w:val="60"/>
              <w:spacing w:beforeLines="0" w:afterLines="0" w:line="240" w:lineRule="auto"/>
              <w:rPr>
                <w:rFonts w:hint="default" w:ascii="Arial" w:hAnsi="Arial" w:eastAsia="宋体" w:cs="Arial"/>
                <w:snapToGrid w:val="0"/>
                <w:color w:val="000000"/>
                <w:kern w:val="21"/>
                <w:szCs w:val="21"/>
              </w:rPr>
            </w:pPr>
          </w:p>
        </w:tc>
        <w:tc>
          <w:tcPr>
            <w:tcW w:w="1276" w:type="dxa"/>
            <w:noWrap w:val="0"/>
            <w:vAlign w:val="center"/>
          </w:tcPr>
          <w:p w14:paraId="4C999286">
            <w:pPr>
              <w:pStyle w:val="60"/>
              <w:spacing w:beforeLines="0" w:afterLines="0" w:line="240" w:lineRule="auto"/>
              <w:rPr>
                <w:rFonts w:hint="default" w:ascii="Arial" w:hAnsi="Arial" w:eastAsia="宋体" w:cs="Arial"/>
                <w:snapToGrid w:val="0"/>
                <w:color w:val="000000"/>
                <w:kern w:val="21"/>
                <w:szCs w:val="21"/>
              </w:rPr>
            </w:pPr>
          </w:p>
        </w:tc>
        <w:tc>
          <w:tcPr>
            <w:tcW w:w="1701" w:type="dxa"/>
            <w:noWrap w:val="0"/>
            <w:vAlign w:val="center"/>
          </w:tcPr>
          <w:p w14:paraId="6B7FE0F1">
            <w:pPr>
              <w:pStyle w:val="60"/>
              <w:spacing w:beforeLines="0" w:afterLines="0" w:line="240" w:lineRule="auto"/>
              <w:rPr>
                <w:rFonts w:hint="default" w:ascii="Arial" w:hAnsi="Arial" w:eastAsia="宋体" w:cs="Arial"/>
                <w:snapToGrid w:val="0"/>
                <w:color w:val="000000"/>
                <w:kern w:val="21"/>
                <w:szCs w:val="21"/>
              </w:rPr>
            </w:pPr>
          </w:p>
        </w:tc>
        <w:tc>
          <w:tcPr>
            <w:tcW w:w="1559" w:type="dxa"/>
            <w:noWrap w:val="0"/>
            <w:vAlign w:val="center"/>
          </w:tcPr>
          <w:p w14:paraId="605B22AB">
            <w:pPr>
              <w:autoSpaceDE w:val="0"/>
              <w:autoSpaceDN w:val="0"/>
              <w:jc w:val="center"/>
              <w:rPr>
                <w:rFonts w:hint="default" w:ascii="Arial" w:hAnsi="Arial" w:eastAsia="宋体" w:cs="Arial"/>
                <w:color w:val="000000"/>
                <w:szCs w:val="21"/>
              </w:rPr>
            </w:pPr>
            <w:r>
              <w:rPr>
                <w:rFonts w:hint="default" w:ascii="Arial" w:hAnsi="Arial" w:eastAsia="宋体" w:cs="Arial"/>
                <w:color w:val="000000"/>
                <w:szCs w:val="21"/>
              </w:rPr>
              <w:t>0(</w:t>
            </w:r>
            <w:r>
              <w:rPr>
                <w:rFonts w:hint="default" w:ascii="Arial" w:hAnsi="Arial" w:eastAsia="宋体" w:cs="Arial"/>
                <w:color w:val="000000"/>
                <w:szCs w:val="21"/>
                <w:lang w:val="en-US" w:eastAsia="zh-CN"/>
              </w:rPr>
              <w:t>4</w:t>
            </w:r>
            <w:r>
              <w:rPr>
                <w:rFonts w:hint="default" w:ascii="Arial" w:hAnsi="Arial" w:eastAsia="宋体" w:cs="Arial"/>
                <w:color w:val="000000"/>
                <w:szCs w:val="21"/>
              </w:rPr>
              <w:t>)</w:t>
            </w:r>
          </w:p>
        </w:tc>
        <w:tc>
          <w:tcPr>
            <w:tcW w:w="1588" w:type="dxa"/>
            <w:noWrap w:val="0"/>
            <w:vAlign w:val="center"/>
          </w:tcPr>
          <w:p w14:paraId="34E1211E">
            <w:pPr>
              <w:pStyle w:val="60"/>
              <w:spacing w:beforeLines="0" w:afterLines="0" w:line="240" w:lineRule="auto"/>
              <w:rPr>
                <w:rFonts w:hint="default" w:ascii="Arial" w:hAnsi="Arial" w:eastAsia="宋体" w:cs="Arial"/>
                <w:snapToGrid w:val="0"/>
                <w:color w:val="000000"/>
                <w:kern w:val="21"/>
                <w:szCs w:val="21"/>
              </w:rPr>
            </w:pPr>
          </w:p>
        </w:tc>
        <w:tc>
          <w:tcPr>
            <w:tcW w:w="1540" w:type="dxa"/>
            <w:noWrap w:val="0"/>
            <w:vAlign w:val="center"/>
          </w:tcPr>
          <w:p w14:paraId="4A07D788">
            <w:pPr>
              <w:autoSpaceDE w:val="0"/>
              <w:autoSpaceDN w:val="0"/>
              <w:jc w:val="center"/>
              <w:rPr>
                <w:rFonts w:hint="default" w:ascii="Arial" w:hAnsi="Arial" w:eastAsia="宋体" w:cs="Arial"/>
                <w:color w:val="000000"/>
                <w:szCs w:val="21"/>
              </w:rPr>
            </w:pPr>
            <w:r>
              <w:rPr>
                <w:rFonts w:hint="default" w:ascii="Arial" w:hAnsi="Arial" w:eastAsia="宋体" w:cs="Arial"/>
                <w:color w:val="000000"/>
                <w:szCs w:val="21"/>
              </w:rPr>
              <w:t>0(</w:t>
            </w:r>
            <w:r>
              <w:rPr>
                <w:rFonts w:hint="default" w:ascii="Arial" w:hAnsi="Arial" w:eastAsia="宋体" w:cs="Arial"/>
                <w:color w:val="000000"/>
                <w:szCs w:val="21"/>
                <w:lang w:val="en-US" w:eastAsia="zh-CN"/>
              </w:rPr>
              <w:t>4</w:t>
            </w:r>
            <w:r>
              <w:rPr>
                <w:rFonts w:hint="default" w:ascii="Arial" w:hAnsi="Arial" w:eastAsia="宋体" w:cs="Arial"/>
                <w:color w:val="000000"/>
                <w:szCs w:val="21"/>
              </w:rPr>
              <w:t>)</w:t>
            </w:r>
          </w:p>
        </w:tc>
        <w:tc>
          <w:tcPr>
            <w:tcW w:w="1418" w:type="dxa"/>
            <w:noWrap w:val="0"/>
            <w:vAlign w:val="center"/>
          </w:tcPr>
          <w:p w14:paraId="6CA3A819">
            <w:pPr>
              <w:autoSpaceDE w:val="0"/>
              <w:autoSpaceDN w:val="0"/>
              <w:jc w:val="center"/>
              <w:rPr>
                <w:rFonts w:hint="default" w:ascii="Arial" w:hAnsi="Arial" w:eastAsia="宋体" w:cs="Arial"/>
                <w:color w:val="000000"/>
                <w:szCs w:val="21"/>
              </w:rPr>
            </w:pPr>
            <w:r>
              <w:rPr>
                <w:rFonts w:hint="default" w:ascii="Arial" w:hAnsi="Arial" w:eastAsia="宋体" w:cs="Arial"/>
                <w:color w:val="000000"/>
                <w:szCs w:val="21"/>
              </w:rPr>
              <w:t>0(</w:t>
            </w:r>
            <w:r>
              <w:rPr>
                <w:rFonts w:hint="default" w:ascii="Arial" w:hAnsi="Arial" w:eastAsia="宋体" w:cs="Arial"/>
                <w:color w:val="000000"/>
                <w:szCs w:val="21"/>
                <w:lang w:val="en-US" w:eastAsia="zh-CN"/>
              </w:rPr>
              <w:t>+4</w:t>
            </w:r>
            <w:r>
              <w:rPr>
                <w:rFonts w:hint="default" w:ascii="Arial" w:hAnsi="Arial" w:eastAsia="宋体" w:cs="Arial"/>
                <w:color w:val="000000"/>
                <w:szCs w:val="21"/>
              </w:rPr>
              <w:t>)</w:t>
            </w:r>
          </w:p>
        </w:tc>
      </w:tr>
      <w:tr w14:paraId="68D186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33" w:type="dxa"/>
            <w:vMerge w:val="restart"/>
            <w:noWrap w:val="0"/>
            <w:vAlign w:val="center"/>
          </w:tcPr>
          <w:p w14:paraId="7DAF3177">
            <w:pPr>
              <w:pStyle w:val="60"/>
              <w:spacing w:beforeLines="0" w:afterLines="0" w:line="240" w:lineRule="auto"/>
              <w:rPr>
                <w:rFonts w:hint="default" w:ascii="Arial" w:hAnsi="Arial" w:eastAsia="宋体" w:cs="Arial"/>
                <w:snapToGrid w:val="0"/>
                <w:color w:val="000000" w:themeColor="text1"/>
                <w:kern w:val="21"/>
                <w:szCs w:val="21"/>
                <w14:textFill>
                  <w14:solidFill>
                    <w14:schemeClr w14:val="tx1"/>
                  </w14:solidFill>
                </w14:textFill>
              </w:rPr>
            </w:pPr>
            <w:r>
              <w:rPr>
                <w:rFonts w:hint="default" w:ascii="Arial" w:hAnsi="Arial" w:eastAsia="宋体" w:cs="Arial"/>
                <w:snapToGrid w:val="0"/>
                <w:color w:val="000000" w:themeColor="text1"/>
                <w:kern w:val="21"/>
                <w:szCs w:val="21"/>
                <w14:textFill>
                  <w14:solidFill>
                    <w14:schemeClr w14:val="tx1"/>
                  </w14:solidFill>
                </w14:textFill>
              </w:rPr>
              <w:t>危险废物</w:t>
            </w:r>
          </w:p>
        </w:tc>
        <w:tc>
          <w:tcPr>
            <w:tcW w:w="1984" w:type="dxa"/>
            <w:noWrap w:val="0"/>
            <w:vAlign w:val="center"/>
          </w:tcPr>
          <w:p w14:paraId="7BA81FC6">
            <w:pPr>
              <w:jc w:val="center"/>
              <w:rPr>
                <w:rFonts w:hint="default" w:ascii="Arial" w:hAnsi="Arial" w:eastAsia="宋体" w:cs="Arial"/>
                <w:color w:val="000000"/>
                <w:szCs w:val="21"/>
              </w:rPr>
            </w:pPr>
            <w:r>
              <w:rPr>
                <w:rFonts w:hint="default" w:ascii="Arial" w:hAnsi="Arial" w:eastAsia="宋体" w:cs="Arial"/>
                <w:b w:val="0"/>
                <w:color w:val="000000" w:themeColor="text1"/>
                <w:szCs w:val="21"/>
                <w:lang w:val="en-US" w:eastAsia="zh-CN"/>
                <w14:textFill>
                  <w14:solidFill>
                    <w14:schemeClr w14:val="tx1"/>
                  </w14:solidFill>
                </w14:textFill>
              </w:rPr>
              <w:t>废机油</w:t>
            </w:r>
          </w:p>
        </w:tc>
        <w:tc>
          <w:tcPr>
            <w:tcW w:w="1389" w:type="dxa"/>
            <w:noWrap w:val="0"/>
            <w:vAlign w:val="center"/>
          </w:tcPr>
          <w:p w14:paraId="3AE3D42A">
            <w:pPr>
              <w:pStyle w:val="60"/>
              <w:spacing w:beforeLines="0" w:afterLines="0" w:line="240" w:lineRule="auto"/>
              <w:rPr>
                <w:rFonts w:hint="default" w:ascii="Arial" w:hAnsi="Arial" w:eastAsia="宋体" w:cs="Arial"/>
                <w:snapToGrid w:val="0"/>
                <w:color w:val="000000"/>
                <w:kern w:val="21"/>
                <w:szCs w:val="21"/>
              </w:rPr>
            </w:pPr>
          </w:p>
        </w:tc>
        <w:tc>
          <w:tcPr>
            <w:tcW w:w="1276" w:type="dxa"/>
            <w:noWrap w:val="0"/>
            <w:vAlign w:val="center"/>
          </w:tcPr>
          <w:p w14:paraId="7EE14A7B">
            <w:pPr>
              <w:pStyle w:val="60"/>
              <w:spacing w:beforeLines="0" w:afterLines="0" w:line="240" w:lineRule="auto"/>
              <w:rPr>
                <w:rFonts w:hint="default" w:ascii="Arial" w:hAnsi="Arial" w:eastAsia="宋体" w:cs="Arial"/>
                <w:snapToGrid w:val="0"/>
                <w:color w:val="000000"/>
                <w:kern w:val="21"/>
                <w:szCs w:val="21"/>
              </w:rPr>
            </w:pPr>
          </w:p>
        </w:tc>
        <w:tc>
          <w:tcPr>
            <w:tcW w:w="1701" w:type="dxa"/>
            <w:noWrap w:val="0"/>
            <w:vAlign w:val="center"/>
          </w:tcPr>
          <w:p w14:paraId="2DFE67A1">
            <w:pPr>
              <w:pStyle w:val="60"/>
              <w:spacing w:beforeLines="0" w:afterLines="0" w:line="240" w:lineRule="auto"/>
              <w:rPr>
                <w:rFonts w:hint="default" w:ascii="Arial" w:hAnsi="Arial" w:eastAsia="宋体" w:cs="Arial"/>
                <w:snapToGrid w:val="0"/>
                <w:color w:val="000000"/>
                <w:kern w:val="21"/>
                <w:szCs w:val="21"/>
              </w:rPr>
            </w:pPr>
          </w:p>
        </w:tc>
        <w:tc>
          <w:tcPr>
            <w:tcW w:w="1559" w:type="dxa"/>
            <w:noWrap w:val="0"/>
            <w:vAlign w:val="center"/>
          </w:tcPr>
          <w:p w14:paraId="31DCA66B">
            <w:pPr>
              <w:jc w:val="center"/>
              <w:rPr>
                <w:rFonts w:hint="default" w:ascii="Arial" w:hAnsi="Arial" w:eastAsia="宋体" w:cs="Arial"/>
                <w:color w:val="000000"/>
                <w:szCs w:val="21"/>
              </w:rPr>
            </w:pPr>
            <w:r>
              <w:rPr>
                <w:rFonts w:hint="default" w:ascii="Arial" w:hAnsi="Arial" w:eastAsia="宋体" w:cs="Arial"/>
                <w:color w:val="000000"/>
                <w:szCs w:val="21"/>
              </w:rPr>
              <w:t>0(</w:t>
            </w:r>
            <w:r>
              <w:rPr>
                <w:rFonts w:hint="default" w:ascii="Arial" w:hAnsi="Arial" w:eastAsia="宋体" w:cs="Arial"/>
                <w:color w:val="000000"/>
                <w:szCs w:val="21"/>
                <w:lang w:eastAsia="zh-CN"/>
              </w:rPr>
              <w:t>0.</w:t>
            </w:r>
            <w:r>
              <w:rPr>
                <w:rFonts w:hint="default" w:ascii="Arial" w:hAnsi="Arial" w:eastAsia="宋体" w:cs="Arial"/>
                <w:color w:val="000000"/>
                <w:szCs w:val="21"/>
                <w:lang w:val="en-US" w:eastAsia="zh-CN"/>
              </w:rPr>
              <w:t>0</w:t>
            </w:r>
            <w:r>
              <w:rPr>
                <w:rFonts w:hint="default" w:ascii="Arial" w:hAnsi="Arial" w:eastAsia="宋体" w:cs="Arial"/>
                <w:color w:val="000000"/>
                <w:szCs w:val="21"/>
                <w:lang w:eastAsia="zh-CN"/>
              </w:rPr>
              <w:t>8</w:t>
            </w:r>
            <w:r>
              <w:rPr>
                <w:rFonts w:hint="default" w:ascii="Arial" w:hAnsi="Arial" w:eastAsia="宋体" w:cs="Arial"/>
                <w:color w:val="000000"/>
                <w:szCs w:val="21"/>
              </w:rPr>
              <w:t>)</w:t>
            </w:r>
          </w:p>
        </w:tc>
        <w:tc>
          <w:tcPr>
            <w:tcW w:w="1588" w:type="dxa"/>
            <w:noWrap w:val="0"/>
            <w:vAlign w:val="center"/>
          </w:tcPr>
          <w:p w14:paraId="3361A33C">
            <w:pPr>
              <w:pStyle w:val="60"/>
              <w:spacing w:beforeLines="0" w:afterLines="0" w:line="240" w:lineRule="auto"/>
              <w:rPr>
                <w:rFonts w:hint="default" w:ascii="Arial" w:hAnsi="Arial" w:eastAsia="宋体" w:cs="Arial"/>
                <w:snapToGrid w:val="0"/>
                <w:color w:val="000000"/>
                <w:kern w:val="21"/>
                <w:szCs w:val="21"/>
              </w:rPr>
            </w:pPr>
          </w:p>
        </w:tc>
        <w:tc>
          <w:tcPr>
            <w:tcW w:w="1540" w:type="dxa"/>
            <w:noWrap w:val="0"/>
            <w:vAlign w:val="center"/>
          </w:tcPr>
          <w:p w14:paraId="3DCC0C2A">
            <w:pPr>
              <w:jc w:val="center"/>
              <w:rPr>
                <w:rFonts w:hint="default" w:ascii="Arial" w:hAnsi="Arial" w:eastAsia="宋体" w:cs="Arial"/>
                <w:color w:val="000000"/>
                <w:szCs w:val="21"/>
              </w:rPr>
            </w:pPr>
            <w:r>
              <w:rPr>
                <w:rFonts w:hint="default" w:ascii="Arial" w:hAnsi="Arial" w:eastAsia="宋体" w:cs="Arial"/>
                <w:color w:val="000000"/>
                <w:szCs w:val="21"/>
              </w:rPr>
              <w:t>0(</w:t>
            </w:r>
            <w:r>
              <w:rPr>
                <w:rFonts w:hint="default" w:ascii="Arial" w:hAnsi="Arial" w:eastAsia="宋体" w:cs="Arial"/>
                <w:color w:val="000000"/>
                <w:szCs w:val="21"/>
                <w:lang w:eastAsia="zh-CN"/>
              </w:rPr>
              <w:t>0.</w:t>
            </w:r>
            <w:r>
              <w:rPr>
                <w:rFonts w:hint="default" w:ascii="Arial" w:hAnsi="Arial" w:eastAsia="宋体" w:cs="Arial"/>
                <w:color w:val="000000"/>
                <w:szCs w:val="21"/>
                <w:lang w:val="en-US" w:eastAsia="zh-CN"/>
              </w:rPr>
              <w:t>0</w:t>
            </w:r>
            <w:r>
              <w:rPr>
                <w:rFonts w:hint="default" w:ascii="Arial" w:hAnsi="Arial" w:eastAsia="宋体" w:cs="Arial"/>
                <w:color w:val="000000"/>
                <w:szCs w:val="21"/>
                <w:lang w:eastAsia="zh-CN"/>
              </w:rPr>
              <w:t>8</w:t>
            </w:r>
            <w:r>
              <w:rPr>
                <w:rFonts w:hint="default" w:ascii="Arial" w:hAnsi="Arial" w:eastAsia="宋体" w:cs="Arial"/>
                <w:color w:val="000000"/>
                <w:szCs w:val="21"/>
              </w:rPr>
              <w:t>)</w:t>
            </w:r>
          </w:p>
        </w:tc>
        <w:tc>
          <w:tcPr>
            <w:tcW w:w="1418" w:type="dxa"/>
            <w:noWrap w:val="0"/>
            <w:vAlign w:val="center"/>
          </w:tcPr>
          <w:p w14:paraId="79479B5E">
            <w:pPr>
              <w:jc w:val="center"/>
              <w:rPr>
                <w:rFonts w:hint="default" w:ascii="Arial" w:hAnsi="Arial" w:eastAsia="宋体" w:cs="Arial"/>
                <w:color w:val="000000"/>
                <w:szCs w:val="21"/>
              </w:rPr>
            </w:pPr>
            <w:r>
              <w:rPr>
                <w:rFonts w:hint="default" w:ascii="Arial" w:hAnsi="Arial" w:eastAsia="宋体" w:cs="Arial"/>
                <w:color w:val="000000"/>
                <w:szCs w:val="21"/>
              </w:rPr>
              <w:t>0(</w:t>
            </w:r>
            <w:r>
              <w:rPr>
                <w:rFonts w:hint="default" w:ascii="Arial" w:hAnsi="Arial" w:eastAsia="宋体" w:cs="Arial"/>
                <w:color w:val="000000"/>
                <w:szCs w:val="21"/>
                <w:lang w:val="en-US" w:eastAsia="zh-CN"/>
              </w:rPr>
              <w:t>+</w:t>
            </w:r>
            <w:r>
              <w:rPr>
                <w:rFonts w:hint="default" w:ascii="Arial" w:hAnsi="Arial" w:eastAsia="宋体" w:cs="Arial"/>
                <w:color w:val="000000"/>
                <w:szCs w:val="21"/>
                <w:lang w:eastAsia="zh-CN"/>
              </w:rPr>
              <w:t>0.</w:t>
            </w:r>
            <w:r>
              <w:rPr>
                <w:rFonts w:hint="default" w:ascii="Arial" w:hAnsi="Arial" w:eastAsia="宋体" w:cs="Arial"/>
                <w:color w:val="000000"/>
                <w:szCs w:val="21"/>
                <w:lang w:val="en-US" w:eastAsia="zh-CN"/>
              </w:rPr>
              <w:t>0</w:t>
            </w:r>
            <w:r>
              <w:rPr>
                <w:rFonts w:hint="default" w:ascii="Arial" w:hAnsi="Arial" w:eastAsia="宋体" w:cs="Arial"/>
                <w:color w:val="000000"/>
                <w:szCs w:val="21"/>
                <w:lang w:eastAsia="zh-CN"/>
              </w:rPr>
              <w:t>8</w:t>
            </w:r>
            <w:r>
              <w:rPr>
                <w:rFonts w:hint="default" w:ascii="Arial" w:hAnsi="Arial" w:eastAsia="宋体" w:cs="Arial"/>
                <w:color w:val="000000"/>
                <w:szCs w:val="21"/>
              </w:rPr>
              <w:t>)</w:t>
            </w:r>
          </w:p>
        </w:tc>
      </w:tr>
      <w:tr w14:paraId="679D7A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333" w:type="dxa"/>
            <w:vMerge w:val="continue"/>
            <w:noWrap w:val="0"/>
            <w:vAlign w:val="center"/>
          </w:tcPr>
          <w:p w14:paraId="552A807A">
            <w:pPr>
              <w:pStyle w:val="60"/>
              <w:spacing w:beforeLines="0" w:afterLines="0" w:line="240" w:lineRule="auto"/>
              <w:rPr>
                <w:rFonts w:hint="default" w:ascii="Arial" w:hAnsi="Arial" w:eastAsia="宋体" w:cs="Arial"/>
                <w:snapToGrid w:val="0"/>
                <w:color w:val="0000FF"/>
                <w:kern w:val="21"/>
                <w:szCs w:val="21"/>
              </w:rPr>
            </w:pPr>
          </w:p>
        </w:tc>
        <w:tc>
          <w:tcPr>
            <w:tcW w:w="1984" w:type="dxa"/>
            <w:noWrap w:val="0"/>
            <w:vAlign w:val="center"/>
          </w:tcPr>
          <w:p w14:paraId="79180184">
            <w:pPr>
              <w:jc w:val="center"/>
              <w:rPr>
                <w:rFonts w:hint="default" w:ascii="Arial" w:hAnsi="Arial" w:eastAsia="宋体" w:cs="Arial"/>
                <w:color w:val="000000"/>
                <w:szCs w:val="21"/>
                <w:lang w:val="en-US" w:eastAsia="zh-CN"/>
              </w:rPr>
            </w:pPr>
            <w:r>
              <w:rPr>
                <w:rFonts w:hint="default" w:ascii="Arial" w:hAnsi="Arial" w:eastAsia="宋体" w:cs="Arial"/>
                <w:b w:val="0"/>
                <w:color w:val="000000" w:themeColor="text1"/>
                <w:szCs w:val="21"/>
                <w:lang w:val="en-US" w:eastAsia="zh-CN"/>
                <w14:textFill>
                  <w14:solidFill>
                    <w14:schemeClr w14:val="tx1"/>
                  </w14:solidFill>
                </w14:textFill>
              </w:rPr>
              <w:t>废油剂</w:t>
            </w:r>
          </w:p>
        </w:tc>
        <w:tc>
          <w:tcPr>
            <w:tcW w:w="1389" w:type="dxa"/>
            <w:noWrap w:val="0"/>
            <w:vAlign w:val="center"/>
          </w:tcPr>
          <w:p w14:paraId="727AFBA9">
            <w:pPr>
              <w:pStyle w:val="60"/>
              <w:spacing w:beforeLines="0" w:afterLines="0" w:line="240" w:lineRule="auto"/>
              <w:rPr>
                <w:rFonts w:hint="default" w:ascii="Arial" w:hAnsi="Arial" w:eastAsia="宋体" w:cs="Arial"/>
                <w:snapToGrid w:val="0"/>
                <w:color w:val="000000"/>
                <w:kern w:val="21"/>
                <w:szCs w:val="21"/>
              </w:rPr>
            </w:pPr>
          </w:p>
        </w:tc>
        <w:tc>
          <w:tcPr>
            <w:tcW w:w="1276" w:type="dxa"/>
            <w:noWrap w:val="0"/>
            <w:vAlign w:val="center"/>
          </w:tcPr>
          <w:p w14:paraId="192238EF">
            <w:pPr>
              <w:pStyle w:val="60"/>
              <w:spacing w:beforeLines="0" w:afterLines="0" w:line="240" w:lineRule="auto"/>
              <w:rPr>
                <w:rFonts w:hint="default" w:ascii="Arial" w:hAnsi="Arial" w:eastAsia="宋体" w:cs="Arial"/>
                <w:snapToGrid w:val="0"/>
                <w:color w:val="000000"/>
                <w:kern w:val="21"/>
                <w:szCs w:val="21"/>
              </w:rPr>
            </w:pPr>
          </w:p>
        </w:tc>
        <w:tc>
          <w:tcPr>
            <w:tcW w:w="1701" w:type="dxa"/>
            <w:noWrap w:val="0"/>
            <w:vAlign w:val="center"/>
          </w:tcPr>
          <w:p w14:paraId="579921AF">
            <w:pPr>
              <w:pStyle w:val="60"/>
              <w:spacing w:beforeLines="0" w:afterLines="0" w:line="240" w:lineRule="auto"/>
              <w:rPr>
                <w:rFonts w:hint="default" w:ascii="Arial" w:hAnsi="Arial" w:eastAsia="宋体" w:cs="Arial"/>
                <w:snapToGrid w:val="0"/>
                <w:color w:val="000000"/>
                <w:kern w:val="21"/>
                <w:szCs w:val="21"/>
              </w:rPr>
            </w:pPr>
          </w:p>
        </w:tc>
        <w:tc>
          <w:tcPr>
            <w:tcW w:w="1559" w:type="dxa"/>
            <w:noWrap w:val="0"/>
            <w:vAlign w:val="center"/>
          </w:tcPr>
          <w:p w14:paraId="42DAD81A">
            <w:pPr>
              <w:jc w:val="center"/>
              <w:rPr>
                <w:rFonts w:hint="default" w:ascii="Arial" w:hAnsi="Arial" w:eastAsia="宋体" w:cs="Arial"/>
                <w:color w:val="000000"/>
                <w:szCs w:val="21"/>
                <w:lang w:val="en-US" w:eastAsia="zh-CN"/>
              </w:rPr>
            </w:pPr>
            <w:r>
              <w:rPr>
                <w:rFonts w:hint="default" w:ascii="Arial" w:hAnsi="Arial" w:eastAsia="宋体" w:cs="Arial"/>
                <w:color w:val="000000"/>
                <w:szCs w:val="21"/>
                <w:lang w:val="en-US" w:eastAsia="zh-CN"/>
              </w:rPr>
              <w:t>0（0.116）</w:t>
            </w:r>
          </w:p>
        </w:tc>
        <w:tc>
          <w:tcPr>
            <w:tcW w:w="1588" w:type="dxa"/>
            <w:noWrap w:val="0"/>
            <w:vAlign w:val="center"/>
          </w:tcPr>
          <w:p w14:paraId="41640D38">
            <w:pPr>
              <w:pStyle w:val="60"/>
              <w:spacing w:beforeLines="0" w:afterLines="0" w:line="240" w:lineRule="auto"/>
              <w:rPr>
                <w:rFonts w:hint="default" w:ascii="Arial" w:hAnsi="Arial" w:eastAsia="宋体" w:cs="Arial"/>
                <w:snapToGrid w:val="0"/>
                <w:color w:val="000000"/>
                <w:kern w:val="21"/>
                <w:szCs w:val="21"/>
              </w:rPr>
            </w:pPr>
          </w:p>
        </w:tc>
        <w:tc>
          <w:tcPr>
            <w:tcW w:w="1540" w:type="dxa"/>
            <w:noWrap w:val="0"/>
            <w:vAlign w:val="center"/>
          </w:tcPr>
          <w:p w14:paraId="3D213BBB">
            <w:pPr>
              <w:jc w:val="center"/>
              <w:rPr>
                <w:rFonts w:hint="default" w:ascii="Arial" w:hAnsi="Arial" w:eastAsia="宋体" w:cs="Arial"/>
                <w:color w:val="000000"/>
                <w:szCs w:val="21"/>
              </w:rPr>
            </w:pPr>
            <w:r>
              <w:rPr>
                <w:rFonts w:hint="default" w:ascii="Arial" w:hAnsi="Arial" w:eastAsia="宋体" w:cs="Arial"/>
                <w:color w:val="000000"/>
                <w:szCs w:val="21"/>
                <w:lang w:val="en-US" w:eastAsia="zh-CN"/>
              </w:rPr>
              <w:t>0（0.116）</w:t>
            </w:r>
          </w:p>
        </w:tc>
        <w:tc>
          <w:tcPr>
            <w:tcW w:w="1418" w:type="dxa"/>
            <w:noWrap w:val="0"/>
            <w:vAlign w:val="center"/>
          </w:tcPr>
          <w:p w14:paraId="4CE6AFDE">
            <w:pPr>
              <w:jc w:val="center"/>
              <w:rPr>
                <w:rFonts w:hint="default" w:ascii="Arial" w:hAnsi="Arial" w:eastAsia="宋体" w:cs="Arial"/>
                <w:color w:val="000000"/>
                <w:szCs w:val="21"/>
              </w:rPr>
            </w:pPr>
            <w:r>
              <w:rPr>
                <w:rFonts w:hint="default" w:ascii="Arial" w:hAnsi="Arial" w:eastAsia="宋体" w:cs="Arial"/>
                <w:color w:val="000000"/>
                <w:szCs w:val="21"/>
                <w:lang w:val="en-US" w:eastAsia="zh-CN"/>
              </w:rPr>
              <w:t>0（+0.116）</w:t>
            </w:r>
          </w:p>
        </w:tc>
      </w:tr>
      <w:tr w14:paraId="7AAB78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33" w:type="dxa"/>
            <w:vMerge w:val="continue"/>
            <w:noWrap w:val="0"/>
            <w:vAlign w:val="center"/>
          </w:tcPr>
          <w:p w14:paraId="7948C28E">
            <w:pPr>
              <w:pStyle w:val="60"/>
              <w:spacing w:beforeLines="0" w:afterLines="0" w:line="240" w:lineRule="auto"/>
              <w:rPr>
                <w:rFonts w:hint="default" w:ascii="Arial" w:hAnsi="Arial" w:eastAsia="宋体" w:cs="Arial"/>
                <w:snapToGrid w:val="0"/>
                <w:color w:val="0000FF"/>
                <w:kern w:val="21"/>
                <w:szCs w:val="21"/>
              </w:rPr>
            </w:pPr>
          </w:p>
        </w:tc>
        <w:tc>
          <w:tcPr>
            <w:tcW w:w="1984" w:type="dxa"/>
            <w:noWrap w:val="0"/>
            <w:vAlign w:val="center"/>
          </w:tcPr>
          <w:p w14:paraId="1B2B75EC">
            <w:pPr>
              <w:jc w:val="center"/>
              <w:rPr>
                <w:rFonts w:hint="default" w:ascii="Arial" w:hAnsi="Arial" w:eastAsia="宋体" w:cs="Arial"/>
                <w:color w:val="000000"/>
                <w:szCs w:val="21"/>
                <w:lang w:val="en-US"/>
              </w:rPr>
            </w:pPr>
            <w:r>
              <w:rPr>
                <w:rFonts w:hint="default" w:ascii="Arial" w:hAnsi="Arial" w:eastAsia="宋体" w:cs="Arial"/>
                <w:color w:val="000000" w:themeColor="text1"/>
                <w:sz w:val="21"/>
                <w:szCs w:val="21"/>
                <w:lang w:val="en-US" w:eastAsia="zh-CN"/>
                <w14:textFill>
                  <w14:solidFill>
                    <w14:schemeClr w14:val="tx1"/>
                  </w14:solidFill>
                </w14:textFill>
              </w:rPr>
              <w:t>废</w:t>
            </w:r>
            <w:r>
              <w:rPr>
                <w:rFonts w:hint="eastAsia" w:ascii="Arial" w:hAnsi="Arial" w:eastAsia="宋体" w:cs="Arial"/>
                <w:color w:val="000000" w:themeColor="text1"/>
                <w:sz w:val="21"/>
                <w:szCs w:val="21"/>
                <w:lang w:val="en-US" w:eastAsia="zh-CN"/>
                <w14:textFill>
                  <w14:solidFill>
                    <w14:schemeClr w14:val="tx1"/>
                  </w14:solidFill>
                </w14:textFill>
              </w:rPr>
              <w:t>机油桶</w:t>
            </w:r>
          </w:p>
        </w:tc>
        <w:tc>
          <w:tcPr>
            <w:tcW w:w="1389" w:type="dxa"/>
            <w:noWrap w:val="0"/>
            <w:vAlign w:val="center"/>
          </w:tcPr>
          <w:p w14:paraId="288F3716">
            <w:pPr>
              <w:pStyle w:val="60"/>
              <w:spacing w:beforeLines="0" w:afterLines="0" w:line="240" w:lineRule="auto"/>
              <w:rPr>
                <w:rFonts w:hint="default" w:ascii="Arial" w:hAnsi="Arial" w:eastAsia="宋体" w:cs="Arial"/>
                <w:snapToGrid w:val="0"/>
                <w:color w:val="000000"/>
                <w:kern w:val="21"/>
                <w:szCs w:val="21"/>
              </w:rPr>
            </w:pPr>
          </w:p>
        </w:tc>
        <w:tc>
          <w:tcPr>
            <w:tcW w:w="1276" w:type="dxa"/>
            <w:noWrap w:val="0"/>
            <w:vAlign w:val="center"/>
          </w:tcPr>
          <w:p w14:paraId="49347F4E">
            <w:pPr>
              <w:pStyle w:val="60"/>
              <w:spacing w:beforeLines="0" w:afterLines="0" w:line="240" w:lineRule="auto"/>
              <w:rPr>
                <w:rFonts w:hint="default" w:ascii="Arial" w:hAnsi="Arial" w:eastAsia="宋体" w:cs="Arial"/>
                <w:snapToGrid w:val="0"/>
                <w:color w:val="000000"/>
                <w:kern w:val="21"/>
                <w:szCs w:val="21"/>
              </w:rPr>
            </w:pPr>
          </w:p>
        </w:tc>
        <w:tc>
          <w:tcPr>
            <w:tcW w:w="1701" w:type="dxa"/>
            <w:noWrap w:val="0"/>
            <w:vAlign w:val="center"/>
          </w:tcPr>
          <w:p w14:paraId="09C8956A">
            <w:pPr>
              <w:pStyle w:val="60"/>
              <w:spacing w:beforeLines="0" w:afterLines="0" w:line="240" w:lineRule="auto"/>
              <w:rPr>
                <w:rFonts w:hint="default" w:ascii="Arial" w:hAnsi="Arial" w:eastAsia="宋体" w:cs="Arial"/>
                <w:snapToGrid w:val="0"/>
                <w:color w:val="000000"/>
                <w:kern w:val="21"/>
                <w:szCs w:val="21"/>
              </w:rPr>
            </w:pPr>
          </w:p>
        </w:tc>
        <w:tc>
          <w:tcPr>
            <w:tcW w:w="1559" w:type="dxa"/>
            <w:noWrap w:val="0"/>
            <w:vAlign w:val="center"/>
          </w:tcPr>
          <w:p w14:paraId="208C39E7">
            <w:pPr>
              <w:jc w:val="center"/>
              <w:rPr>
                <w:rFonts w:hint="default" w:ascii="Arial" w:hAnsi="Arial" w:eastAsia="宋体" w:cs="Arial"/>
                <w:color w:val="000000"/>
                <w:szCs w:val="21"/>
              </w:rPr>
            </w:pPr>
            <w:r>
              <w:rPr>
                <w:rFonts w:hint="default" w:ascii="Arial" w:hAnsi="Arial" w:eastAsia="宋体" w:cs="Arial"/>
                <w:color w:val="000000"/>
                <w:szCs w:val="21"/>
              </w:rPr>
              <w:t>0(</w:t>
            </w:r>
            <w:r>
              <w:rPr>
                <w:rFonts w:hint="eastAsia" w:ascii="Arial" w:hAnsi="Arial" w:eastAsia="宋体" w:cs="Arial"/>
                <w:color w:val="000000"/>
                <w:szCs w:val="21"/>
                <w:lang w:val="en-US" w:eastAsia="zh-CN"/>
              </w:rPr>
              <w:t>0.01</w:t>
            </w:r>
            <w:r>
              <w:rPr>
                <w:rFonts w:hint="default" w:ascii="Arial" w:hAnsi="Arial" w:eastAsia="宋体" w:cs="Arial"/>
                <w:color w:val="000000"/>
                <w:szCs w:val="21"/>
              </w:rPr>
              <w:t>)</w:t>
            </w:r>
          </w:p>
        </w:tc>
        <w:tc>
          <w:tcPr>
            <w:tcW w:w="1588" w:type="dxa"/>
            <w:noWrap w:val="0"/>
            <w:vAlign w:val="center"/>
          </w:tcPr>
          <w:p w14:paraId="516E52E7">
            <w:pPr>
              <w:pStyle w:val="60"/>
              <w:spacing w:beforeLines="0" w:afterLines="0" w:line="240" w:lineRule="auto"/>
              <w:rPr>
                <w:rFonts w:hint="default" w:ascii="Arial" w:hAnsi="Arial" w:eastAsia="宋体" w:cs="Arial"/>
                <w:snapToGrid w:val="0"/>
                <w:color w:val="000000"/>
                <w:kern w:val="21"/>
                <w:szCs w:val="21"/>
              </w:rPr>
            </w:pPr>
          </w:p>
        </w:tc>
        <w:tc>
          <w:tcPr>
            <w:tcW w:w="1540" w:type="dxa"/>
            <w:noWrap w:val="0"/>
            <w:vAlign w:val="center"/>
          </w:tcPr>
          <w:p w14:paraId="23440E40">
            <w:pPr>
              <w:jc w:val="center"/>
              <w:rPr>
                <w:rFonts w:hint="default" w:ascii="Arial" w:hAnsi="Arial" w:eastAsia="宋体" w:cs="Arial"/>
                <w:color w:val="000000"/>
                <w:szCs w:val="21"/>
              </w:rPr>
            </w:pPr>
            <w:r>
              <w:rPr>
                <w:rFonts w:hint="default" w:ascii="Arial" w:hAnsi="Arial" w:eastAsia="宋体" w:cs="Arial"/>
                <w:color w:val="000000"/>
                <w:szCs w:val="21"/>
              </w:rPr>
              <w:t>0(</w:t>
            </w:r>
            <w:r>
              <w:rPr>
                <w:rFonts w:hint="eastAsia" w:ascii="Arial" w:hAnsi="Arial" w:eastAsia="宋体" w:cs="Arial"/>
                <w:color w:val="000000"/>
                <w:szCs w:val="21"/>
                <w:lang w:val="en-US" w:eastAsia="zh-CN"/>
              </w:rPr>
              <w:t>0.01</w:t>
            </w:r>
            <w:r>
              <w:rPr>
                <w:rFonts w:hint="default" w:ascii="Arial" w:hAnsi="Arial" w:eastAsia="宋体" w:cs="Arial"/>
                <w:color w:val="000000"/>
                <w:szCs w:val="21"/>
              </w:rPr>
              <w:t>)</w:t>
            </w:r>
          </w:p>
        </w:tc>
        <w:tc>
          <w:tcPr>
            <w:tcW w:w="1418" w:type="dxa"/>
            <w:noWrap w:val="0"/>
            <w:vAlign w:val="center"/>
          </w:tcPr>
          <w:p w14:paraId="4334F93F">
            <w:pPr>
              <w:jc w:val="center"/>
              <w:rPr>
                <w:rFonts w:hint="default" w:ascii="Arial" w:hAnsi="Arial" w:eastAsia="宋体" w:cs="Arial"/>
                <w:color w:val="000000"/>
                <w:szCs w:val="21"/>
              </w:rPr>
            </w:pPr>
            <w:r>
              <w:rPr>
                <w:rFonts w:hint="default" w:ascii="Arial" w:hAnsi="Arial" w:eastAsia="宋体" w:cs="Arial"/>
                <w:color w:val="000000"/>
                <w:szCs w:val="21"/>
              </w:rPr>
              <w:t>0(</w:t>
            </w:r>
            <w:r>
              <w:rPr>
                <w:rFonts w:hint="default" w:ascii="Arial" w:hAnsi="Arial" w:eastAsia="宋体" w:cs="Arial"/>
                <w:color w:val="000000"/>
                <w:szCs w:val="21"/>
                <w:lang w:val="en-US" w:eastAsia="zh-CN"/>
              </w:rPr>
              <w:t>+</w:t>
            </w:r>
            <w:r>
              <w:rPr>
                <w:rFonts w:hint="eastAsia" w:ascii="Arial" w:hAnsi="Arial" w:eastAsia="宋体" w:cs="Arial"/>
                <w:color w:val="000000"/>
                <w:szCs w:val="21"/>
                <w:lang w:val="en-US" w:eastAsia="zh-CN"/>
              </w:rPr>
              <w:t>0.01</w:t>
            </w:r>
            <w:r>
              <w:rPr>
                <w:rFonts w:hint="default" w:ascii="Arial" w:hAnsi="Arial" w:eastAsia="宋体" w:cs="Arial"/>
                <w:color w:val="000000"/>
                <w:szCs w:val="21"/>
              </w:rPr>
              <w:t>)</w:t>
            </w:r>
          </w:p>
        </w:tc>
      </w:tr>
      <w:tr w14:paraId="0563E3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33" w:type="dxa"/>
            <w:vMerge w:val="continue"/>
            <w:noWrap w:val="0"/>
            <w:vAlign w:val="center"/>
          </w:tcPr>
          <w:p w14:paraId="296C2515">
            <w:pPr>
              <w:pStyle w:val="60"/>
              <w:spacing w:beforeLines="0" w:afterLines="0" w:line="240" w:lineRule="auto"/>
              <w:rPr>
                <w:rFonts w:hint="default" w:ascii="Arial" w:hAnsi="Arial" w:eastAsia="宋体" w:cs="Arial"/>
                <w:snapToGrid w:val="0"/>
                <w:color w:val="0000FF"/>
                <w:kern w:val="21"/>
                <w:szCs w:val="21"/>
              </w:rPr>
            </w:pPr>
          </w:p>
        </w:tc>
        <w:tc>
          <w:tcPr>
            <w:tcW w:w="1984" w:type="dxa"/>
            <w:noWrap w:val="0"/>
            <w:vAlign w:val="center"/>
          </w:tcPr>
          <w:p w14:paraId="056C63FB">
            <w:pPr>
              <w:jc w:val="center"/>
              <w:rPr>
                <w:rFonts w:hint="default" w:ascii="Arial" w:hAnsi="Arial" w:eastAsia="宋体" w:cs="Arial"/>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sz w:val="21"/>
                <w:szCs w:val="21"/>
                <w:lang w:val="en-US" w:eastAsia="zh-CN"/>
                <w14:textFill>
                  <w14:solidFill>
                    <w14:schemeClr w14:val="tx1"/>
                  </w14:solidFill>
                </w14:textFill>
              </w:rPr>
              <w:t>喷淋废水</w:t>
            </w:r>
          </w:p>
        </w:tc>
        <w:tc>
          <w:tcPr>
            <w:tcW w:w="1389" w:type="dxa"/>
            <w:noWrap w:val="0"/>
            <w:vAlign w:val="center"/>
          </w:tcPr>
          <w:p w14:paraId="71B69F7F">
            <w:pPr>
              <w:pStyle w:val="60"/>
              <w:spacing w:beforeLines="0" w:afterLines="0" w:line="240" w:lineRule="auto"/>
              <w:rPr>
                <w:rFonts w:hint="default" w:ascii="Arial" w:hAnsi="Arial" w:eastAsia="宋体" w:cs="Arial"/>
                <w:snapToGrid w:val="0"/>
                <w:color w:val="000000"/>
                <w:kern w:val="21"/>
                <w:szCs w:val="21"/>
              </w:rPr>
            </w:pPr>
          </w:p>
        </w:tc>
        <w:tc>
          <w:tcPr>
            <w:tcW w:w="1276" w:type="dxa"/>
            <w:noWrap w:val="0"/>
            <w:vAlign w:val="center"/>
          </w:tcPr>
          <w:p w14:paraId="29AC2DD6">
            <w:pPr>
              <w:pStyle w:val="60"/>
              <w:spacing w:beforeLines="0" w:afterLines="0" w:line="240" w:lineRule="auto"/>
              <w:rPr>
                <w:rFonts w:hint="default" w:ascii="Arial" w:hAnsi="Arial" w:eastAsia="宋体" w:cs="Arial"/>
                <w:snapToGrid w:val="0"/>
                <w:color w:val="000000"/>
                <w:kern w:val="21"/>
                <w:szCs w:val="21"/>
              </w:rPr>
            </w:pPr>
          </w:p>
        </w:tc>
        <w:tc>
          <w:tcPr>
            <w:tcW w:w="1701" w:type="dxa"/>
            <w:noWrap w:val="0"/>
            <w:vAlign w:val="center"/>
          </w:tcPr>
          <w:p w14:paraId="5928FD3C">
            <w:pPr>
              <w:pStyle w:val="60"/>
              <w:spacing w:beforeLines="0" w:afterLines="0" w:line="240" w:lineRule="auto"/>
              <w:rPr>
                <w:rFonts w:hint="default" w:ascii="Arial" w:hAnsi="Arial" w:eastAsia="宋体" w:cs="Arial"/>
                <w:snapToGrid w:val="0"/>
                <w:color w:val="000000"/>
                <w:kern w:val="21"/>
                <w:szCs w:val="21"/>
              </w:rPr>
            </w:pPr>
          </w:p>
        </w:tc>
        <w:tc>
          <w:tcPr>
            <w:tcW w:w="1559" w:type="dxa"/>
            <w:noWrap w:val="0"/>
            <w:vAlign w:val="center"/>
          </w:tcPr>
          <w:p w14:paraId="4D5AA467">
            <w:pPr>
              <w:jc w:val="center"/>
              <w:rPr>
                <w:rFonts w:hint="default" w:ascii="Arial" w:hAnsi="Arial" w:eastAsia="宋体" w:cs="Arial"/>
                <w:color w:val="000000"/>
                <w:szCs w:val="21"/>
              </w:rPr>
            </w:pPr>
            <w:r>
              <w:rPr>
                <w:rFonts w:hint="default" w:ascii="Arial" w:hAnsi="Arial" w:eastAsia="宋体" w:cs="Arial"/>
                <w:color w:val="000000"/>
                <w:szCs w:val="21"/>
              </w:rPr>
              <w:t>0(</w:t>
            </w:r>
            <w:r>
              <w:rPr>
                <w:rFonts w:hint="eastAsia" w:ascii="Arial" w:hAnsi="Arial" w:eastAsia="宋体" w:cs="Arial"/>
                <w:color w:val="000000"/>
                <w:szCs w:val="21"/>
                <w:lang w:val="en-US" w:eastAsia="zh-CN"/>
              </w:rPr>
              <w:t>12</w:t>
            </w:r>
            <w:r>
              <w:rPr>
                <w:rFonts w:hint="default" w:ascii="Arial" w:hAnsi="Arial" w:eastAsia="宋体" w:cs="Arial"/>
                <w:color w:val="000000"/>
                <w:szCs w:val="21"/>
              </w:rPr>
              <w:t>)</w:t>
            </w:r>
          </w:p>
        </w:tc>
        <w:tc>
          <w:tcPr>
            <w:tcW w:w="1588" w:type="dxa"/>
            <w:noWrap w:val="0"/>
            <w:vAlign w:val="center"/>
          </w:tcPr>
          <w:p w14:paraId="77127E19">
            <w:pPr>
              <w:pStyle w:val="60"/>
              <w:spacing w:beforeLines="0" w:afterLines="0" w:line="240" w:lineRule="auto"/>
              <w:rPr>
                <w:rFonts w:hint="default" w:ascii="Arial" w:hAnsi="Arial" w:eastAsia="宋体" w:cs="Arial"/>
                <w:snapToGrid w:val="0"/>
                <w:color w:val="000000"/>
                <w:kern w:val="21"/>
                <w:szCs w:val="21"/>
              </w:rPr>
            </w:pPr>
          </w:p>
        </w:tc>
        <w:tc>
          <w:tcPr>
            <w:tcW w:w="1540" w:type="dxa"/>
            <w:noWrap w:val="0"/>
            <w:vAlign w:val="center"/>
          </w:tcPr>
          <w:p w14:paraId="54AE71EA">
            <w:pPr>
              <w:jc w:val="center"/>
              <w:rPr>
                <w:rFonts w:hint="default" w:ascii="Arial" w:hAnsi="Arial" w:eastAsia="宋体" w:cs="Arial"/>
                <w:color w:val="000000"/>
                <w:szCs w:val="21"/>
              </w:rPr>
            </w:pPr>
            <w:r>
              <w:rPr>
                <w:rFonts w:hint="default" w:ascii="Arial" w:hAnsi="Arial" w:eastAsia="宋体" w:cs="Arial"/>
                <w:color w:val="000000"/>
                <w:szCs w:val="21"/>
              </w:rPr>
              <w:t>0(</w:t>
            </w:r>
            <w:r>
              <w:rPr>
                <w:rFonts w:hint="eastAsia" w:ascii="Arial" w:hAnsi="Arial" w:eastAsia="宋体" w:cs="Arial"/>
                <w:color w:val="000000"/>
                <w:szCs w:val="21"/>
                <w:lang w:val="en-US" w:eastAsia="zh-CN"/>
              </w:rPr>
              <w:t>12</w:t>
            </w:r>
            <w:r>
              <w:rPr>
                <w:rFonts w:hint="default" w:ascii="Arial" w:hAnsi="Arial" w:eastAsia="宋体" w:cs="Arial"/>
                <w:color w:val="000000"/>
                <w:szCs w:val="21"/>
              </w:rPr>
              <w:t>)</w:t>
            </w:r>
          </w:p>
        </w:tc>
        <w:tc>
          <w:tcPr>
            <w:tcW w:w="1418" w:type="dxa"/>
            <w:noWrap w:val="0"/>
            <w:vAlign w:val="center"/>
          </w:tcPr>
          <w:p w14:paraId="18885006">
            <w:pPr>
              <w:jc w:val="center"/>
              <w:rPr>
                <w:rFonts w:hint="default" w:ascii="Arial" w:hAnsi="Arial" w:eastAsia="宋体" w:cs="Arial"/>
                <w:color w:val="000000"/>
                <w:szCs w:val="21"/>
              </w:rPr>
            </w:pPr>
            <w:r>
              <w:rPr>
                <w:rFonts w:hint="default" w:ascii="Arial" w:hAnsi="Arial" w:eastAsia="宋体" w:cs="Arial"/>
                <w:color w:val="000000"/>
                <w:szCs w:val="21"/>
              </w:rPr>
              <w:t>0(</w:t>
            </w:r>
            <w:r>
              <w:rPr>
                <w:rFonts w:hint="eastAsia" w:ascii="Arial" w:hAnsi="Arial" w:eastAsia="宋体" w:cs="Arial"/>
                <w:color w:val="000000"/>
                <w:szCs w:val="21"/>
                <w:lang w:val="en-US" w:eastAsia="zh-CN"/>
              </w:rPr>
              <w:t>+12</w:t>
            </w:r>
            <w:r>
              <w:rPr>
                <w:rFonts w:hint="default" w:ascii="Arial" w:hAnsi="Arial" w:eastAsia="宋体" w:cs="Arial"/>
                <w:color w:val="000000"/>
                <w:szCs w:val="21"/>
              </w:rPr>
              <w:t>)</w:t>
            </w:r>
          </w:p>
        </w:tc>
      </w:tr>
      <w:tr w14:paraId="0F76A5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33" w:type="dxa"/>
            <w:vMerge w:val="continue"/>
            <w:noWrap w:val="0"/>
            <w:vAlign w:val="center"/>
          </w:tcPr>
          <w:p w14:paraId="2A3AF0BF">
            <w:pPr>
              <w:pStyle w:val="60"/>
              <w:spacing w:beforeLines="0" w:afterLines="0" w:line="240" w:lineRule="auto"/>
              <w:rPr>
                <w:rFonts w:hint="default" w:ascii="Arial" w:hAnsi="Arial" w:eastAsia="宋体" w:cs="Arial"/>
                <w:snapToGrid w:val="0"/>
                <w:color w:val="0000FF"/>
                <w:kern w:val="21"/>
                <w:szCs w:val="21"/>
              </w:rPr>
            </w:pPr>
          </w:p>
        </w:tc>
        <w:tc>
          <w:tcPr>
            <w:tcW w:w="1984" w:type="dxa"/>
            <w:noWrap w:val="0"/>
            <w:vAlign w:val="center"/>
          </w:tcPr>
          <w:p w14:paraId="107B244C">
            <w:pPr>
              <w:jc w:val="center"/>
              <w:rPr>
                <w:rFonts w:hint="default" w:ascii="Arial" w:hAnsi="Arial" w:eastAsia="宋体" w:cs="Arial"/>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sz w:val="21"/>
                <w:szCs w:val="21"/>
                <w:lang w:val="en-US" w:eastAsia="zh-CN"/>
                <w14:textFill>
                  <w14:solidFill>
                    <w14:schemeClr w14:val="tx1"/>
                  </w14:solidFill>
                </w14:textFill>
              </w:rPr>
              <w:t>清洗废水</w:t>
            </w:r>
          </w:p>
        </w:tc>
        <w:tc>
          <w:tcPr>
            <w:tcW w:w="1389" w:type="dxa"/>
            <w:noWrap w:val="0"/>
            <w:vAlign w:val="center"/>
          </w:tcPr>
          <w:p w14:paraId="314A7597">
            <w:pPr>
              <w:pStyle w:val="60"/>
              <w:spacing w:beforeLines="0" w:afterLines="0" w:line="240" w:lineRule="auto"/>
              <w:rPr>
                <w:rFonts w:hint="default" w:ascii="Arial" w:hAnsi="Arial" w:eastAsia="宋体" w:cs="Arial"/>
                <w:snapToGrid w:val="0"/>
                <w:color w:val="000000"/>
                <w:kern w:val="21"/>
                <w:szCs w:val="21"/>
              </w:rPr>
            </w:pPr>
          </w:p>
        </w:tc>
        <w:tc>
          <w:tcPr>
            <w:tcW w:w="1276" w:type="dxa"/>
            <w:noWrap w:val="0"/>
            <w:vAlign w:val="center"/>
          </w:tcPr>
          <w:p w14:paraId="404EC2EB">
            <w:pPr>
              <w:pStyle w:val="60"/>
              <w:spacing w:beforeLines="0" w:afterLines="0" w:line="240" w:lineRule="auto"/>
              <w:rPr>
                <w:rFonts w:hint="default" w:ascii="Arial" w:hAnsi="Arial" w:eastAsia="宋体" w:cs="Arial"/>
                <w:snapToGrid w:val="0"/>
                <w:color w:val="000000"/>
                <w:kern w:val="21"/>
                <w:szCs w:val="21"/>
              </w:rPr>
            </w:pPr>
          </w:p>
        </w:tc>
        <w:tc>
          <w:tcPr>
            <w:tcW w:w="1701" w:type="dxa"/>
            <w:noWrap w:val="0"/>
            <w:vAlign w:val="center"/>
          </w:tcPr>
          <w:p w14:paraId="15C7C13B">
            <w:pPr>
              <w:pStyle w:val="60"/>
              <w:spacing w:beforeLines="0" w:afterLines="0" w:line="240" w:lineRule="auto"/>
              <w:rPr>
                <w:rFonts w:hint="default" w:ascii="Arial" w:hAnsi="Arial" w:eastAsia="宋体" w:cs="Arial"/>
                <w:snapToGrid w:val="0"/>
                <w:color w:val="000000"/>
                <w:kern w:val="21"/>
                <w:szCs w:val="21"/>
              </w:rPr>
            </w:pPr>
          </w:p>
        </w:tc>
        <w:tc>
          <w:tcPr>
            <w:tcW w:w="1559" w:type="dxa"/>
            <w:noWrap w:val="0"/>
            <w:vAlign w:val="center"/>
          </w:tcPr>
          <w:p w14:paraId="6880F9C6">
            <w:pPr>
              <w:jc w:val="center"/>
              <w:rPr>
                <w:rFonts w:hint="default" w:ascii="Arial" w:hAnsi="Arial" w:eastAsia="宋体" w:cs="Arial"/>
                <w:color w:val="000000"/>
                <w:szCs w:val="21"/>
                <w:lang w:val="en-US" w:eastAsia="zh-CN"/>
              </w:rPr>
            </w:pPr>
            <w:r>
              <w:rPr>
                <w:rFonts w:hint="eastAsia" w:ascii="Arial" w:hAnsi="Arial" w:eastAsia="宋体" w:cs="Arial"/>
                <w:color w:val="000000"/>
                <w:szCs w:val="21"/>
                <w:lang w:val="en-US" w:eastAsia="zh-CN"/>
              </w:rPr>
              <w:t>0(0.4)</w:t>
            </w:r>
          </w:p>
        </w:tc>
        <w:tc>
          <w:tcPr>
            <w:tcW w:w="1588" w:type="dxa"/>
            <w:noWrap w:val="0"/>
            <w:vAlign w:val="center"/>
          </w:tcPr>
          <w:p w14:paraId="6CBE62AC">
            <w:pPr>
              <w:pStyle w:val="60"/>
              <w:spacing w:beforeLines="0" w:afterLines="0" w:line="240" w:lineRule="auto"/>
              <w:rPr>
                <w:rFonts w:hint="default" w:ascii="Arial" w:hAnsi="Arial" w:eastAsia="宋体" w:cs="Arial"/>
                <w:snapToGrid w:val="0"/>
                <w:color w:val="000000"/>
                <w:kern w:val="21"/>
                <w:szCs w:val="21"/>
              </w:rPr>
            </w:pPr>
          </w:p>
        </w:tc>
        <w:tc>
          <w:tcPr>
            <w:tcW w:w="1540" w:type="dxa"/>
            <w:noWrap w:val="0"/>
            <w:vAlign w:val="center"/>
          </w:tcPr>
          <w:p w14:paraId="6B9375F3">
            <w:pPr>
              <w:jc w:val="center"/>
              <w:rPr>
                <w:rFonts w:hint="default" w:ascii="Arial" w:hAnsi="Arial" w:eastAsia="宋体" w:cs="Arial"/>
                <w:color w:val="000000"/>
                <w:szCs w:val="21"/>
              </w:rPr>
            </w:pPr>
            <w:r>
              <w:rPr>
                <w:rFonts w:hint="eastAsia" w:ascii="Arial" w:hAnsi="Arial" w:eastAsia="宋体" w:cs="Arial"/>
                <w:color w:val="000000"/>
                <w:szCs w:val="21"/>
                <w:lang w:val="en-US" w:eastAsia="zh-CN"/>
              </w:rPr>
              <w:t>0(0.4)</w:t>
            </w:r>
          </w:p>
        </w:tc>
        <w:tc>
          <w:tcPr>
            <w:tcW w:w="1418" w:type="dxa"/>
            <w:noWrap w:val="0"/>
            <w:vAlign w:val="center"/>
          </w:tcPr>
          <w:p w14:paraId="2C9BF123">
            <w:pPr>
              <w:jc w:val="center"/>
              <w:rPr>
                <w:rFonts w:hint="default" w:ascii="Arial" w:hAnsi="Arial" w:eastAsia="宋体" w:cs="Arial"/>
                <w:color w:val="000000"/>
                <w:szCs w:val="21"/>
              </w:rPr>
            </w:pPr>
            <w:r>
              <w:rPr>
                <w:rFonts w:hint="eastAsia" w:ascii="Arial" w:hAnsi="Arial" w:eastAsia="宋体" w:cs="Arial"/>
                <w:color w:val="000000"/>
                <w:szCs w:val="21"/>
                <w:lang w:val="en-US" w:eastAsia="zh-CN"/>
              </w:rPr>
              <w:t>0(+0.4)</w:t>
            </w:r>
          </w:p>
        </w:tc>
      </w:tr>
      <w:tr w14:paraId="086DD8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33" w:type="dxa"/>
            <w:noWrap w:val="0"/>
            <w:vAlign w:val="center"/>
          </w:tcPr>
          <w:p w14:paraId="6394F3B6">
            <w:pPr>
              <w:pStyle w:val="60"/>
              <w:spacing w:beforeLines="0" w:afterLines="0" w:line="240" w:lineRule="auto"/>
              <w:rPr>
                <w:rFonts w:hint="default" w:ascii="Arial" w:hAnsi="Arial" w:eastAsia="宋体" w:cs="Arial"/>
                <w:snapToGrid w:val="0"/>
                <w:color w:val="000000"/>
                <w:kern w:val="21"/>
                <w:szCs w:val="21"/>
                <w:lang w:val="en-US" w:eastAsia="zh-CN"/>
              </w:rPr>
            </w:pPr>
            <w:r>
              <w:rPr>
                <w:rFonts w:hint="default" w:ascii="Arial" w:hAnsi="Arial" w:eastAsia="宋体" w:cs="Arial"/>
                <w:snapToGrid w:val="0"/>
                <w:color w:val="000000"/>
                <w:kern w:val="21"/>
                <w:szCs w:val="21"/>
                <w:lang w:val="en-US" w:eastAsia="zh-CN"/>
              </w:rPr>
              <w:t>生活垃圾</w:t>
            </w:r>
          </w:p>
        </w:tc>
        <w:tc>
          <w:tcPr>
            <w:tcW w:w="1984" w:type="dxa"/>
            <w:shd w:val="clear" w:color="auto" w:fill="auto"/>
            <w:noWrap w:val="0"/>
            <w:vAlign w:val="center"/>
          </w:tcPr>
          <w:p w14:paraId="3130E952">
            <w:pPr>
              <w:jc w:val="center"/>
              <w:rPr>
                <w:rFonts w:hint="default" w:ascii="Arial" w:hAnsi="Arial" w:eastAsia="宋体" w:cs="Arial"/>
                <w:color w:val="000000"/>
                <w:kern w:val="2"/>
                <w:sz w:val="21"/>
                <w:szCs w:val="21"/>
                <w:lang w:val="en-US" w:eastAsia="zh-CN" w:bidi="ar-SA"/>
              </w:rPr>
            </w:pPr>
            <w:r>
              <w:rPr>
                <w:rFonts w:hint="default" w:ascii="Arial" w:hAnsi="Arial" w:eastAsia="宋体" w:cs="Arial"/>
                <w:color w:val="000000"/>
                <w:szCs w:val="21"/>
              </w:rPr>
              <w:t>生活垃圾</w:t>
            </w:r>
          </w:p>
        </w:tc>
        <w:tc>
          <w:tcPr>
            <w:tcW w:w="1389" w:type="dxa"/>
            <w:shd w:val="clear" w:color="auto" w:fill="auto"/>
            <w:noWrap w:val="0"/>
            <w:vAlign w:val="center"/>
          </w:tcPr>
          <w:p w14:paraId="48A97751">
            <w:pPr>
              <w:pStyle w:val="60"/>
              <w:spacing w:beforeLines="0" w:afterLines="0" w:line="240" w:lineRule="auto"/>
              <w:rPr>
                <w:rFonts w:hint="default" w:ascii="Arial" w:hAnsi="Arial" w:eastAsia="宋体" w:cs="Arial"/>
                <w:snapToGrid w:val="0"/>
                <w:color w:val="000000"/>
                <w:kern w:val="21"/>
                <w:sz w:val="21"/>
                <w:szCs w:val="21"/>
                <w:lang w:val="en-US" w:eastAsia="zh-CN" w:bidi="ar-SA"/>
              </w:rPr>
            </w:pPr>
          </w:p>
        </w:tc>
        <w:tc>
          <w:tcPr>
            <w:tcW w:w="1276" w:type="dxa"/>
            <w:shd w:val="clear" w:color="auto" w:fill="auto"/>
            <w:noWrap w:val="0"/>
            <w:vAlign w:val="center"/>
          </w:tcPr>
          <w:p w14:paraId="35CECA80">
            <w:pPr>
              <w:pStyle w:val="60"/>
              <w:spacing w:beforeLines="0" w:afterLines="0" w:line="240" w:lineRule="auto"/>
              <w:rPr>
                <w:rFonts w:hint="default" w:ascii="Arial" w:hAnsi="Arial" w:eastAsia="宋体" w:cs="Arial"/>
                <w:snapToGrid w:val="0"/>
                <w:color w:val="000000"/>
                <w:kern w:val="21"/>
                <w:sz w:val="21"/>
                <w:szCs w:val="21"/>
                <w:lang w:val="en-US" w:eastAsia="zh-CN" w:bidi="ar-SA"/>
              </w:rPr>
            </w:pPr>
          </w:p>
        </w:tc>
        <w:tc>
          <w:tcPr>
            <w:tcW w:w="1701" w:type="dxa"/>
            <w:shd w:val="clear" w:color="auto" w:fill="auto"/>
            <w:noWrap w:val="0"/>
            <w:vAlign w:val="center"/>
          </w:tcPr>
          <w:p w14:paraId="0AF34162">
            <w:pPr>
              <w:pStyle w:val="60"/>
              <w:spacing w:beforeLines="0" w:afterLines="0" w:line="240" w:lineRule="auto"/>
              <w:rPr>
                <w:rFonts w:hint="default" w:ascii="Arial" w:hAnsi="Arial" w:eastAsia="宋体" w:cs="Arial"/>
                <w:snapToGrid w:val="0"/>
                <w:color w:val="000000"/>
                <w:kern w:val="21"/>
                <w:sz w:val="21"/>
                <w:szCs w:val="21"/>
                <w:lang w:val="en-US" w:eastAsia="zh-CN" w:bidi="ar-SA"/>
              </w:rPr>
            </w:pPr>
          </w:p>
        </w:tc>
        <w:tc>
          <w:tcPr>
            <w:tcW w:w="1559" w:type="dxa"/>
            <w:shd w:val="clear" w:color="auto" w:fill="auto"/>
            <w:noWrap w:val="0"/>
            <w:vAlign w:val="center"/>
          </w:tcPr>
          <w:p w14:paraId="57B4F1A4">
            <w:pPr>
              <w:jc w:val="center"/>
              <w:rPr>
                <w:rFonts w:hint="default" w:ascii="Arial" w:hAnsi="Arial" w:eastAsia="宋体" w:cs="Arial"/>
                <w:color w:val="000000"/>
                <w:kern w:val="2"/>
                <w:sz w:val="21"/>
                <w:szCs w:val="21"/>
                <w:lang w:val="en-US" w:eastAsia="zh-CN" w:bidi="ar-SA"/>
              </w:rPr>
            </w:pPr>
            <w:r>
              <w:rPr>
                <w:rFonts w:hint="default" w:ascii="Arial" w:hAnsi="Arial" w:eastAsia="宋体" w:cs="Arial"/>
                <w:color w:val="000000"/>
                <w:szCs w:val="21"/>
              </w:rPr>
              <w:t>0(</w:t>
            </w:r>
            <w:r>
              <w:rPr>
                <w:rFonts w:hint="default" w:ascii="Arial" w:hAnsi="Arial" w:eastAsia="宋体" w:cs="Arial"/>
                <w:color w:val="000000"/>
                <w:szCs w:val="21"/>
                <w:lang w:val="en-US" w:eastAsia="zh-CN"/>
              </w:rPr>
              <w:t>5.25</w:t>
            </w:r>
            <w:r>
              <w:rPr>
                <w:rFonts w:hint="default" w:ascii="Arial" w:hAnsi="Arial" w:eastAsia="宋体" w:cs="Arial"/>
                <w:color w:val="000000"/>
                <w:szCs w:val="21"/>
              </w:rPr>
              <w:t>)</w:t>
            </w:r>
          </w:p>
        </w:tc>
        <w:tc>
          <w:tcPr>
            <w:tcW w:w="1588" w:type="dxa"/>
            <w:shd w:val="clear" w:color="auto" w:fill="auto"/>
            <w:noWrap w:val="0"/>
            <w:vAlign w:val="center"/>
          </w:tcPr>
          <w:p w14:paraId="1DC5C588">
            <w:pPr>
              <w:pStyle w:val="60"/>
              <w:spacing w:beforeLines="0" w:afterLines="0" w:line="240" w:lineRule="auto"/>
              <w:rPr>
                <w:rFonts w:hint="default" w:ascii="Arial" w:hAnsi="Arial" w:eastAsia="宋体" w:cs="Arial"/>
                <w:snapToGrid w:val="0"/>
                <w:color w:val="000000"/>
                <w:kern w:val="21"/>
                <w:sz w:val="21"/>
                <w:szCs w:val="21"/>
                <w:lang w:val="en-US" w:eastAsia="zh-CN" w:bidi="ar-SA"/>
              </w:rPr>
            </w:pPr>
          </w:p>
        </w:tc>
        <w:tc>
          <w:tcPr>
            <w:tcW w:w="1540" w:type="dxa"/>
            <w:shd w:val="clear" w:color="auto" w:fill="auto"/>
            <w:noWrap w:val="0"/>
            <w:vAlign w:val="center"/>
          </w:tcPr>
          <w:p w14:paraId="6A2EDA7A">
            <w:pPr>
              <w:jc w:val="center"/>
              <w:rPr>
                <w:rFonts w:hint="default" w:ascii="Arial" w:hAnsi="Arial" w:eastAsia="宋体" w:cs="Arial"/>
                <w:color w:val="000000"/>
                <w:kern w:val="2"/>
                <w:sz w:val="21"/>
                <w:szCs w:val="21"/>
                <w:lang w:val="en-US" w:eastAsia="zh-CN" w:bidi="ar-SA"/>
              </w:rPr>
            </w:pPr>
            <w:r>
              <w:rPr>
                <w:rFonts w:hint="default" w:ascii="Arial" w:hAnsi="Arial" w:eastAsia="宋体" w:cs="Arial"/>
                <w:color w:val="000000"/>
                <w:szCs w:val="21"/>
              </w:rPr>
              <w:t>0(</w:t>
            </w:r>
            <w:r>
              <w:rPr>
                <w:rFonts w:hint="default" w:ascii="Arial" w:hAnsi="Arial" w:eastAsia="宋体" w:cs="Arial"/>
                <w:color w:val="000000"/>
                <w:szCs w:val="21"/>
                <w:lang w:val="en-US" w:eastAsia="zh-CN"/>
              </w:rPr>
              <w:t>5.25</w:t>
            </w:r>
            <w:r>
              <w:rPr>
                <w:rFonts w:hint="default" w:ascii="Arial" w:hAnsi="Arial" w:eastAsia="宋体" w:cs="Arial"/>
                <w:color w:val="000000"/>
                <w:szCs w:val="21"/>
              </w:rPr>
              <w:t>)</w:t>
            </w:r>
          </w:p>
        </w:tc>
        <w:tc>
          <w:tcPr>
            <w:tcW w:w="1418" w:type="dxa"/>
            <w:shd w:val="clear" w:color="auto" w:fill="auto"/>
            <w:noWrap w:val="0"/>
            <w:vAlign w:val="center"/>
          </w:tcPr>
          <w:p w14:paraId="0EAC8625">
            <w:pPr>
              <w:jc w:val="center"/>
              <w:rPr>
                <w:rFonts w:hint="default" w:ascii="Arial" w:hAnsi="Arial" w:eastAsia="宋体" w:cs="Arial"/>
                <w:color w:val="000000"/>
                <w:kern w:val="2"/>
                <w:sz w:val="21"/>
                <w:szCs w:val="21"/>
                <w:lang w:val="en-US" w:eastAsia="zh-CN" w:bidi="ar-SA"/>
              </w:rPr>
            </w:pPr>
            <w:r>
              <w:rPr>
                <w:rFonts w:hint="default" w:ascii="Arial" w:hAnsi="Arial" w:eastAsia="宋体" w:cs="Arial"/>
                <w:color w:val="000000"/>
                <w:szCs w:val="21"/>
              </w:rPr>
              <w:t>0(</w:t>
            </w:r>
            <w:r>
              <w:rPr>
                <w:rFonts w:hint="default" w:ascii="Arial" w:hAnsi="Arial" w:eastAsia="宋体" w:cs="Arial"/>
                <w:color w:val="000000"/>
                <w:szCs w:val="21"/>
                <w:lang w:val="en-US" w:eastAsia="zh-CN"/>
              </w:rPr>
              <w:t>+5.25</w:t>
            </w:r>
            <w:r>
              <w:rPr>
                <w:rFonts w:hint="default" w:ascii="Arial" w:hAnsi="Arial" w:eastAsia="宋体" w:cs="Arial"/>
                <w:color w:val="000000"/>
                <w:szCs w:val="21"/>
              </w:rPr>
              <w:t>)</w:t>
            </w:r>
          </w:p>
        </w:tc>
      </w:tr>
    </w:tbl>
    <w:p w14:paraId="5D8C2ED9">
      <w:pPr>
        <w:pStyle w:val="60"/>
        <w:spacing w:before="272" w:beforeLines="80" w:after="34"/>
        <w:jc w:val="left"/>
        <w:rPr>
          <w:rFonts w:hint="default" w:ascii="Arial" w:hAnsi="Arial" w:eastAsia="宋体" w:cs="Arial"/>
          <w:snapToGrid w:val="0"/>
          <w:color w:val="000000"/>
          <w:spacing w:val="-6"/>
          <w:kern w:val="21"/>
          <w:szCs w:val="21"/>
        </w:rPr>
        <w:sectPr>
          <w:headerReference r:id="rId35" w:type="default"/>
          <w:footerReference r:id="rId36" w:type="default"/>
          <w:pgSz w:w="16838" w:h="11906" w:orient="landscape"/>
          <w:pgMar w:top="1287" w:right="1440" w:bottom="1701" w:left="1440" w:header="851" w:footer="992" w:gutter="0"/>
          <w:pgBorders>
            <w:top w:val="none" w:sz="0" w:space="0"/>
            <w:left w:val="none" w:sz="0" w:space="0"/>
            <w:bottom w:val="none" w:sz="0" w:space="0"/>
            <w:right w:val="none" w:sz="0" w:space="0"/>
          </w:pgBorders>
          <w:cols w:space="720" w:num="1"/>
          <w:docGrid w:type="lines" w:linePitch="340" w:charSpace="0"/>
        </w:sectPr>
      </w:pPr>
      <w:r>
        <w:rPr>
          <w:rFonts w:hint="default" w:ascii="Arial" w:hAnsi="Arial" w:eastAsia="宋体" w:cs="Arial"/>
          <w:snapToGrid w:val="0"/>
          <w:color w:val="000000"/>
          <w:kern w:val="21"/>
          <w:szCs w:val="21"/>
        </w:rPr>
        <w:t>注：</w:t>
      </w:r>
      <w:r>
        <w:rPr>
          <w:rFonts w:hint="default" w:ascii="Arial" w:hAnsi="Arial" w:eastAsia="宋体" w:cs="Arial"/>
          <w:snapToGrid w:val="0"/>
          <w:color w:val="000000"/>
          <w:spacing w:val="-16"/>
          <w:kern w:val="21"/>
          <w:szCs w:val="21"/>
        </w:rPr>
        <w:fldChar w:fldCharType="begin"/>
      </w:r>
      <w:r>
        <w:rPr>
          <w:rFonts w:hint="default" w:ascii="Arial" w:hAnsi="Arial" w:eastAsia="宋体" w:cs="Arial"/>
          <w:snapToGrid w:val="0"/>
          <w:color w:val="000000"/>
          <w:spacing w:val="-16"/>
          <w:kern w:val="21"/>
          <w:szCs w:val="21"/>
        </w:rPr>
        <w:instrText xml:space="preserve"> = 6 \* GB3 \* MERGEFORMAT </w:instrText>
      </w:r>
      <w:r>
        <w:rPr>
          <w:rFonts w:hint="default" w:ascii="Arial" w:hAnsi="Arial" w:eastAsia="宋体" w:cs="Arial"/>
          <w:snapToGrid w:val="0"/>
          <w:color w:val="000000"/>
          <w:spacing w:val="-16"/>
          <w:kern w:val="21"/>
          <w:szCs w:val="21"/>
        </w:rPr>
        <w:fldChar w:fldCharType="separate"/>
      </w:r>
      <w:r>
        <w:rPr>
          <w:rFonts w:hint="default" w:ascii="Arial" w:hAnsi="Arial" w:eastAsia="宋体" w:cs="Arial"/>
          <w:color w:val="000000"/>
          <w:szCs w:val="21"/>
        </w:rPr>
        <w:t>⑥</w:t>
      </w:r>
      <w:r>
        <w:rPr>
          <w:rFonts w:hint="default" w:ascii="Arial" w:hAnsi="Arial" w:eastAsia="宋体" w:cs="Arial"/>
          <w:snapToGrid w:val="0"/>
          <w:color w:val="000000"/>
          <w:spacing w:val="-16"/>
          <w:kern w:val="21"/>
          <w:szCs w:val="21"/>
        </w:rPr>
        <w:fldChar w:fldCharType="end"/>
      </w:r>
      <w:r>
        <w:rPr>
          <w:rFonts w:hint="default" w:ascii="Arial" w:hAnsi="Arial" w:eastAsia="宋体" w:cs="Arial"/>
          <w:snapToGrid w:val="0"/>
          <w:color w:val="000000"/>
          <w:spacing w:val="-16"/>
          <w:kern w:val="21"/>
          <w:szCs w:val="21"/>
        </w:rPr>
        <w:t>=</w:t>
      </w:r>
      <w:r>
        <w:rPr>
          <w:rFonts w:hint="default" w:ascii="Arial" w:hAnsi="Arial" w:eastAsia="宋体" w:cs="Arial"/>
          <w:snapToGrid w:val="0"/>
          <w:color w:val="000000"/>
          <w:spacing w:val="-6"/>
          <w:kern w:val="21"/>
          <w:szCs w:val="21"/>
        </w:rPr>
        <w:fldChar w:fldCharType="begin"/>
      </w:r>
      <w:r>
        <w:rPr>
          <w:rFonts w:hint="default" w:ascii="Arial" w:hAnsi="Arial" w:eastAsia="宋体" w:cs="Arial"/>
          <w:snapToGrid w:val="0"/>
          <w:color w:val="000000"/>
          <w:spacing w:val="-6"/>
          <w:kern w:val="21"/>
          <w:szCs w:val="21"/>
        </w:rPr>
        <w:instrText xml:space="preserve"> = 1 \* GB3 \* MERGEFORMAT </w:instrText>
      </w:r>
      <w:r>
        <w:rPr>
          <w:rFonts w:hint="default" w:ascii="Arial" w:hAnsi="Arial" w:eastAsia="宋体" w:cs="Arial"/>
          <w:snapToGrid w:val="0"/>
          <w:color w:val="000000"/>
          <w:spacing w:val="-6"/>
          <w:kern w:val="21"/>
          <w:szCs w:val="21"/>
        </w:rPr>
        <w:fldChar w:fldCharType="separate"/>
      </w:r>
      <w:r>
        <w:rPr>
          <w:rFonts w:hint="default" w:ascii="Arial" w:hAnsi="Arial" w:eastAsia="宋体" w:cs="Arial"/>
          <w:color w:val="000000"/>
          <w:szCs w:val="21"/>
        </w:rPr>
        <w:t>①</w:t>
      </w:r>
      <w:r>
        <w:rPr>
          <w:rFonts w:hint="default" w:ascii="Arial" w:hAnsi="Arial" w:eastAsia="宋体" w:cs="Arial"/>
          <w:snapToGrid w:val="0"/>
          <w:color w:val="000000"/>
          <w:spacing w:val="-6"/>
          <w:kern w:val="21"/>
          <w:szCs w:val="21"/>
        </w:rPr>
        <w:fldChar w:fldCharType="end"/>
      </w:r>
      <w:r>
        <w:rPr>
          <w:rFonts w:hint="default" w:ascii="Arial" w:hAnsi="Arial" w:eastAsia="宋体" w:cs="Arial"/>
          <w:snapToGrid w:val="0"/>
          <w:color w:val="000000"/>
          <w:spacing w:val="-6"/>
          <w:kern w:val="21"/>
          <w:szCs w:val="21"/>
        </w:rPr>
        <w:t>+</w:t>
      </w:r>
      <w:r>
        <w:rPr>
          <w:rFonts w:hint="default" w:ascii="Arial" w:hAnsi="Arial" w:eastAsia="宋体" w:cs="Arial"/>
          <w:snapToGrid w:val="0"/>
          <w:color w:val="000000"/>
          <w:spacing w:val="-6"/>
          <w:kern w:val="21"/>
          <w:szCs w:val="21"/>
        </w:rPr>
        <w:fldChar w:fldCharType="begin"/>
      </w:r>
      <w:r>
        <w:rPr>
          <w:rFonts w:hint="default" w:ascii="Arial" w:hAnsi="Arial" w:eastAsia="宋体" w:cs="Arial"/>
          <w:snapToGrid w:val="0"/>
          <w:color w:val="000000"/>
          <w:spacing w:val="-6"/>
          <w:kern w:val="21"/>
          <w:szCs w:val="21"/>
        </w:rPr>
        <w:instrText xml:space="preserve"> = 3 \* GB3 \* MERGEFORMAT </w:instrText>
      </w:r>
      <w:r>
        <w:rPr>
          <w:rFonts w:hint="default" w:ascii="Arial" w:hAnsi="Arial" w:eastAsia="宋体" w:cs="Arial"/>
          <w:snapToGrid w:val="0"/>
          <w:color w:val="000000"/>
          <w:spacing w:val="-6"/>
          <w:kern w:val="21"/>
          <w:szCs w:val="21"/>
        </w:rPr>
        <w:fldChar w:fldCharType="separate"/>
      </w:r>
      <w:r>
        <w:rPr>
          <w:rFonts w:hint="default" w:ascii="Arial" w:hAnsi="Arial" w:eastAsia="宋体" w:cs="Arial"/>
          <w:color w:val="000000"/>
          <w:szCs w:val="21"/>
        </w:rPr>
        <w:t>③</w:t>
      </w:r>
      <w:r>
        <w:rPr>
          <w:rFonts w:hint="default" w:ascii="Arial" w:hAnsi="Arial" w:eastAsia="宋体" w:cs="Arial"/>
          <w:snapToGrid w:val="0"/>
          <w:color w:val="000000"/>
          <w:spacing w:val="-6"/>
          <w:kern w:val="21"/>
          <w:szCs w:val="21"/>
        </w:rPr>
        <w:fldChar w:fldCharType="end"/>
      </w:r>
      <w:r>
        <w:rPr>
          <w:rFonts w:hint="default" w:ascii="Arial" w:hAnsi="Arial" w:eastAsia="宋体" w:cs="Arial"/>
          <w:snapToGrid w:val="0"/>
          <w:color w:val="000000"/>
          <w:spacing w:val="-6"/>
          <w:kern w:val="21"/>
          <w:szCs w:val="21"/>
        </w:rPr>
        <w:t>+</w:t>
      </w:r>
      <w:r>
        <w:rPr>
          <w:rFonts w:hint="default" w:ascii="Arial" w:hAnsi="Arial" w:eastAsia="宋体" w:cs="Arial"/>
          <w:snapToGrid w:val="0"/>
          <w:color w:val="000000"/>
          <w:spacing w:val="-6"/>
          <w:kern w:val="21"/>
          <w:szCs w:val="21"/>
        </w:rPr>
        <w:fldChar w:fldCharType="begin"/>
      </w:r>
      <w:r>
        <w:rPr>
          <w:rFonts w:hint="default" w:ascii="Arial" w:hAnsi="Arial" w:eastAsia="宋体" w:cs="Arial"/>
          <w:snapToGrid w:val="0"/>
          <w:color w:val="000000"/>
          <w:spacing w:val="-6"/>
          <w:kern w:val="21"/>
          <w:szCs w:val="21"/>
        </w:rPr>
        <w:instrText xml:space="preserve"> = 4 \* GB3 \* MERGEFORMAT </w:instrText>
      </w:r>
      <w:r>
        <w:rPr>
          <w:rFonts w:hint="default" w:ascii="Arial" w:hAnsi="Arial" w:eastAsia="宋体" w:cs="Arial"/>
          <w:snapToGrid w:val="0"/>
          <w:color w:val="000000"/>
          <w:spacing w:val="-6"/>
          <w:kern w:val="21"/>
          <w:szCs w:val="21"/>
        </w:rPr>
        <w:fldChar w:fldCharType="separate"/>
      </w:r>
      <w:r>
        <w:rPr>
          <w:rFonts w:hint="default" w:ascii="Arial" w:hAnsi="Arial" w:eastAsia="宋体" w:cs="Arial"/>
          <w:color w:val="000000"/>
          <w:szCs w:val="21"/>
        </w:rPr>
        <w:t>④</w:t>
      </w:r>
      <w:r>
        <w:rPr>
          <w:rFonts w:hint="default" w:ascii="Arial" w:hAnsi="Arial" w:eastAsia="宋体" w:cs="Arial"/>
          <w:snapToGrid w:val="0"/>
          <w:color w:val="000000"/>
          <w:spacing w:val="-6"/>
          <w:kern w:val="21"/>
          <w:szCs w:val="21"/>
        </w:rPr>
        <w:fldChar w:fldCharType="end"/>
      </w:r>
      <w:r>
        <w:rPr>
          <w:rFonts w:hint="default" w:ascii="Arial" w:hAnsi="Arial" w:eastAsia="宋体" w:cs="Arial"/>
          <w:snapToGrid w:val="0"/>
          <w:color w:val="000000"/>
          <w:spacing w:val="-6"/>
          <w:kern w:val="21"/>
          <w:szCs w:val="21"/>
        </w:rPr>
        <w:t>-</w:t>
      </w:r>
      <w:r>
        <w:rPr>
          <w:rFonts w:hint="default" w:ascii="Arial" w:hAnsi="Arial" w:eastAsia="宋体" w:cs="Arial"/>
          <w:snapToGrid w:val="0"/>
          <w:color w:val="000000"/>
          <w:spacing w:val="-16"/>
          <w:kern w:val="21"/>
          <w:szCs w:val="21"/>
        </w:rPr>
        <w:fldChar w:fldCharType="begin"/>
      </w:r>
      <w:r>
        <w:rPr>
          <w:rFonts w:hint="default" w:ascii="Arial" w:hAnsi="Arial" w:eastAsia="宋体" w:cs="Arial"/>
          <w:snapToGrid w:val="0"/>
          <w:color w:val="000000"/>
          <w:spacing w:val="-16"/>
          <w:kern w:val="21"/>
          <w:szCs w:val="21"/>
        </w:rPr>
        <w:instrText xml:space="preserve"> = 5 \* GB3 \* MERGEFORMAT </w:instrText>
      </w:r>
      <w:r>
        <w:rPr>
          <w:rFonts w:hint="default" w:ascii="Arial" w:hAnsi="Arial" w:eastAsia="宋体" w:cs="Arial"/>
          <w:snapToGrid w:val="0"/>
          <w:color w:val="000000"/>
          <w:spacing w:val="-16"/>
          <w:kern w:val="21"/>
          <w:szCs w:val="21"/>
        </w:rPr>
        <w:fldChar w:fldCharType="separate"/>
      </w:r>
      <w:r>
        <w:rPr>
          <w:rFonts w:hint="default" w:ascii="Arial" w:hAnsi="Arial" w:eastAsia="宋体" w:cs="Arial"/>
          <w:color w:val="000000"/>
          <w:szCs w:val="21"/>
        </w:rPr>
        <w:t>⑤</w:t>
      </w:r>
      <w:r>
        <w:rPr>
          <w:rFonts w:hint="default" w:ascii="Arial" w:hAnsi="Arial" w:eastAsia="宋体" w:cs="Arial"/>
          <w:snapToGrid w:val="0"/>
          <w:color w:val="000000"/>
          <w:spacing w:val="-16"/>
          <w:kern w:val="21"/>
          <w:szCs w:val="21"/>
        </w:rPr>
        <w:fldChar w:fldCharType="end"/>
      </w:r>
      <w:r>
        <w:rPr>
          <w:rFonts w:hint="default" w:ascii="Arial" w:hAnsi="Arial" w:eastAsia="宋体" w:cs="Arial"/>
          <w:snapToGrid w:val="0"/>
          <w:color w:val="000000"/>
          <w:spacing w:val="-16"/>
          <w:kern w:val="21"/>
          <w:szCs w:val="21"/>
        </w:rPr>
        <w:t>；</w:t>
      </w:r>
      <w:r>
        <w:rPr>
          <w:rFonts w:hint="default" w:ascii="Arial" w:hAnsi="Arial" w:eastAsia="宋体" w:cs="Arial"/>
          <w:snapToGrid w:val="0"/>
          <w:color w:val="000000"/>
          <w:spacing w:val="-6"/>
          <w:kern w:val="21"/>
          <w:szCs w:val="21"/>
        </w:rPr>
        <w:fldChar w:fldCharType="begin"/>
      </w:r>
      <w:r>
        <w:rPr>
          <w:rFonts w:hint="default" w:ascii="Arial" w:hAnsi="Arial" w:eastAsia="宋体" w:cs="Arial"/>
          <w:snapToGrid w:val="0"/>
          <w:color w:val="000000"/>
          <w:spacing w:val="-6"/>
          <w:kern w:val="21"/>
          <w:szCs w:val="21"/>
        </w:rPr>
        <w:instrText xml:space="preserve"> = 7 \* GB3 \* MERGEFORMAT </w:instrText>
      </w:r>
      <w:r>
        <w:rPr>
          <w:rFonts w:hint="default" w:ascii="Arial" w:hAnsi="Arial" w:eastAsia="宋体" w:cs="Arial"/>
          <w:snapToGrid w:val="0"/>
          <w:color w:val="000000"/>
          <w:spacing w:val="-6"/>
          <w:kern w:val="21"/>
          <w:szCs w:val="21"/>
        </w:rPr>
        <w:fldChar w:fldCharType="separate"/>
      </w:r>
      <w:r>
        <w:rPr>
          <w:rFonts w:hint="default" w:ascii="Arial" w:hAnsi="Arial" w:eastAsia="宋体" w:cs="Arial"/>
          <w:color w:val="000000"/>
          <w:szCs w:val="21"/>
        </w:rPr>
        <w:t>⑦</w:t>
      </w:r>
      <w:r>
        <w:rPr>
          <w:rFonts w:hint="default" w:ascii="Arial" w:hAnsi="Arial" w:eastAsia="宋体" w:cs="Arial"/>
          <w:snapToGrid w:val="0"/>
          <w:color w:val="000000"/>
          <w:spacing w:val="-6"/>
          <w:kern w:val="21"/>
          <w:szCs w:val="21"/>
        </w:rPr>
        <w:fldChar w:fldCharType="end"/>
      </w:r>
      <w:r>
        <w:rPr>
          <w:rFonts w:hint="default" w:ascii="Arial" w:hAnsi="Arial" w:eastAsia="宋体" w:cs="Arial"/>
          <w:snapToGrid w:val="0"/>
          <w:color w:val="000000"/>
          <w:spacing w:val="-6"/>
          <w:kern w:val="21"/>
          <w:szCs w:val="21"/>
        </w:rPr>
        <w:t>=</w:t>
      </w:r>
      <w:r>
        <w:rPr>
          <w:rFonts w:hint="default" w:ascii="Arial" w:hAnsi="Arial" w:eastAsia="宋体" w:cs="Arial"/>
          <w:snapToGrid w:val="0"/>
          <w:color w:val="000000"/>
          <w:spacing w:val="-16"/>
          <w:kern w:val="21"/>
          <w:szCs w:val="21"/>
        </w:rPr>
        <w:fldChar w:fldCharType="begin"/>
      </w:r>
      <w:r>
        <w:rPr>
          <w:rFonts w:hint="default" w:ascii="Arial" w:hAnsi="Arial" w:eastAsia="宋体" w:cs="Arial"/>
          <w:snapToGrid w:val="0"/>
          <w:color w:val="000000"/>
          <w:spacing w:val="-16"/>
          <w:kern w:val="21"/>
          <w:szCs w:val="21"/>
        </w:rPr>
        <w:instrText xml:space="preserve"> = 6 \* GB3 \* MERGEFORMAT </w:instrText>
      </w:r>
      <w:r>
        <w:rPr>
          <w:rFonts w:hint="default" w:ascii="Arial" w:hAnsi="Arial" w:eastAsia="宋体" w:cs="Arial"/>
          <w:snapToGrid w:val="0"/>
          <w:color w:val="000000"/>
          <w:spacing w:val="-16"/>
          <w:kern w:val="21"/>
          <w:szCs w:val="21"/>
        </w:rPr>
        <w:fldChar w:fldCharType="separate"/>
      </w:r>
      <w:r>
        <w:rPr>
          <w:rFonts w:hint="default" w:ascii="Arial" w:hAnsi="Arial" w:eastAsia="宋体" w:cs="Arial"/>
          <w:color w:val="000000"/>
          <w:szCs w:val="21"/>
        </w:rPr>
        <w:t>⑥</w:t>
      </w:r>
      <w:r>
        <w:rPr>
          <w:rFonts w:hint="default" w:ascii="Arial" w:hAnsi="Arial" w:eastAsia="宋体" w:cs="Arial"/>
          <w:snapToGrid w:val="0"/>
          <w:color w:val="000000"/>
          <w:spacing w:val="-16"/>
          <w:kern w:val="21"/>
          <w:szCs w:val="21"/>
        </w:rPr>
        <w:fldChar w:fldCharType="end"/>
      </w:r>
      <w:r>
        <w:rPr>
          <w:rFonts w:hint="default" w:ascii="Arial" w:hAnsi="Arial" w:eastAsia="宋体" w:cs="Arial"/>
          <w:snapToGrid w:val="0"/>
          <w:color w:val="000000"/>
          <w:spacing w:val="-16"/>
          <w:kern w:val="21"/>
          <w:szCs w:val="21"/>
        </w:rPr>
        <w:t>-</w:t>
      </w:r>
      <w:r>
        <w:rPr>
          <w:rFonts w:hint="default" w:ascii="Arial" w:hAnsi="Arial" w:eastAsia="宋体" w:cs="Arial"/>
          <w:snapToGrid w:val="0"/>
          <w:color w:val="000000"/>
          <w:spacing w:val="-6"/>
          <w:kern w:val="21"/>
          <w:szCs w:val="21"/>
        </w:rPr>
        <w:fldChar w:fldCharType="begin"/>
      </w:r>
      <w:r>
        <w:rPr>
          <w:rFonts w:hint="default" w:ascii="Arial" w:hAnsi="Arial" w:eastAsia="宋体" w:cs="Arial"/>
          <w:snapToGrid w:val="0"/>
          <w:color w:val="000000"/>
          <w:spacing w:val="-6"/>
          <w:kern w:val="21"/>
          <w:szCs w:val="21"/>
        </w:rPr>
        <w:instrText xml:space="preserve"> = 1 \* GB3 \* MERGEFORMAT </w:instrText>
      </w:r>
      <w:r>
        <w:rPr>
          <w:rFonts w:hint="default" w:ascii="Arial" w:hAnsi="Arial" w:eastAsia="宋体" w:cs="Arial"/>
          <w:snapToGrid w:val="0"/>
          <w:color w:val="000000"/>
          <w:spacing w:val="-6"/>
          <w:kern w:val="21"/>
          <w:szCs w:val="21"/>
        </w:rPr>
        <w:fldChar w:fldCharType="separate"/>
      </w:r>
      <w:r>
        <w:rPr>
          <w:rFonts w:hint="default" w:ascii="Arial" w:hAnsi="Arial" w:eastAsia="宋体" w:cs="Arial"/>
          <w:color w:val="000000"/>
          <w:szCs w:val="21"/>
        </w:rPr>
        <w:t>①</w:t>
      </w:r>
      <w:r>
        <w:rPr>
          <w:rFonts w:hint="default" w:ascii="Arial" w:hAnsi="Arial" w:eastAsia="宋体" w:cs="Arial"/>
          <w:snapToGrid w:val="0"/>
          <w:color w:val="000000"/>
          <w:spacing w:val="-6"/>
          <w:kern w:val="21"/>
          <w:szCs w:val="21"/>
        </w:rPr>
        <w:fldChar w:fldCharType="end"/>
      </w:r>
    </w:p>
    <w:p w14:paraId="7D59FC00">
      <w:pPr>
        <w:jc w:val="center"/>
        <w:rPr>
          <w:rFonts w:hint="default" w:ascii="Arial" w:hAnsi="Arial" w:eastAsia="宋体" w:cs="Arial"/>
          <w:b/>
          <w:bCs/>
          <w:sz w:val="30"/>
          <w:szCs w:val="30"/>
        </w:rPr>
      </w:pPr>
      <w:r>
        <w:rPr>
          <w:rFonts w:hint="default" w:ascii="Arial" w:hAnsi="Arial" w:eastAsia="宋体" w:cs="Arial"/>
          <w:b/>
          <w:bCs/>
          <w:sz w:val="30"/>
          <w:szCs w:val="30"/>
          <w:lang w:val="en-US" w:eastAsia="zh-CN"/>
        </w:rPr>
        <w:t>附表：</w:t>
      </w:r>
      <w:r>
        <w:rPr>
          <w:rFonts w:hint="default" w:ascii="Arial" w:hAnsi="Arial" w:eastAsia="宋体" w:cs="Arial"/>
          <w:b/>
          <w:bCs/>
          <w:sz w:val="30"/>
          <w:szCs w:val="30"/>
        </w:rPr>
        <w:t>建设项目碳排放环境影响评价</w:t>
      </w:r>
    </w:p>
    <w:p w14:paraId="5952F586">
      <w:pPr>
        <w:keepNext w:val="0"/>
        <w:keepLines w:val="0"/>
        <w:pageBreakBefore w:val="0"/>
        <w:kinsoku/>
        <w:wordWrap/>
        <w:overflowPunct/>
        <w:topLinePunct w:val="0"/>
        <w:autoSpaceDE/>
        <w:autoSpaceDN/>
        <w:bidi w:val="0"/>
        <w:adjustRightInd/>
        <w:spacing w:line="360" w:lineRule="auto"/>
        <w:ind w:firstLine="480" w:firstLineChars="200"/>
        <w:rPr>
          <w:rFonts w:hint="default" w:ascii="Arial" w:hAnsi="Arial" w:eastAsia="宋体" w:cs="Arial"/>
          <w:sz w:val="24"/>
          <w:szCs w:val="24"/>
        </w:rPr>
      </w:pPr>
      <w:r>
        <w:rPr>
          <w:rFonts w:hint="default" w:ascii="Arial" w:hAnsi="Arial" w:eastAsia="宋体" w:cs="Arial"/>
          <w:sz w:val="24"/>
          <w:szCs w:val="24"/>
        </w:rPr>
        <w:t>1、核算边界</w:t>
      </w:r>
    </w:p>
    <w:p w14:paraId="56219673">
      <w:pPr>
        <w:keepNext w:val="0"/>
        <w:keepLines w:val="0"/>
        <w:pageBreakBefore w:val="0"/>
        <w:kinsoku/>
        <w:wordWrap/>
        <w:overflowPunct/>
        <w:topLinePunct w:val="0"/>
        <w:autoSpaceDE/>
        <w:autoSpaceDN/>
        <w:bidi w:val="0"/>
        <w:adjustRightInd/>
        <w:spacing w:line="360" w:lineRule="auto"/>
        <w:ind w:firstLine="480" w:firstLineChars="200"/>
        <w:rPr>
          <w:rFonts w:hint="default" w:ascii="Arial" w:hAnsi="Arial" w:eastAsia="宋体" w:cs="Arial"/>
          <w:sz w:val="24"/>
          <w:szCs w:val="24"/>
        </w:rPr>
      </w:pPr>
      <w:r>
        <w:rPr>
          <w:rFonts w:hint="default" w:ascii="Arial" w:hAnsi="Arial" w:eastAsia="宋体" w:cs="Arial"/>
          <w:sz w:val="24"/>
          <w:szCs w:val="24"/>
        </w:rPr>
        <w:t>本项目为</w:t>
      </w:r>
      <w:r>
        <w:rPr>
          <w:rFonts w:hint="eastAsia" w:ascii="Arial" w:hAnsi="Arial" w:eastAsia="宋体" w:cs="Arial"/>
          <w:sz w:val="24"/>
          <w:szCs w:val="24"/>
          <w:lang w:val="en-US" w:eastAsia="zh-CN"/>
        </w:rPr>
        <w:t>新</w:t>
      </w:r>
      <w:r>
        <w:rPr>
          <w:rFonts w:hint="default" w:ascii="Arial" w:hAnsi="Arial" w:eastAsia="宋体" w:cs="Arial"/>
          <w:sz w:val="24"/>
          <w:szCs w:val="24"/>
          <w:lang w:val="en-US" w:eastAsia="zh-CN"/>
        </w:rPr>
        <w:t>建项目</w:t>
      </w:r>
      <w:r>
        <w:rPr>
          <w:rFonts w:hint="default" w:ascii="Arial" w:hAnsi="Arial" w:eastAsia="宋体" w:cs="Arial"/>
          <w:sz w:val="24"/>
          <w:szCs w:val="24"/>
        </w:rPr>
        <w:t>，企业核算边界位于浙江省平湖市曹桥街道兴曹路388号5-6号门（1-3层）。</w:t>
      </w:r>
    </w:p>
    <w:p w14:paraId="5CD92133">
      <w:pPr>
        <w:keepNext w:val="0"/>
        <w:keepLines w:val="0"/>
        <w:pageBreakBefore w:val="0"/>
        <w:kinsoku/>
        <w:wordWrap/>
        <w:overflowPunct/>
        <w:topLinePunct w:val="0"/>
        <w:autoSpaceDE/>
        <w:autoSpaceDN/>
        <w:bidi w:val="0"/>
        <w:adjustRightInd/>
        <w:spacing w:line="360" w:lineRule="auto"/>
        <w:ind w:firstLine="480" w:firstLineChars="200"/>
        <w:rPr>
          <w:rFonts w:hint="default" w:ascii="Arial" w:hAnsi="Arial" w:eastAsia="宋体" w:cs="Arial"/>
          <w:sz w:val="24"/>
          <w:szCs w:val="24"/>
        </w:rPr>
      </w:pPr>
      <w:r>
        <w:rPr>
          <w:rFonts w:hint="default" w:ascii="Arial" w:hAnsi="Arial" w:eastAsia="宋体" w:cs="Arial"/>
          <w:sz w:val="24"/>
          <w:szCs w:val="24"/>
        </w:rPr>
        <w:t>企业边界核算范围包括处于其运营控制权下的所有直接生产系统、辅助生产系统、以及直接为生产服务的附属生产系统。生产系统包括主要生产系统、辅助生产系统、以及直接为生产服务的附属生产系统，其中辅助生产系统包括动力、供电、供水、化验、机修、库房、运输等，附属生产系统包括生产指挥系统(厂部)和厂区内为生产服务的部门和单位（如职工食堂等）。</w:t>
      </w:r>
    </w:p>
    <w:p w14:paraId="2628C256">
      <w:pPr>
        <w:keepNext w:val="0"/>
        <w:keepLines w:val="0"/>
        <w:pageBreakBefore w:val="0"/>
        <w:kinsoku/>
        <w:wordWrap/>
        <w:overflowPunct/>
        <w:topLinePunct w:val="0"/>
        <w:autoSpaceDE/>
        <w:autoSpaceDN/>
        <w:bidi w:val="0"/>
        <w:adjustRightInd/>
        <w:spacing w:line="360" w:lineRule="auto"/>
        <w:ind w:firstLine="480" w:firstLineChars="200"/>
        <w:rPr>
          <w:rFonts w:hint="default" w:ascii="Arial" w:hAnsi="Arial" w:eastAsia="宋体" w:cs="Arial"/>
          <w:sz w:val="24"/>
          <w:szCs w:val="24"/>
        </w:rPr>
      </w:pPr>
      <w:r>
        <w:rPr>
          <w:rFonts w:hint="default" w:ascii="Arial" w:hAnsi="Arial" w:eastAsia="宋体" w:cs="Arial"/>
          <w:sz w:val="24"/>
          <w:szCs w:val="24"/>
        </w:rPr>
        <w:t>2、碳排放量核算</w:t>
      </w:r>
    </w:p>
    <w:p w14:paraId="15904BDB">
      <w:pPr>
        <w:keepNext w:val="0"/>
        <w:keepLines w:val="0"/>
        <w:pageBreakBefore w:val="0"/>
        <w:kinsoku/>
        <w:wordWrap/>
        <w:overflowPunct/>
        <w:topLinePunct w:val="0"/>
        <w:autoSpaceDE/>
        <w:autoSpaceDN/>
        <w:bidi w:val="0"/>
        <w:adjustRightInd/>
        <w:spacing w:line="360" w:lineRule="auto"/>
        <w:ind w:firstLine="480" w:firstLineChars="200"/>
        <w:rPr>
          <w:rFonts w:hint="default" w:ascii="Arial" w:hAnsi="Arial" w:eastAsia="宋体" w:cs="Arial"/>
          <w:sz w:val="24"/>
          <w:szCs w:val="24"/>
        </w:rPr>
      </w:pPr>
      <w:r>
        <w:rPr>
          <w:rFonts w:hint="default" w:ascii="Arial" w:hAnsi="Arial" w:eastAsia="宋体" w:cs="Arial"/>
          <w:sz w:val="24"/>
          <w:szCs w:val="24"/>
        </w:rPr>
        <w:t>项目实施后，企业能源消耗情况见表1。</w:t>
      </w:r>
    </w:p>
    <w:p w14:paraId="7F19F828">
      <w:pPr>
        <w:keepNext w:val="0"/>
        <w:keepLines w:val="0"/>
        <w:pageBreakBefore w:val="0"/>
        <w:kinsoku/>
        <w:wordWrap/>
        <w:overflowPunct/>
        <w:topLinePunct w:val="0"/>
        <w:autoSpaceDE/>
        <w:autoSpaceDN/>
        <w:bidi w:val="0"/>
        <w:adjustRightInd/>
        <w:spacing w:line="360" w:lineRule="auto"/>
        <w:jc w:val="center"/>
        <w:rPr>
          <w:rFonts w:hint="default" w:ascii="Arial" w:hAnsi="Arial" w:eastAsia="宋体" w:cs="Arial"/>
          <w:b/>
          <w:sz w:val="24"/>
          <w:szCs w:val="24"/>
        </w:rPr>
      </w:pPr>
      <w:r>
        <w:rPr>
          <w:rFonts w:hint="default" w:ascii="Arial" w:hAnsi="Arial" w:eastAsia="宋体" w:cs="Arial"/>
          <w:b/>
          <w:sz w:val="24"/>
          <w:szCs w:val="24"/>
        </w:rPr>
        <w:t>表1  项目实施后企业能源消耗情况表</w:t>
      </w:r>
    </w:p>
    <w:tbl>
      <w:tblPr>
        <w:tblStyle w:val="29"/>
        <w:tblW w:w="85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876"/>
        <w:gridCol w:w="2681"/>
        <w:gridCol w:w="2947"/>
      </w:tblGrid>
      <w:tr w14:paraId="45551E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jc w:val="center"/>
        </w:trPr>
        <w:tc>
          <w:tcPr>
            <w:tcW w:w="2876" w:type="dxa"/>
            <w:noWrap w:val="0"/>
            <w:vAlign w:val="center"/>
          </w:tcPr>
          <w:p w14:paraId="7B6B92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能源消耗</w:t>
            </w:r>
          </w:p>
        </w:tc>
        <w:tc>
          <w:tcPr>
            <w:tcW w:w="2681" w:type="dxa"/>
            <w:noWrap w:val="0"/>
            <w:vAlign w:val="center"/>
          </w:tcPr>
          <w:p w14:paraId="44D135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单位</w:t>
            </w:r>
          </w:p>
        </w:tc>
        <w:tc>
          <w:tcPr>
            <w:tcW w:w="2947" w:type="dxa"/>
            <w:noWrap w:val="0"/>
            <w:vAlign w:val="center"/>
          </w:tcPr>
          <w:p w14:paraId="4C8C78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项目</w:t>
            </w:r>
            <w:r>
              <w:rPr>
                <w:rFonts w:hint="default" w:ascii="Arial" w:hAnsi="Arial" w:eastAsia="宋体" w:cs="Arial"/>
                <w:sz w:val="21"/>
                <w:szCs w:val="21"/>
                <w:lang w:val="en-US" w:eastAsia="zh-CN"/>
              </w:rPr>
              <w:t>实施后</w:t>
            </w:r>
            <w:r>
              <w:rPr>
                <w:rFonts w:hint="default" w:ascii="Arial" w:hAnsi="Arial" w:eastAsia="宋体" w:cs="Arial"/>
                <w:sz w:val="21"/>
                <w:szCs w:val="21"/>
              </w:rPr>
              <w:t>达产年消耗量</w:t>
            </w:r>
          </w:p>
        </w:tc>
      </w:tr>
      <w:tr w14:paraId="78E0CC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876" w:type="dxa"/>
            <w:noWrap w:val="0"/>
            <w:vAlign w:val="center"/>
          </w:tcPr>
          <w:p w14:paraId="3CE226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color w:val="000000" w:themeColor="text1"/>
                <w:sz w:val="21"/>
                <w:szCs w:val="21"/>
                <w14:textFill>
                  <w14:solidFill>
                    <w14:schemeClr w14:val="tx1"/>
                  </w14:solidFill>
                </w14:textFill>
              </w:rPr>
            </w:pPr>
            <w:r>
              <w:rPr>
                <w:rFonts w:hint="default" w:ascii="Arial" w:hAnsi="Arial" w:eastAsia="宋体" w:cs="Arial"/>
                <w:color w:val="000000" w:themeColor="text1"/>
                <w:sz w:val="21"/>
                <w:szCs w:val="21"/>
                <w14:textFill>
                  <w14:solidFill>
                    <w14:schemeClr w14:val="tx1"/>
                  </w14:solidFill>
                </w14:textFill>
              </w:rPr>
              <w:t>电力</w:t>
            </w:r>
          </w:p>
        </w:tc>
        <w:tc>
          <w:tcPr>
            <w:tcW w:w="2681" w:type="dxa"/>
            <w:noWrap w:val="0"/>
            <w:vAlign w:val="center"/>
          </w:tcPr>
          <w:p w14:paraId="6B1642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color w:val="000000" w:themeColor="text1"/>
                <w:sz w:val="21"/>
                <w:szCs w:val="21"/>
                <w14:textFill>
                  <w14:solidFill>
                    <w14:schemeClr w14:val="tx1"/>
                  </w14:solidFill>
                </w14:textFill>
              </w:rPr>
            </w:pPr>
            <w:r>
              <w:rPr>
                <w:rFonts w:hint="default" w:ascii="Arial" w:hAnsi="Arial" w:eastAsia="宋体" w:cs="Arial"/>
                <w:color w:val="000000" w:themeColor="text1"/>
                <w:sz w:val="21"/>
                <w:szCs w:val="21"/>
                <w14:textFill>
                  <w14:solidFill>
                    <w14:schemeClr w14:val="tx1"/>
                  </w14:solidFill>
                </w14:textFill>
              </w:rPr>
              <w:t>万千瓦时</w:t>
            </w:r>
          </w:p>
        </w:tc>
        <w:tc>
          <w:tcPr>
            <w:tcW w:w="2947" w:type="dxa"/>
            <w:noWrap w:val="0"/>
            <w:vAlign w:val="center"/>
          </w:tcPr>
          <w:p w14:paraId="1D066B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color w:val="000000" w:themeColor="text1"/>
                <w:sz w:val="21"/>
                <w:szCs w:val="21"/>
                <w:lang w:val="en-US" w:eastAsia="zh-CN"/>
                <w14:textFill>
                  <w14:solidFill>
                    <w14:schemeClr w14:val="tx1"/>
                  </w14:solidFill>
                </w14:textFill>
              </w:rPr>
            </w:pPr>
            <w:r>
              <w:rPr>
                <w:rFonts w:hint="default" w:ascii="Arial" w:hAnsi="Arial" w:eastAsia="宋体" w:cs="Arial"/>
                <w:color w:val="000000" w:themeColor="text1"/>
                <w:sz w:val="21"/>
                <w:szCs w:val="21"/>
                <w:lang w:val="en-US" w:eastAsia="zh-CN"/>
                <w14:textFill>
                  <w14:solidFill>
                    <w14:schemeClr w14:val="tx1"/>
                  </w14:solidFill>
                </w14:textFill>
              </w:rPr>
              <w:t>460</w:t>
            </w:r>
          </w:p>
        </w:tc>
      </w:tr>
      <w:tr w14:paraId="60A598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876" w:type="dxa"/>
            <w:noWrap w:val="0"/>
            <w:vAlign w:val="center"/>
          </w:tcPr>
          <w:p w14:paraId="61D1B7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color w:val="000000" w:themeColor="text1"/>
                <w:sz w:val="21"/>
                <w:szCs w:val="21"/>
                <w14:textFill>
                  <w14:solidFill>
                    <w14:schemeClr w14:val="tx1"/>
                  </w14:solidFill>
                </w14:textFill>
              </w:rPr>
            </w:pPr>
            <w:r>
              <w:rPr>
                <w:rFonts w:hint="default" w:ascii="Arial" w:hAnsi="Arial" w:eastAsia="宋体" w:cs="Arial"/>
                <w:color w:val="000000" w:themeColor="text1"/>
                <w:sz w:val="21"/>
                <w:szCs w:val="21"/>
                <w14:textFill>
                  <w14:solidFill>
                    <w14:schemeClr w14:val="tx1"/>
                  </w14:solidFill>
                </w14:textFill>
              </w:rPr>
              <w:t>自来水</w:t>
            </w:r>
          </w:p>
        </w:tc>
        <w:tc>
          <w:tcPr>
            <w:tcW w:w="2681" w:type="dxa"/>
            <w:noWrap w:val="0"/>
            <w:vAlign w:val="center"/>
          </w:tcPr>
          <w:p w14:paraId="013FEE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color w:val="000000" w:themeColor="text1"/>
                <w:sz w:val="21"/>
                <w:szCs w:val="21"/>
                <w14:textFill>
                  <w14:solidFill>
                    <w14:schemeClr w14:val="tx1"/>
                  </w14:solidFill>
                </w14:textFill>
              </w:rPr>
            </w:pPr>
            <w:r>
              <w:rPr>
                <w:rFonts w:hint="default" w:ascii="Arial" w:hAnsi="Arial" w:eastAsia="宋体" w:cs="Arial"/>
                <w:color w:val="000000" w:themeColor="text1"/>
                <w:sz w:val="21"/>
                <w:szCs w:val="21"/>
                <w14:textFill>
                  <w14:solidFill>
                    <w14:schemeClr w14:val="tx1"/>
                  </w14:solidFill>
                </w14:textFill>
              </w:rPr>
              <w:t>万吨</w:t>
            </w:r>
          </w:p>
        </w:tc>
        <w:tc>
          <w:tcPr>
            <w:tcW w:w="2947" w:type="dxa"/>
            <w:noWrap w:val="0"/>
            <w:vAlign w:val="center"/>
          </w:tcPr>
          <w:p w14:paraId="35DF5A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color w:val="000000" w:themeColor="text1"/>
                <w:sz w:val="21"/>
                <w:szCs w:val="21"/>
                <w:lang w:val="en-US" w:eastAsia="zh-CN"/>
                <w14:textFill>
                  <w14:solidFill>
                    <w14:schemeClr w14:val="tx1"/>
                  </w14:solidFill>
                </w14:textFill>
              </w:rPr>
            </w:pPr>
            <w:r>
              <w:rPr>
                <w:rFonts w:hint="default" w:ascii="Arial" w:hAnsi="Arial" w:eastAsia="宋体" w:cs="Arial"/>
                <w:color w:val="000000" w:themeColor="text1"/>
                <w:sz w:val="21"/>
                <w:szCs w:val="21"/>
                <w:lang w:val="en-US" w:eastAsia="zh-CN"/>
                <w14:textFill>
                  <w14:solidFill>
                    <w14:schemeClr w14:val="tx1"/>
                  </w14:solidFill>
                </w14:textFill>
              </w:rPr>
              <w:t>0.47</w:t>
            </w:r>
            <w:r>
              <w:rPr>
                <w:rFonts w:hint="eastAsia" w:ascii="Arial" w:hAnsi="Arial" w:eastAsia="宋体" w:cs="Arial"/>
                <w:color w:val="000000" w:themeColor="text1"/>
                <w:sz w:val="21"/>
                <w:szCs w:val="21"/>
                <w:lang w:val="en-US" w:eastAsia="zh-CN"/>
                <w14:textFill>
                  <w14:solidFill>
                    <w14:schemeClr w14:val="tx1"/>
                  </w14:solidFill>
                </w14:textFill>
              </w:rPr>
              <w:t>8</w:t>
            </w:r>
          </w:p>
        </w:tc>
      </w:tr>
    </w:tbl>
    <w:p w14:paraId="635F7B12">
      <w:pPr>
        <w:keepNext w:val="0"/>
        <w:keepLines w:val="0"/>
        <w:pageBreakBefore w:val="0"/>
        <w:kinsoku/>
        <w:wordWrap/>
        <w:overflowPunct/>
        <w:topLinePunct w:val="0"/>
        <w:autoSpaceDE/>
        <w:autoSpaceDN/>
        <w:bidi w:val="0"/>
        <w:adjustRightInd/>
        <w:spacing w:line="360" w:lineRule="auto"/>
        <w:ind w:firstLine="480" w:firstLineChars="200"/>
        <w:rPr>
          <w:rFonts w:hint="default" w:ascii="Arial" w:hAnsi="Arial" w:eastAsia="宋体" w:cs="Arial"/>
          <w:sz w:val="24"/>
          <w:szCs w:val="24"/>
        </w:rPr>
      </w:pPr>
      <w:r>
        <w:rPr>
          <w:rFonts w:hint="default" w:ascii="Arial" w:hAnsi="Arial" w:eastAsia="宋体" w:cs="Arial"/>
          <w:color w:val="000000" w:themeColor="text1"/>
          <w:sz w:val="24"/>
          <w:szCs w:val="24"/>
          <w14:textFill>
            <w14:solidFill>
              <w14:schemeClr w14:val="tx1"/>
            </w14:solidFill>
          </w14:textFill>
        </w:rPr>
        <w:t>碳排放量及综合能耗折算系数见表2。</w:t>
      </w:r>
    </w:p>
    <w:p w14:paraId="12425FBC">
      <w:pPr>
        <w:keepNext w:val="0"/>
        <w:keepLines w:val="0"/>
        <w:pageBreakBefore w:val="0"/>
        <w:kinsoku/>
        <w:wordWrap/>
        <w:overflowPunct/>
        <w:topLinePunct w:val="0"/>
        <w:autoSpaceDE/>
        <w:autoSpaceDN/>
        <w:bidi w:val="0"/>
        <w:adjustRightInd/>
        <w:spacing w:line="360" w:lineRule="auto"/>
        <w:jc w:val="center"/>
        <w:rPr>
          <w:rFonts w:hint="default" w:ascii="Arial" w:hAnsi="Arial" w:eastAsia="宋体" w:cs="Arial"/>
          <w:b/>
          <w:sz w:val="24"/>
          <w:szCs w:val="24"/>
        </w:rPr>
      </w:pPr>
      <w:r>
        <w:rPr>
          <w:rFonts w:hint="default" w:ascii="Arial" w:hAnsi="Arial" w:eastAsia="宋体" w:cs="Arial"/>
          <w:b/>
          <w:sz w:val="24"/>
          <w:szCs w:val="24"/>
        </w:rPr>
        <w:t>表2  碳排放量及综合能耗折算系数表</w:t>
      </w:r>
    </w:p>
    <w:tbl>
      <w:tblPr>
        <w:tblStyle w:val="29"/>
        <w:tblW w:w="85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22"/>
        <w:gridCol w:w="923"/>
        <w:gridCol w:w="1941"/>
        <w:gridCol w:w="2831"/>
        <w:gridCol w:w="1888"/>
      </w:tblGrid>
      <w:tr w14:paraId="7CC617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1845" w:type="dxa"/>
            <w:gridSpan w:val="2"/>
            <w:vMerge w:val="restart"/>
            <w:noWrap w:val="0"/>
            <w:vAlign w:val="center"/>
          </w:tcPr>
          <w:p w14:paraId="0612D6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能源消耗</w:t>
            </w:r>
          </w:p>
        </w:tc>
        <w:tc>
          <w:tcPr>
            <w:tcW w:w="1941" w:type="dxa"/>
            <w:vMerge w:val="restart"/>
            <w:noWrap w:val="0"/>
            <w:vAlign w:val="center"/>
          </w:tcPr>
          <w:p w14:paraId="307537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单位</w:t>
            </w:r>
          </w:p>
        </w:tc>
        <w:tc>
          <w:tcPr>
            <w:tcW w:w="2831" w:type="dxa"/>
            <w:noWrap w:val="0"/>
            <w:vAlign w:val="center"/>
          </w:tcPr>
          <w:p w14:paraId="2A625E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折标煤系数</w:t>
            </w:r>
          </w:p>
        </w:tc>
        <w:tc>
          <w:tcPr>
            <w:tcW w:w="1888" w:type="dxa"/>
            <w:noWrap w:val="0"/>
            <w:vAlign w:val="center"/>
          </w:tcPr>
          <w:p w14:paraId="38E186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碳排放系数</w:t>
            </w:r>
          </w:p>
        </w:tc>
      </w:tr>
      <w:tr w14:paraId="48A8E7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1845" w:type="dxa"/>
            <w:gridSpan w:val="2"/>
            <w:vMerge w:val="continue"/>
            <w:noWrap w:val="0"/>
            <w:vAlign w:val="center"/>
          </w:tcPr>
          <w:p w14:paraId="0C93E8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p>
        </w:tc>
        <w:tc>
          <w:tcPr>
            <w:tcW w:w="1941" w:type="dxa"/>
            <w:vMerge w:val="continue"/>
            <w:noWrap w:val="0"/>
            <w:vAlign w:val="center"/>
          </w:tcPr>
          <w:p w14:paraId="3631EC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p>
        </w:tc>
        <w:tc>
          <w:tcPr>
            <w:tcW w:w="2831" w:type="dxa"/>
            <w:noWrap w:val="0"/>
            <w:vAlign w:val="center"/>
          </w:tcPr>
          <w:p w14:paraId="57D89E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吨标煤/吨、万立方米、万千瓦时、百万千焦</w:t>
            </w:r>
          </w:p>
        </w:tc>
        <w:tc>
          <w:tcPr>
            <w:tcW w:w="1888" w:type="dxa"/>
            <w:noWrap w:val="0"/>
            <w:vAlign w:val="center"/>
          </w:tcPr>
          <w:p w14:paraId="72E545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吨CO</w:t>
            </w:r>
            <w:r>
              <w:rPr>
                <w:rFonts w:hint="default" w:ascii="Arial" w:hAnsi="Arial" w:eastAsia="宋体" w:cs="Arial"/>
                <w:sz w:val="21"/>
                <w:szCs w:val="21"/>
                <w:vertAlign w:val="subscript"/>
              </w:rPr>
              <w:t>2/</w:t>
            </w:r>
            <w:r>
              <w:rPr>
                <w:rFonts w:hint="default" w:ascii="Arial" w:hAnsi="Arial" w:eastAsia="宋体" w:cs="Arial"/>
                <w:sz w:val="21"/>
                <w:szCs w:val="21"/>
              </w:rPr>
              <w:t>吨、万千瓦时、百万千焦</w:t>
            </w:r>
          </w:p>
        </w:tc>
      </w:tr>
      <w:tr w14:paraId="1F7F59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922" w:type="dxa"/>
            <w:vMerge w:val="restart"/>
            <w:noWrap w:val="0"/>
            <w:vAlign w:val="center"/>
          </w:tcPr>
          <w:p w14:paraId="442891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电力</w:t>
            </w:r>
          </w:p>
        </w:tc>
        <w:tc>
          <w:tcPr>
            <w:tcW w:w="923" w:type="dxa"/>
            <w:noWrap w:val="0"/>
            <w:vAlign w:val="center"/>
          </w:tcPr>
          <w:p w14:paraId="7EB4EE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当量</w:t>
            </w:r>
          </w:p>
        </w:tc>
        <w:tc>
          <w:tcPr>
            <w:tcW w:w="1941" w:type="dxa"/>
            <w:vMerge w:val="restart"/>
            <w:noWrap w:val="0"/>
            <w:vAlign w:val="center"/>
          </w:tcPr>
          <w:p w14:paraId="4B2F97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万千瓦时</w:t>
            </w:r>
          </w:p>
        </w:tc>
        <w:tc>
          <w:tcPr>
            <w:tcW w:w="2831" w:type="dxa"/>
            <w:noWrap w:val="0"/>
            <w:vAlign w:val="center"/>
          </w:tcPr>
          <w:p w14:paraId="7E4E3E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1.2290</w:t>
            </w:r>
          </w:p>
        </w:tc>
        <w:tc>
          <w:tcPr>
            <w:tcW w:w="1888" w:type="dxa"/>
            <w:vMerge w:val="restart"/>
            <w:noWrap w:val="0"/>
            <w:vAlign w:val="center"/>
          </w:tcPr>
          <w:p w14:paraId="4A8552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lang w:val="en-US" w:eastAsia="zh-CN"/>
              </w:rPr>
            </w:pPr>
            <w:r>
              <w:rPr>
                <w:rFonts w:hint="eastAsia" w:ascii="Arial" w:hAnsi="Arial" w:eastAsia="宋体" w:cs="Arial"/>
                <w:sz w:val="21"/>
                <w:szCs w:val="21"/>
                <w:lang w:val="en-US" w:eastAsia="zh-CN"/>
              </w:rPr>
              <w:t>4.974</w:t>
            </w:r>
          </w:p>
        </w:tc>
      </w:tr>
      <w:tr w14:paraId="4424B7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922" w:type="dxa"/>
            <w:vMerge w:val="continue"/>
            <w:noWrap w:val="0"/>
            <w:vAlign w:val="center"/>
          </w:tcPr>
          <w:p w14:paraId="1454F0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p>
        </w:tc>
        <w:tc>
          <w:tcPr>
            <w:tcW w:w="923" w:type="dxa"/>
            <w:noWrap w:val="0"/>
            <w:vAlign w:val="center"/>
          </w:tcPr>
          <w:p w14:paraId="3CD0C4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等价</w:t>
            </w:r>
          </w:p>
        </w:tc>
        <w:tc>
          <w:tcPr>
            <w:tcW w:w="1941" w:type="dxa"/>
            <w:vMerge w:val="continue"/>
            <w:noWrap w:val="0"/>
            <w:vAlign w:val="center"/>
          </w:tcPr>
          <w:p w14:paraId="73A026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p>
        </w:tc>
        <w:tc>
          <w:tcPr>
            <w:tcW w:w="2831" w:type="dxa"/>
            <w:noWrap w:val="0"/>
            <w:vAlign w:val="center"/>
          </w:tcPr>
          <w:p w14:paraId="1F0A21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2.8500</w:t>
            </w:r>
          </w:p>
        </w:tc>
        <w:tc>
          <w:tcPr>
            <w:tcW w:w="1888" w:type="dxa"/>
            <w:vMerge w:val="continue"/>
            <w:noWrap w:val="0"/>
            <w:vAlign w:val="center"/>
          </w:tcPr>
          <w:p w14:paraId="5701F4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p>
        </w:tc>
      </w:tr>
      <w:tr w14:paraId="50A3B3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845" w:type="dxa"/>
            <w:gridSpan w:val="2"/>
            <w:noWrap w:val="0"/>
            <w:vAlign w:val="center"/>
          </w:tcPr>
          <w:p w14:paraId="75A42B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自来水</w:t>
            </w:r>
          </w:p>
        </w:tc>
        <w:tc>
          <w:tcPr>
            <w:tcW w:w="1941" w:type="dxa"/>
            <w:noWrap w:val="0"/>
            <w:vAlign w:val="center"/>
          </w:tcPr>
          <w:p w14:paraId="34209C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万吨</w:t>
            </w:r>
          </w:p>
        </w:tc>
        <w:tc>
          <w:tcPr>
            <w:tcW w:w="2831" w:type="dxa"/>
            <w:noWrap w:val="0"/>
            <w:vAlign w:val="center"/>
          </w:tcPr>
          <w:p w14:paraId="531F06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2.5710</w:t>
            </w:r>
          </w:p>
        </w:tc>
        <w:tc>
          <w:tcPr>
            <w:tcW w:w="1888" w:type="dxa"/>
            <w:noWrap w:val="0"/>
            <w:vAlign w:val="center"/>
          </w:tcPr>
          <w:p w14:paraId="2CCAB7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w:t>
            </w:r>
          </w:p>
        </w:tc>
      </w:tr>
      <w:tr w14:paraId="6E4A1D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845" w:type="dxa"/>
            <w:gridSpan w:val="2"/>
            <w:noWrap w:val="0"/>
            <w:vAlign w:val="center"/>
          </w:tcPr>
          <w:p w14:paraId="4F92A2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天然气</w:t>
            </w:r>
          </w:p>
        </w:tc>
        <w:tc>
          <w:tcPr>
            <w:tcW w:w="1941" w:type="dxa"/>
            <w:noWrap w:val="0"/>
            <w:vAlign w:val="center"/>
          </w:tcPr>
          <w:p w14:paraId="671A83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万立方米</w:t>
            </w:r>
          </w:p>
        </w:tc>
        <w:tc>
          <w:tcPr>
            <w:tcW w:w="2831" w:type="dxa"/>
            <w:noWrap w:val="0"/>
            <w:vAlign w:val="center"/>
          </w:tcPr>
          <w:p w14:paraId="6C408A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13.300</w:t>
            </w:r>
          </w:p>
        </w:tc>
        <w:tc>
          <w:tcPr>
            <w:tcW w:w="1888" w:type="dxa"/>
            <w:noWrap w:val="0"/>
            <w:vAlign w:val="center"/>
          </w:tcPr>
          <w:p w14:paraId="3F8F30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21.6219</w:t>
            </w:r>
          </w:p>
        </w:tc>
      </w:tr>
    </w:tbl>
    <w:p w14:paraId="0FC86A4B">
      <w:pPr>
        <w:keepNext w:val="0"/>
        <w:keepLines w:val="0"/>
        <w:pageBreakBefore w:val="0"/>
        <w:kinsoku/>
        <w:wordWrap/>
        <w:overflowPunct/>
        <w:topLinePunct w:val="0"/>
        <w:autoSpaceDE/>
        <w:autoSpaceDN/>
        <w:bidi w:val="0"/>
        <w:adjustRightInd/>
        <w:spacing w:line="360" w:lineRule="auto"/>
        <w:ind w:firstLine="480" w:firstLineChars="200"/>
        <w:rPr>
          <w:rFonts w:hint="default" w:ascii="Arial" w:hAnsi="Arial" w:eastAsia="宋体" w:cs="Arial"/>
          <w:sz w:val="24"/>
          <w:szCs w:val="24"/>
        </w:rPr>
      </w:pPr>
      <w:r>
        <w:rPr>
          <w:rFonts w:hint="default" w:ascii="Arial" w:hAnsi="Arial" w:eastAsia="宋体" w:cs="Arial"/>
          <w:sz w:val="24"/>
          <w:szCs w:val="24"/>
        </w:rPr>
        <w:t>项目实施后，企业碳排放与能耗情况汇总见表3。</w:t>
      </w:r>
    </w:p>
    <w:p w14:paraId="201E4663">
      <w:pPr>
        <w:keepNext w:val="0"/>
        <w:keepLines w:val="0"/>
        <w:pageBreakBefore w:val="0"/>
        <w:kinsoku/>
        <w:wordWrap/>
        <w:overflowPunct/>
        <w:topLinePunct w:val="0"/>
        <w:autoSpaceDE/>
        <w:autoSpaceDN/>
        <w:bidi w:val="0"/>
        <w:adjustRightInd/>
        <w:spacing w:line="360" w:lineRule="auto"/>
        <w:jc w:val="center"/>
        <w:rPr>
          <w:rFonts w:hint="default" w:ascii="Arial" w:hAnsi="Arial" w:eastAsia="宋体" w:cs="Arial"/>
          <w:b/>
          <w:sz w:val="24"/>
          <w:szCs w:val="24"/>
        </w:rPr>
      </w:pPr>
      <w:r>
        <w:rPr>
          <w:rFonts w:hint="default" w:ascii="Arial" w:hAnsi="Arial" w:eastAsia="宋体" w:cs="Arial"/>
          <w:b/>
          <w:sz w:val="24"/>
          <w:szCs w:val="24"/>
        </w:rPr>
        <w:t>表3  项目实施后企业碳排放与能耗情况汇总表</w:t>
      </w:r>
    </w:p>
    <w:tbl>
      <w:tblPr>
        <w:tblStyle w:val="29"/>
        <w:tblW w:w="85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639"/>
        <w:gridCol w:w="1918"/>
        <w:gridCol w:w="2947"/>
      </w:tblGrid>
      <w:tr w14:paraId="122EE2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136" w:type="dxa"/>
            <w:noWrap w:val="0"/>
            <w:vAlign w:val="center"/>
          </w:tcPr>
          <w:p w14:paraId="7B6FFE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能源消耗</w:t>
            </w:r>
          </w:p>
        </w:tc>
        <w:tc>
          <w:tcPr>
            <w:tcW w:w="1126" w:type="dxa"/>
            <w:noWrap w:val="0"/>
            <w:vAlign w:val="center"/>
          </w:tcPr>
          <w:p w14:paraId="43D5C8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单位</w:t>
            </w:r>
          </w:p>
        </w:tc>
        <w:tc>
          <w:tcPr>
            <w:tcW w:w="1730" w:type="dxa"/>
            <w:noWrap w:val="0"/>
            <w:vAlign w:val="center"/>
          </w:tcPr>
          <w:p w14:paraId="571BCF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项目达产情况下</w:t>
            </w:r>
          </w:p>
        </w:tc>
      </w:tr>
      <w:tr w14:paraId="39ABC0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136" w:type="dxa"/>
            <w:noWrap w:val="0"/>
            <w:vAlign w:val="center"/>
          </w:tcPr>
          <w:p w14:paraId="3E7DFC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碳排放量</w:t>
            </w:r>
          </w:p>
        </w:tc>
        <w:tc>
          <w:tcPr>
            <w:tcW w:w="1126" w:type="dxa"/>
            <w:noWrap w:val="0"/>
            <w:vAlign w:val="center"/>
          </w:tcPr>
          <w:p w14:paraId="3F468B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吨CO</w:t>
            </w:r>
            <w:r>
              <w:rPr>
                <w:rFonts w:hint="default" w:ascii="Arial" w:hAnsi="Arial" w:eastAsia="宋体" w:cs="Arial"/>
                <w:sz w:val="21"/>
                <w:szCs w:val="21"/>
                <w:vertAlign w:val="subscript"/>
              </w:rPr>
              <w:t>2</w:t>
            </w:r>
          </w:p>
        </w:tc>
        <w:tc>
          <w:tcPr>
            <w:tcW w:w="1730" w:type="dxa"/>
            <w:noWrap w:val="0"/>
            <w:vAlign w:val="center"/>
          </w:tcPr>
          <w:p w14:paraId="018B17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lang w:val="en-US" w:eastAsia="zh-CN"/>
              </w:rPr>
            </w:pPr>
            <w:r>
              <w:rPr>
                <w:rFonts w:hint="eastAsia" w:ascii="Arial" w:hAnsi="Arial" w:eastAsia="宋体" w:cs="Arial"/>
                <w:sz w:val="21"/>
                <w:szCs w:val="21"/>
                <w:lang w:val="en-US" w:eastAsia="zh-CN"/>
              </w:rPr>
              <w:t>2288</w:t>
            </w:r>
          </w:p>
        </w:tc>
      </w:tr>
      <w:tr w14:paraId="49D994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136" w:type="dxa"/>
            <w:noWrap w:val="0"/>
            <w:vAlign w:val="center"/>
          </w:tcPr>
          <w:p w14:paraId="256C3D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综合能耗（等价值）</w:t>
            </w:r>
          </w:p>
        </w:tc>
        <w:tc>
          <w:tcPr>
            <w:tcW w:w="1126" w:type="dxa"/>
            <w:noWrap w:val="0"/>
            <w:vAlign w:val="center"/>
          </w:tcPr>
          <w:p w14:paraId="344CCC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吨标煤</w:t>
            </w:r>
          </w:p>
        </w:tc>
        <w:tc>
          <w:tcPr>
            <w:tcW w:w="1730" w:type="dxa"/>
            <w:noWrap w:val="0"/>
            <w:vAlign w:val="center"/>
          </w:tcPr>
          <w:p w14:paraId="751354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lang w:val="en-US" w:eastAsia="zh-CN"/>
              </w:rPr>
            </w:pPr>
            <w:r>
              <w:rPr>
                <w:rFonts w:hint="default" w:ascii="Arial" w:hAnsi="Arial" w:eastAsia="宋体" w:cs="Arial"/>
                <w:sz w:val="21"/>
                <w:szCs w:val="21"/>
                <w:lang w:val="en-US" w:eastAsia="zh-CN"/>
              </w:rPr>
              <w:t>1312</w:t>
            </w:r>
          </w:p>
        </w:tc>
      </w:tr>
    </w:tbl>
    <w:p w14:paraId="4B57C6FE">
      <w:pPr>
        <w:keepNext w:val="0"/>
        <w:keepLines w:val="0"/>
        <w:pageBreakBefore w:val="0"/>
        <w:kinsoku/>
        <w:wordWrap/>
        <w:overflowPunct/>
        <w:topLinePunct w:val="0"/>
        <w:autoSpaceDE/>
        <w:autoSpaceDN/>
        <w:bidi w:val="0"/>
        <w:adjustRightInd/>
        <w:spacing w:line="360" w:lineRule="auto"/>
        <w:ind w:firstLine="480" w:firstLineChars="200"/>
        <w:rPr>
          <w:rFonts w:hint="default" w:ascii="Arial" w:hAnsi="Arial" w:eastAsia="宋体" w:cs="Arial"/>
          <w:sz w:val="24"/>
          <w:szCs w:val="24"/>
        </w:rPr>
      </w:pPr>
    </w:p>
    <w:p w14:paraId="7268B3BA">
      <w:pPr>
        <w:keepNext w:val="0"/>
        <w:keepLines w:val="0"/>
        <w:pageBreakBefore w:val="0"/>
        <w:kinsoku/>
        <w:wordWrap/>
        <w:overflowPunct/>
        <w:topLinePunct w:val="0"/>
        <w:autoSpaceDE/>
        <w:autoSpaceDN/>
        <w:bidi w:val="0"/>
        <w:adjustRightInd/>
        <w:spacing w:line="360" w:lineRule="auto"/>
        <w:ind w:firstLine="480" w:firstLineChars="200"/>
        <w:rPr>
          <w:rFonts w:hint="default" w:ascii="Arial" w:hAnsi="Arial" w:eastAsia="宋体" w:cs="Arial"/>
          <w:sz w:val="24"/>
          <w:szCs w:val="24"/>
        </w:rPr>
      </w:pPr>
    </w:p>
    <w:p w14:paraId="4EE9D72F">
      <w:pPr>
        <w:keepNext w:val="0"/>
        <w:keepLines w:val="0"/>
        <w:pageBreakBefore w:val="0"/>
        <w:kinsoku/>
        <w:wordWrap/>
        <w:overflowPunct/>
        <w:topLinePunct w:val="0"/>
        <w:autoSpaceDE/>
        <w:autoSpaceDN/>
        <w:bidi w:val="0"/>
        <w:adjustRightInd/>
        <w:spacing w:line="360" w:lineRule="auto"/>
        <w:ind w:firstLine="480" w:firstLineChars="200"/>
        <w:rPr>
          <w:rFonts w:hint="default" w:ascii="Arial" w:hAnsi="Arial" w:eastAsia="宋体" w:cs="Arial"/>
          <w:sz w:val="24"/>
          <w:szCs w:val="24"/>
        </w:rPr>
      </w:pPr>
      <w:r>
        <w:rPr>
          <w:rFonts w:hint="default" w:ascii="Arial" w:hAnsi="Arial" w:eastAsia="宋体" w:cs="Arial"/>
          <w:sz w:val="24"/>
          <w:szCs w:val="24"/>
        </w:rPr>
        <w:t>3、企业生产相关数据</w:t>
      </w:r>
    </w:p>
    <w:p w14:paraId="33139B62">
      <w:pPr>
        <w:keepNext w:val="0"/>
        <w:keepLines w:val="0"/>
        <w:pageBreakBefore w:val="0"/>
        <w:kinsoku/>
        <w:wordWrap/>
        <w:overflowPunct/>
        <w:topLinePunct w:val="0"/>
        <w:autoSpaceDE/>
        <w:autoSpaceDN/>
        <w:bidi w:val="0"/>
        <w:adjustRightInd/>
        <w:spacing w:line="360" w:lineRule="auto"/>
        <w:ind w:firstLine="480" w:firstLineChars="200"/>
        <w:rPr>
          <w:rFonts w:hint="default" w:ascii="Arial" w:hAnsi="Arial" w:eastAsia="宋体" w:cs="Arial"/>
          <w:sz w:val="24"/>
          <w:szCs w:val="24"/>
        </w:rPr>
      </w:pPr>
      <w:r>
        <w:rPr>
          <w:rFonts w:hint="default" w:ascii="Arial" w:hAnsi="Arial" w:eastAsia="宋体" w:cs="Arial"/>
          <w:sz w:val="24"/>
          <w:szCs w:val="24"/>
        </w:rPr>
        <w:t>企业生产相关数据见表4~表5。</w:t>
      </w:r>
    </w:p>
    <w:p w14:paraId="1DB9D405">
      <w:pPr>
        <w:keepNext w:val="0"/>
        <w:keepLines w:val="0"/>
        <w:pageBreakBefore w:val="0"/>
        <w:kinsoku/>
        <w:wordWrap/>
        <w:overflowPunct/>
        <w:topLinePunct w:val="0"/>
        <w:autoSpaceDE/>
        <w:autoSpaceDN/>
        <w:bidi w:val="0"/>
        <w:adjustRightInd/>
        <w:spacing w:line="360" w:lineRule="auto"/>
        <w:jc w:val="center"/>
        <w:rPr>
          <w:rFonts w:hint="default" w:ascii="Arial" w:hAnsi="Arial" w:eastAsia="宋体" w:cs="Arial"/>
          <w:b/>
          <w:sz w:val="24"/>
          <w:szCs w:val="24"/>
        </w:rPr>
      </w:pPr>
      <w:r>
        <w:rPr>
          <w:rFonts w:hint="default" w:ascii="Arial" w:hAnsi="Arial" w:eastAsia="宋体" w:cs="Arial"/>
          <w:b/>
          <w:sz w:val="24"/>
          <w:szCs w:val="24"/>
        </w:rPr>
        <w:t>表4  企业生产相关数据一</w:t>
      </w:r>
    </w:p>
    <w:tbl>
      <w:tblPr>
        <w:tblStyle w:val="29"/>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6"/>
        <w:gridCol w:w="4658"/>
        <w:gridCol w:w="2800"/>
      </w:tblGrid>
      <w:tr w14:paraId="0B94B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46" w:type="dxa"/>
            <w:shd w:val="clear" w:color="auto" w:fill="FFFFFF"/>
            <w:noWrap w:val="0"/>
            <w:vAlign w:val="center"/>
          </w:tcPr>
          <w:p w14:paraId="72D2CC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序号</w:t>
            </w:r>
          </w:p>
        </w:tc>
        <w:tc>
          <w:tcPr>
            <w:tcW w:w="4658" w:type="dxa"/>
            <w:shd w:val="clear" w:color="auto" w:fill="FFFFFF"/>
            <w:noWrap w:val="0"/>
            <w:vAlign w:val="center"/>
          </w:tcPr>
          <w:p w14:paraId="66C8F2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产品名称</w:t>
            </w:r>
          </w:p>
        </w:tc>
        <w:tc>
          <w:tcPr>
            <w:tcW w:w="2800" w:type="dxa"/>
            <w:shd w:val="clear" w:color="auto" w:fill="FFFFFF"/>
            <w:noWrap w:val="0"/>
            <w:vAlign w:val="center"/>
          </w:tcPr>
          <w:p w14:paraId="04738C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规模</w:t>
            </w:r>
          </w:p>
        </w:tc>
      </w:tr>
      <w:tr w14:paraId="6351E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46" w:type="dxa"/>
            <w:shd w:val="clear" w:color="auto" w:fill="FFFFFF"/>
            <w:noWrap w:val="0"/>
            <w:vAlign w:val="center"/>
          </w:tcPr>
          <w:p w14:paraId="3A81A2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1</w:t>
            </w:r>
          </w:p>
        </w:tc>
        <w:tc>
          <w:tcPr>
            <w:tcW w:w="4658" w:type="dxa"/>
            <w:shd w:val="clear" w:color="auto" w:fill="FFFFFF"/>
            <w:noWrap w:val="0"/>
            <w:vAlign w:val="center"/>
          </w:tcPr>
          <w:p w14:paraId="661342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lang w:val="en-US" w:eastAsia="zh-CN"/>
              </w:rPr>
            </w:pPr>
            <w:r>
              <w:rPr>
                <w:rFonts w:hint="default" w:ascii="Arial" w:hAnsi="Arial" w:eastAsia="宋体" w:cs="Arial"/>
                <w:sz w:val="21"/>
                <w:szCs w:val="21"/>
                <w:lang w:val="en-US" w:eastAsia="zh-CN"/>
              </w:rPr>
              <w:t>丙纶丝</w:t>
            </w:r>
          </w:p>
        </w:tc>
        <w:tc>
          <w:tcPr>
            <w:tcW w:w="2800" w:type="dxa"/>
            <w:shd w:val="clear" w:color="auto" w:fill="FFFFFF"/>
            <w:noWrap w:val="0"/>
            <w:vAlign w:val="center"/>
          </w:tcPr>
          <w:p w14:paraId="73970D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lang w:val="en-US" w:eastAsia="zh-CN"/>
              </w:rPr>
            </w:pPr>
            <w:r>
              <w:rPr>
                <w:rFonts w:hint="eastAsia" w:ascii="Arial" w:hAnsi="Arial" w:eastAsia="宋体" w:cs="Arial"/>
                <w:sz w:val="21"/>
                <w:szCs w:val="21"/>
                <w:lang w:val="en-US" w:eastAsia="zh-CN"/>
              </w:rPr>
              <w:t>5000</w:t>
            </w:r>
            <w:r>
              <w:rPr>
                <w:rFonts w:hint="default" w:ascii="Arial" w:hAnsi="Arial" w:eastAsia="宋体" w:cs="Arial"/>
                <w:sz w:val="21"/>
                <w:szCs w:val="21"/>
              </w:rPr>
              <w:t>（</w:t>
            </w:r>
            <w:r>
              <w:rPr>
                <w:rFonts w:hint="default" w:ascii="Arial" w:hAnsi="Arial" w:eastAsia="宋体" w:cs="Arial"/>
                <w:sz w:val="21"/>
                <w:szCs w:val="21"/>
                <w:lang w:val="en-US" w:eastAsia="zh-CN"/>
              </w:rPr>
              <w:t>吨</w:t>
            </w:r>
            <w:r>
              <w:rPr>
                <w:rFonts w:hint="default" w:ascii="Arial" w:hAnsi="Arial" w:eastAsia="宋体" w:cs="Arial"/>
                <w:sz w:val="21"/>
                <w:szCs w:val="21"/>
              </w:rPr>
              <w:t>/年）</w:t>
            </w:r>
          </w:p>
        </w:tc>
      </w:tr>
      <w:tr w14:paraId="422A0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46" w:type="dxa"/>
            <w:shd w:val="clear" w:color="auto" w:fill="FFFFFF"/>
            <w:noWrap w:val="0"/>
            <w:vAlign w:val="center"/>
          </w:tcPr>
          <w:p w14:paraId="5CEA53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2</w:t>
            </w:r>
          </w:p>
        </w:tc>
        <w:tc>
          <w:tcPr>
            <w:tcW w:w="4658" w:type="dxa"/>
            <w:shd w:val="clear" w:color="auto" w:fill="FFFFFF"/>
            <w:noWrap w:val="0"/>
            <w:vAlign w:val="center"/>
          </w:tcPr>
          <w:p w14:paraId="2E76FE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lang w:val="en-US" w:eastAsia="zh-CN"/>
              </w:rPr>
            </w:pPr>
            <w:r>
              <w:rPr>
                <w:rFonts w:hint="default" w:ascii="Arial" w:hAnsi="Arial" w:eastAsia="宋体" w:cs="Arial"/>
                <w:sz w:val="21"/>
                <w:szCs w:val="21"/>
                <w:lang w:val="en-US" w:eastAsia="zh-CN"/>
              </w:rPr>
              <w:t>织带</w:t>
            </w:r>
          </w:p>
        </w:tc>
        <w:tc>
          <w:tcPr>
            <w:tcW w:w="2800" w:type="dxa"/>
            <w:shd w:val="clear" w:color="auto" w:fill="FFFFFF"/>
            <w:noWrap w:val="0"/>
            <w:vAlign w:val="center"/>
          </w:tcPr>
          <w:p w14:paraId="6FA63C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lang w:val="en-US" w:eastAsia="zh-CN"/>
              </w:rPr>
            </w:pPr>
            <w:r>
              <w:rPr>
                <w:rFonts w:hint="default" w:ascii="Arial" w:hAnsi="Arial" w:eastAsia="宋体" w:cs="Arial"/>
                <w:sz w:val="21"/>
                <w:szCs w:val="21"/>
                <w:lang w:val="en-US" w:eastAsia="zh-CN"/>
              </w:rPr>
              <w:t>5000</w:t>
            </w:r>
            <w:r>
              <w:rPr>
                <w:rFonts w:hint="default" w:ascii="Arial" w:hAnsi="Arial" w:eastAsia="宋体" w:cs="Arial"/>
                <w:sz w:val="21"/>
                <w:szCs w:val="21"/>
              </w:rPr>
              <w:t>（</w:t>
            </w:r>
            <w:r>
              <w:rPr>
                <w:rFonts w:hint="default" w:ascii="Arial" w:hAnsi="Arial" w:eastAsia="宋体" w:cs="Arial"/>
                <w:sz w:val="21"/>
                <w:szCs w:val="21"/>
                <w:lang w:val="en-US" w:eastAsia="zh-CN"/>
              </w:rPr>
              <w:t>万米</w:t>
            </w:r>
            <w:r>
              <w:rPr>
                <w:rFonts w:hint="default" w:ascii="Arial" w:hAnsi="Arial" w:eastAsia="宋体" w:cs="Arial"/>
                <w:sz w:val="21"/>
                <w:szCs w:val="21"/>
              </w:rPr>
              <w:t>/年）</w:t>
            </w:r>
          </w:p>
        </w:tc>
      </w:tr>
    </w:tbl>
    <w:p w14:paraId="57933DED">
      <w:pPr>
        <w:keepNext w:val="0"/>
        <w:keepLines w:val="0"/>
        <w:pageBreakBefore w:val="0"/>
        <w:kinsoku/>
        <w:wordWrap/>
        <w:overflowPunct/>
        <w:topLinePunct w:val="0"/>
        <w:autoSpaceDE/>
        <w:autoSpaceDN/>
        <w:bidi w:val="0"/>
        <w:adjustRightInd/>
        <w:spacing w:line="360" w:lineRule="auto"/>
        <w:jc w:val="center"/>
        <w:rPr>
          <w:rFonts w:hint="default" w:ascii="Arial" w:hAnsi="Arial" w:eastAsia="宋体" w:cs="Arial"/>
          <w:b/>
          <w:sz w:val="24"/>
          <w:szCs w:val="24"/>
        </w:rPr>
      </w:pPr>
      <w:r>
        <w:rPr>
          <w:rFonts w:hint="default" w:ascii="Arial" w:hAnsi="Arial" w:eastAsia="宋体" w:cs="Arial"/>
          <w:b/>
          <w:sz w:val="24"/>
          <w:szCs w:val="24"/>
        </w:rPr>
        <w:t>表5  企业生产相关数据二</w:t>
      </w:r>
    </w:p>
    <w:tbl>
      <w:tblPr>
        <w:tblStyle w:val="29"/>
        <w:tblW w:w="85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63"/>
        <w:gridCol w:w="2275"/>
        <w:gridCol w:w="2727"/>
        <w:gridCol w:w="1739"/>
      </w:tblGrid>
      <w:tr w14:paraId="5DC6E8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1619" w:type="dxa"/>
            <w:vMerge w:val="restart"/>
            <w:noWrap w:val="0"/>
            <w:vAlign w:val="center"/>
          </w:tcPr>
          <w:p w14:paraId="150621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核算边界</w:t>
            </w:r>
          </w:p>
        </w:tc>
        <w:tc>
          <w:tcPr>
            <w:tcW w:w="2090" w:type="dxa"/>
            <w:noWrap w:val="0"/>
            <w:vAlign w:val="center"/>
          </w:tcPr>
          <w:p w14:paraId="6076E1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工业增加值</w:t>
            </w:r>
          </w:p>
        </w:tc>
        <w:tc>
          <w:tcPr>
            <w:tcW w:w="2505" w:type="dxa"/>
            <w:noWrap w:val="0"/>
            <w:vAlign w:val="center"/>
          </w:tcPr>
          <w:p w14:paraId="5E0433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工业总产值</w:t>
            </w:r>
          </w:p>
        </w:tc>
        <w:tc>
          <w:tcPr>
            <w:tcW w:w="1597" w:type="dxa"/>
            <w:noWrap w:val="0"/>
            <w:vAlign w:val="center"/>
          </w:tcPr>
          <w:p w14:paraId="7A637D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产品产量</w:t>
            </w:r>
          </w:p>
        </w:tc>
      </w:tr>
      <w:tr w14:paraId="53A865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1619" w:type="dxa"/>
            <w:vMerge w:val="continue"/>
            <w:noWrap w:val="0"/>
            <w:vAlign w:val="center"/>
          </w:tcPr>
          <w:p w14:paraId="5B6BD4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p>
        </w:tc>
        <w:tc>
          <w:tcPr>
            <w:tcW w:w="2090" w:type="dxa"/>
            <w:noWrap w:val="0"/>
            <w:vAlign w:val="center"/>
          </w:tcPr>
          <w:p w14:paraId="6B293F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万元</w:t>
            </w:r>
          </w:p>
        </w:tc>
        <w:tc>
          <w:tcPr>
            <w:tcW w:w="2505" w:type="dxa"/>
            <w:noWrap w:val="0"/>
            <w:vAlign w:val="center"/>
          </w:tcPr>
          <w:p w14:paraId="3C18C4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万元</w:t>
            </w:r>
          </w:p>
        </w:tc>
        <w:tc>
          <w:tcPr>
            <w:tcW w:w="1597" w:type="dxa"/>
            <w:noWrap w:val="0"/>
            <w:vAlign w:val="center"/>
          </w:tcPr>
          <w:p w14:paraId="5AC5E3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吨</w:t>
            </w:r>
          </w:p>
        </w:tc>
      </w:tr>
      <w:tr w14:paraId="3DB712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2" w:hRule="atLeast"/>
          <w:jc w:val="center"/>
        </w:trPr>
        <w:tc>
          <w:tcPr>
            <w:tcW w:w="1619" w:type="dxa"/>
            <w:noWrap w:val="0"/>
            <w:vAlign w:val="center"/>
          </w:tcPr>
          <w:p w14:paraId="2D2065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拟实施建设项目</w:t>
            </w:r>
          </w:p>
        </w:tc>
        <w:tc>
          <w:tcPr>
            <w:tcW w:w="2090" w:type="dxa"/>
            <w:noWrap w:val="0"/>
            <w:vAlign w:val="bottom"/>
          </w:tcPr>
          <w:p w14:paraId="7DF7A2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lang w:val="en-US" w:eastAsia="zh-CN"/>
              </w:rPr>
            </w:pPr>
            <w:r>
              <w:rPr>
                <w:rFonts w:hint="default" w:ascii="Arial" w:hAnsi="Arial" w:eastAsia="宋体" w:cs="Arial"/>
                <w:sz w:val="21"/>
                <w:szCs w:val="21"/>
                <w:lang w:val="en-US" w:eastAsia="zh-CN"/>
              </w:rPr>
              <w:t>5000</w:t>
            </w:r>
          </w:p>
        </w:tc>
        <w:tc>
          <w:tcPr>
            <w:tcW w:w="2505" w:type="dxa"/>
            <w:noWrap w:val="0"/>
            <w:vAlign w:val="bottom"/>
          </w:tcPr>
          <w:p w14:paraId="6CE70B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lang w:val="en-US" w:eastAsia="zh-CN"/>
              </w:rPr>
            </w:pPr>
            <w:r>
              <w:rPr>
                <w:rFonts w:hint="eastAsia" w:ascii="Arial" w:hAnsi="Arial" w:eastAsia="宋体" w:cs="Arial"/>
                <w:sz w:val="21"/>
                <w:szCs w:val="21"/>
                <w:lang w:val="en-US" w:eastAsia="zh-CN"/>
              </w:rPr>
              <w:t>8725</w:t>
            </w:r>
          </w:p>
        </w:tc>
        <w:tc>
          <w:tcPr>
            <w:tcW w:w="1597" w:type="dxa"/>
            <w:noWrap w:val="0"/>
            <w:vAlign w:val="bottom"/>
          </w:tcPr>
          <w:p w14:paraId="45B788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lang w:val="en-US" w:eastAsia="zh-CN"/>
              </w:rPr>
            </w:pPr>
            <w:r>
              <w:rPr>
                <w:rFonts w:hint="default" w:ascii="Arial" w:hAnsi="Arial" w:eastAsia="宋体" w:cs="Arial"/>
                <w:sz w:val="21"/>
                <w:szCs w:val="21"/>
                <w:lang w:val="en-US" w:eastAsia="zh-CN"/>
              </w:rPr>
              <w:t>1</w:t>
            </w:r>
            <w:r>
              <w:rPr>
                <w:rFonts w:hint="eastAsia" w:ascii="Arial" w:hAnsi="Arial" w:eastAsia="宋体" w:cs="Arial"/>
                <w:sz w:val="21"/>
                <w:szCs w:val="21"/>
                <w:lang w:val="en-US" w:eastAsia="zh-CN"/>
              </w:rPr>
              <w:t>1</w:t>
            </w:r>
            <w:r>
              <w:rPr>
                <w:rFonts w:hint="default" w:ascii="Arial" w:hAnsi="Arial" w:eastAsia="宋体" w:cs="Arial"/>
                <w:sz w:val="21"/>
                <w:szCs w:val="21"/>
                <w:lang w:val="en-US" w:eastAsia="zh-CN"/>
              </w:rPr>
              <w:t>000</w:t>
            </w:r>
          </w:p>
        </w:tc>
      </w:tr>
    </w:tbl>
    <w:p w14:paraId="21F9BC15">
      <w:pPr>
        <w:keepNext w:val="0"/>
        <w:keepLines w:val="0"/>
        <w:pageBreakBefore w:val="0"/>
        <w:kinsoku/>
        <w:wordWrap/>
        <w:overflowPunct/>
        <w:topLinePunct w:val="0"/>
        <w:autoSpaceDE/>
        <w:autoSpaceDN/>
        <w:bidi w:val="0"/>
        <w:adjustRightInd/>
        <w:spacing w:line="360" w:lineRule="auto"/>
        <w:ind w:firstLine="480" w:firstLineChars="200"/>
        <w:rPr>
          <w:rFonts w:hint="default" w:ascii="Arial" w:hAnsi="Arial" w:eastAsia="宋体" w:cs="Arial"/>
          <w:sz w:val="24"/>
          <w:szCs w:val="24"/>
        </w:rPr>
      </w:pPr>
      <w:r>
        <w:rPr>
          <w:rFonts w:hint="default" w:ascii="Arial" w:hAnsi="Arial" w:eastAsia="宋体" w:cs="Arial"/>
          <w:sz w:val="24"/>
          <w:szCs w:val="24"/>
        </w:rPr>
        <w:t>4、本项目实施后，企业碳排放与能耗情况汇总见表6。</w:t>
      </w:r>
    </w:p>
    <w:p w14:paraId="2E588B62">
      <w:pPr>
        <w:keepNext w:val="0"/>
        <w:keepLines w:val="0"/>
        <w:pageBreakBefore w:val="0"/>
        <w:kinsoku/>
        <w:wordWrap/>
        <w:overflowPunct/>
        <w:topLinePunct w:val="0"/>
        <w:autoSpaceDE/>
        <w:autoSpaceDN/>
        <w:bidi w:val="0"/>
        <w:adjustRightInd/>
        <w:spacing w:line="360" w:lineRule="auto"/>
        <w:jc w:val="center"/>
        <w:rPr>
          <w:rFonts w:hint="default" w:ascii="Arial" w:hAnsi="Arial" w:eastAsia="宋体" w:cs="Arial"/>
          <w:b/>
          <w:sz w:val="24"/>
          <w:szCs w:val="24"/>
        </w:rPr>
      </w:pPr>
      <w:r>
        <w:rPr>
          <w:rFonts w:hint="default" w:ascii="Arial" w:hAnsi="Arial" w:eastAsia="宋体" w:cs="Arial"/>
          <w:b/>
          <w:sz w:val="24"/>
          <w:szCs w:val="24"/>
        </w:rPr>
        <w:t>表6  项目实施后企业碳排放与能耗情况汇总表</w:t>
      </w:r>
    </w:p>
    <w:tbl>
      <w:tblPr>
        <w:tblStyle w:val="29"/>
        <w:tblW w:w="85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13"/>
        <w:gridCol w:w="1349"/>
        <w:gridCol w:w="1888"/>
        <w:gridCol w:w="1730"/>
        <w:gridCol w:w="1625"/>
      </w:tblGrid>
      <w:tr w14:paraId="695A91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1913" w:type="dxa"/>
            <w:vMerge w:val="restart"/>
            <w:noWrap w:val="0"/>
            <w:vAlign w:val="center"/>
          </w:tcPr>
          <w:p w14:paraId="00E650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核算边界</w:t>
            </w:r>
          </w:p>
        </w:tc>
        <w:tc>
          <w:tcPr>
            <w:tcW w:w="1349" w:type="dxa"/>
            <w:noWrap w:val="0"/>
            <w:vAlign w:val="center"/>
          </w:tcPr>
          <w:p w14:paraId="11EADD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碳排放量</w:t>
            </w:r>
          </w:p>
        </w:tc>
        <w:tc>
          <w:tcPr>
            <w:tcW w:w="1888" w:type="dxa"/>
            <w:noWrap w:val="0"/>
            <w:vAlign w:val="center"/>
          </w:tcPr>
          <w:p w14:paraId="6CE6D7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综合能耗（等价值）</w:t>
            </w:r>
          </w:p>
        </w:tc>
        <w:tc>
          <w:tcPr>
            <w:tcW w:w="1730" w:type="dxa"/>
            <w:noWrap w:val="0"/>
            <w:vAlign w:val="center"/>
          </w:tcPr>
          <w:p w14:paraId="11D6AF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单位工业增加值综合能耗</w:t>
            </w:r>
          </w:p>
        </w:tc>
        <w:tc>
          <w:tcPr>
            <w:tcW w:w="1625" w:type="dxa"/>
            <w:noWrap w:val="0"/>
            <w:vAlign w:val="center"/>
          </w:tcPr>
          <w:p w14:paraId="28778D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单位工业增加值碳排放</w:t>
            </w:r>
          </w:p>
        </w:tc>
      </w:tr>
      <w:tr w14:paraId="007AD5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1913" w:type="dxa"/>
            <w:vMerge w:val="continue"/>
            <w:noWrap w:val="0"/>
            <w:vAlign w:val="center"/>
          </w:tcPr>
          <w:p w14:paraId="2747D6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p>
        </w:tc>
        <w:tc>
          <w:tcPr>
            <w:tcW w:w="1349" w:type="dxa"/>
            <w:noWrap w:val="0"/>
            <w:vAlign w:val="center"/>
          </w:tcPr>
          <w:p w14:paraId="3D2757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吨CO</w:t>
            </w:r>
            <w:r>
              <w:rPr>
                <w:rFonts w:hint="default" w:ascii="Arial" w:hAnsi="Arial" w:eastAsia="宋体" w:cs="Arial"/>
                <w:sz w:val="21"/>
                <w:szCs w:val="21"/>
                <w:vertAlign w:val="subscript"/>
              </w:rPr>
              <w:t>2</w:t>
            </w:r>
          </w:p>
        </w:tc>
        <w:tc>
          <w:tcPr>
            <w:tcW w:w="1888" w:type="dxa"/>
            <w:noWrap w:val="0"/>
            <w:vAlign w:val="center"/>
          </w:tcPr>
          <w:p w14:paraId="4E7641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吨标煤</w:t>
            </w:r>
          </w:p>
        </w:tc>
        <w:tc>
          <w:tcPr>
            <w:tcW w:w="1730" w:type="dxa"/>
            <w:noWrap w:val="0"/>
            <w:vAlign w:val="center"/>
          </w:tcPr>
          <w:p w14:paraId="567A2E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吨标煤/万元工业增加值</w:t>
            </w:r>
          </w:p>
        </w:tc>
        <w:tc>
          <w:tcPr>
            <w:tcW w:w="1625" w:type="dxa"/>
            <w:noWrap w:val="0"/>
            <w:vAlign w:val="center"/>
          </w:tcPr>
          <w:p w14:paraId="0FEA91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吨CO2/万元工业增加值</w:t>
            </w:r>
          </w:p>
        </w:tc>
      </w:tr>
      <w:tr w14:paraId="2F6118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913" w:type="dxa"/>
            <w:noWrap w:val="0"/>
            <w:vAlign w:val="center"/>
          </w:tcPr>
          <w:p w14:paraId="41233A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拟实施建设项目</w:t>
            </w:r>
          </w:p>
        </w:tc>
        <w:tc>
          <w:tcPr>
            <w:tcW w:w="1349" w:type="dxa"/>
            <w:noWrap w:val="0"/>
            <w:vAlign w:val="bottom"/>
          </w:tcPr>
          <w:p w14:paraId="78FAB9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lang w:val="en-US" w:eastAsia="zh-CN"/>
              </w:rPr>
            </w:pPr>
            <w:r>
              <w:rPr>
                <w:rFonts w:hint="eastAsia" w:ascii="Arial" w:hAnsi="Arial" w:eastAsia="宋体" w:cs="Arial"/>
                <w:sz w:val="21"/>
                <w:szCs w:val="21"/>
                <w:lang w:val="en-US" w:eastAsia="zh-CN"/>
              </w:rPr>
              <w:t>2288</w:t>
            </w:r>
          </w:p>
        </w:tc>
        <w:tc>
          <w:tcPr>
            <w:tcW w:w="1888" w:type="dxa"/>
            <w:noWrap w:val="0"/>
            <w:vAlign w:val="center"/>
          </w:tcPr>
          <w:p w14:paraId="6B209D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lang w:val="en-US" w:eastAsia="zh-CN"/>
              </w:rPr>
            </w:pPr>
            <w:r>
              <w:rPr>
                <w:rFonts w:hint="default" w:ascii="Arial" w:hAnsi="Arial" w:eastAsia="宋体" w:cs="Arial"/>
                <w:sz w:val="21"/>
                <w:szCs w:val="21"/>
                <w:lang w:val="en-US" w:eastAsia="zh-CN"/>
              </w:rPr>
              <w:t>1312</w:t>
            </w:r>
          </w:p>
        </w:tc>
        <w:tc>
          <w:tcPr>
            <w:tcW w:w="1730" w:type="dxa"/>
            <w:noWrap w:val="0"/>
            <w:vAlign w:val="center"/>
          </w:tcPr>
          <w:p w14:paraId="560F6C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lang w:val="en-US" w:eastAsia="zh-CN"/>
              </w:rPr>
            </w:pPr>
            <w:r>
              <w:rPr>
                <w:rFonts w:hint="default" w:ascii="Arial" w:hAnsi="Arial" w:eastAsia="宋体" w:cs="Arial"/>
                <w:sz w:val="21"/>
                <w:szCs w:val="21"/>
                <w:lang w:val="en-US" w:eastAsia="zh-CN"/>
              </w:rPr>
              <w:t>0.26</w:t>
            </w:r>
          </w:p>
        </w:tc>
        <w:tc>
          <w:tcPr>
            <w:tcW w:w="1625" w:type="dxa"/>
            <w:noWrap w:val="0"/>
            <w:vAlign w:val="center"/>
          </w:tcPr>
          <w:p w14:paraId="199701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lang w:val="en-US" w:eastAsia="zh-CN"/>
              </w:rPr>
            </w:pPr>
            <w:r>
              <w:rPr>
                <w:rFonts w:hint="default" w:ascii="Arial" w:hAnsi="Arial" w:eastAsia="宋体" w:cs="Arial"/>
                <w:sz w:val="21"/>
                <w:szCs w:val="21"/>
                <w:lang w:val="en-US" w:eastAsia="zh-CN"/>
              </w:rPr>
              <w:t>0.</w:t>
            </w:r>
            <w:r>
              <w:rPr>
                <w:rFonts w:hint="eastAsia" w:ascii="Arial" w:hAnsi="Arial" w:eastAsia="宋体" w:cs="Arial"/>
                <w:sz w:val="21"/>
                <w:szCs w:val="21"/>
                <w:lang w:val="en-US" w:eastAsia="zh-CN"/>
              </w:rPr>
              <w:t>46</w:t>
            </w:r>
          </w:p>
        </w:tc>
      </w:tr>
    </w:tbl>
    <w:p w14:paraId="74C3E543">
      <w:pPr>
        <w:keepNext w:val="0"/>
        <w:keepLines w:val="0"/>
        <w:pageBreakBefore w:val="0"/>
        <w:kinsoku/>
        <w:wordWrap/>
        <w:overflowPunct/>
        <w:topLinePunct w:val="0"/>
        <w:autoSpaceDE/>
        <w:autoSpaceDN/>
        <w:bidi w:val="0"/>
        <w:adjustRightInd/>
        <w:spacing w:line="360" w:lineRule="auto"/>
        <w:ind w:firstLine="480" w:firstLineChars="200"/>
        <w:rPr>
          <w:rFonts w:hint="default" w:ascii="Arial" w:hAnsi="Arial" w:eastAsia="宋体" w:cs="Arial"/>
          <w:sz w:val="24"/>
          <w:szCs w:val="24"/>
        </w:rPr>
      </w:pPr>
      <w:r>
        <w:rPr>
          <w:rFonts w:hint="default" w:ascii="Arial" w:hAnsi="Arial" w:eastAsia="宋体" w:cs="Arial"/>
          <w:sz w:val="24"/>
          <w:szCs w:val="24"/>
        </w:rPr>
        <w:t>由上表可见，项目实施后企业单位工业增加值综合能耗为0.</w:t>
      </w:r>
      <w:r>
        <w:rPr>
          <w:rFonts w:hint="default" w:ascii="Arial" w:hAnsi="Arial" w:eastAsia="宋体" w:cs="Arial"/>
          <w:sz w:val="24"/>
          <w:szCs w:val="24"/>
          <w:lang w:val="en-US" w:eastAsia="zh-CN"/>
        </w:rPr>
        <w:t>26</w:t>
      </w:r>
      <w:r>
        <w:rPr>
          <w:rFonts w:hint="default" w:ascii="Arial" w:hAnsi="Arial" w:eastAsia="宋体" w:cs="Arial"/>
          <w:sz w:val="24"/>
          <w:szCs w:val="24"/>
        </w:rPr>
        <w:t>吨标准煤/万元，符合《浙江省节能降耗和能源资源优化配置“十四五”规划》中“十四五”单位工业增加值能效控制标准0.52吨标准煤/万元的要求。</w:t>
      </w:r>
    </w:p>
    <w:p w14:paraId="2820818C">
      <w:pPr>
        <w:keepNext w:val="0"/>
        <w:keepLines w:val="0"/>
        <w:pageBreakBefore w:val="0"/>
        <w:kinsoku/>
        <w:wordWrap/>
        <w:overflowPunct/>
        <w:topLinePunct w:val="0"/>
        <w:autoSpaceDE/>
        <w:autoSpaceDN/>
        <w:bidi w:val="0"/>
        <w:adjustRightInd/>
        <w:spacing w:line="360" w:lineRule="auto"/>
        <w:ind w:firstLine="480" w:firstLineChars="200"/>
        <w:rPr>
          <w:rFonts w:hint="default" w:ascii="Arial" w:hAnsi="Arial" w:eastAsia="宋体" w:cs="Arial"/>
          <w:sz w:val="24"/>
          <w:szCs w:val="24"/>
        </w:rPr>
      </w:pPr>
      <w:r>
        <w:rPr>
          <w:rFonts w:hint="default" w:ascii="Arial" w:hAnsi="Arial" w:eastAsia="宋体" w:cs="Arial"/>
          <w:sz w:val="24"/>
          <w:szCs w:val="24"/>
        </w:rPr>
        <w:t>5、项目实施后，企业碳排放绩效核算见表7。</w:t>
      </w:r>
    </w:p>
    <w:p w14:paraId="138CD903">
      <w:pPr>
        <w:keepNext w:val="0"/>
        <w:keepLines w:val="0"/>
        <w:pageBreakBefore w:val="0"/>
        <w:kinsoku/>
        <w:wordWrap/>
        <w:overflowPunct/>
        <w:topLinePunct w:val="0"/>
        <w:autoSpaceDE/>
        <w:autoSpaceDN/>
        <w:bidi w:val="0"/>
        <w:adjustRightInd/>
        <w:spacing w:line="360" w:lineRule="auto"/>
        <w:jc w:val="center"/>
        <w:rPr>
          <w:rFonts w:hint="default" w:ascii="Arial" w:hAnsi="Arial" w:eastAsia="宋体" w:cs="Arial"/>
          <w:b/>
          <w:sz w:val="24"/>
          <w:szCs w:val="24"/>
        </w:rPr>
      </w:pPr>
      <w:r>
        <w:rPr>
          <w:rFonts w:hint="default" w:ascii="Arial" w:hAnsi="Arial" w:eastAsia="宋体" w:cs="Arial"/>
          <w:b/>
          <w:sz w:val="24"/>
          <w:szCs w:val="24"/>
        </w:rPr>
        <w:t>表7  项目实施后企业碳排放绩效核算表</w:t>
      </w:r>
    </w:p>
    <w:tbl>
      <w:tblPr>
        <w:tblStyle w:val="29"/>
        <w:tblW w:w="85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98"/>
        <w:gridCol w:w="1364"/>
        <w:gridCol w:w="1888"/>
        <w:gridCol w:w="1730"/>
        <w:gridCol w:w="1625"/>
      </w:tblGrid>
      <w:tr w14:paraId="7B77B5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1898" w:type="dxa"/>
            <w:vMerge w:val="restart"/>
            <w:noWrap w:val="0"/>
            <w:vAlign w:val="center"/>
          </w:tcPr>
          <w:p w14:paraId="7F1F8B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核算边界</w:t>
            </w:r>
          </w:p>
        </w:tc>
        <w:tc>
          <w:tcPr>
            <w:tcW w:w="1364" w:type="dxa"/>
            <w:noWrap w:val="0"/>
            <w:vAlign w:val="center"/>
          </w:tcPr>
          <w:p w14:paraId="7C1F78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单位工业增加值碳排放</w:t>
            </w:r>
          </w:p>
        </w:tc>
        <w:tc>
          <w:tcPr>
            <w:tcW w:w="1888" w:type="dxa"/>
            <w:noWrap w:val="0"/>
            <w:vAlign w:val="center"/>
          </w:tcPr>
          <w:p w14:paraId="03727D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单位工业总产值碳排放</w:t>
            </w:r>
          </w:p>
        </w:tc>
        <w:tc>
          <w:tcPr>
            <w:tcW w:w="1730" w:type="dxa"/>
            <w:noWrap w:val="0"/>
            <w:vAlign w:val="center"/>
          </w:tcPr>
          <w:p w14:paraId="50AC7B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单位产品碳排放</w:t>
            </w:r>
          </w:p>
        </w:tc>
        <w:tc>
          <w:tcPr>
            <w:tcW w:w="1625" w:type="dxa"/>
            <w:noWrap w:val="0"/>
            <w:vAlign w:val="center"/>
          </w:tcPr>
          <w:p w14:paraId="325251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单位能耗碳排放</w:t>
            </w:r>
          </w:p>
        </w:tc>
      </w:tr>
      <w:tr w14:paraId="208A3C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1898" w:type="dxa"/>
            <w:vMerge w:val="continue"/>
            <w:noWrap w:val="0"/>
            <w:vAlign w:val="center"/>
          </w:tcPr>
          <w:p w14:paraId="69408C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p>
        </w:tc>
        <w:tc>
          <w:tcPr>
            <w:tcW w:w="1364" w:type="dxa"/>
            <w:noWrap w:val="0"/>
            <w:vAlign w:val="center"/>
          </w:tcPr>
          <w:p w14:paraId="1E5062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t/万元</w:t>
            </w:r>
          </w:p>
        </w:tc>
        <w:tc>
          <w:tcPr>
            <w:tcW w:w="1888" w:type="dxa"/>
            <w:noWrap w:val="0"/>
            <w:vAlign w:val="center"/>
          </w:tcPr>
          <w:p w14:paraId="4E75B3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t/万元</w:t>
            </w:r>
          </w:p>
        </w:tc>
        <w:tc>
          <w:tcPr>
            <w:tcW w:w="1730" w:type="dxa"/>
            <w:noWrap w:val="0"/>
            <w:vAlign w:val="center"/>
          </w:tcPr>
          <w:p w14:paraId="5E2B48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t/t产品</w:t>
            </w:r>
          </w:p>
        </w:tc>
        <w:tc>
          <w:tcPr>
            <w:tcW w:w="1625" w:type="dxa"/>
            <w:noWrap w:val="0"/>
            <w:vAlign w:val="center"/>
          </w:tcPr>
          <w:p w14:paraId="103F88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t/t标煤</w:t>
            </w:r>
          </w:p>
        </w:tc>
      </w:tr>
      <w:tr w14:paraId="74E2F6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98" w:type="dxa"/>
            <w:noWrap w:val="0"/>
            <w:vAlign w:val="center"/>
          </w:tcPr>
          <w:p w14:paraId="197403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本项目</w:t>
            </w:r>
          </w:p>
        </w:tc>
        <w:tc>
          <w:tcPr>
            <w:tcW w:w="1364" w:type="dxa"/>
            <w:noWrap w:val="0"/>
            <w:vAlign w:val="center"/>
          </w:tcPr>
          <w:p w14:paraId="76A01B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lang w:val="en-US" w:eastAsia="zh-CN"/>
              </w:rPr>
            </w:pPr>
            <w:r>
              <w:rPr>
                <w:rFonts w:hint="default" w:ascii="Arial" w:hAnsi="Arial" w:eastAsia="宋体" w:cs="Arial"/>
                <w:sz w:val="21"/>
                <w:szCs w:val="21"/>
                <w:lang w:val="en-US" w:eastAsia="zh-CN"/>
              </w:rPr>
              <w:t>0.</w:t>
            </w:r>
            <w:r>
              <w:rPr>
                <w:rFonts w:hint="eastAsia" w:ascii="Arial" w:hAnsi="Arial" w:eastAsia="宋体" w:cs="Arial"/>
                <w:sz w:val="21"/>
                <w:szCs w:val="21"/>
                <w:lang w:val="en-US" w:eastAsia="zh-CN"/>
              </w:rPr>
              <w:t>46</w:t>
            </w:r>
          </w:p>
        </w:tc>
        <w:tc>
          <w:tcPr>
            <w:tcW w:w="1888" w:type="dxa"/>
            <w:noWrap w:val="0"/>
            <w:vAlign w:val="center"/>
          </w:tcPr>
          <w:p w14:paraId="4A9487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lang w:val="en-US"/>
              </w:rPr>
            </w:pPr>
            <w:r>
              <w:rPr>
                <w:rFonts w:hint="default" w:ascii="Arial" w:hAnsi="Arial" w:eastAsia="宋体" w:cs="Arial"/>
                <w:sz w:val="21"/>
                <w:szCs w:val="21"/>
                <w:lang w:val="en-US" w:eastAsia="zh-CN"/>
              </w:rPr>
              <w:t>0.</w:t>
            </w:r>
            <w:r>
              <w:rPr>
                <w:rFonts w:hint="eastAsia" w:ascii="Arial" w:hAnsi="Arial" w:eastAsia="宋体" w:cs="Arial"/>
                <w:sz w:val="21"/>
                <w:szCs w:val="21"/>
                <w:lang w:val="en-US" w:eastAsia="zh-CN"/>
              </w:rPr>
              <w:t>27</w:t>
            </w:r>
          </w:p>
        </w:tc>
        <w:tc>
          <w:tcPr>
            <w:tcW w:w="1730" w:type="dxa"/>
            <w:noWrap w:val="0"/>
            <w:vAlign w:val="center"/>
          </w:tcPr>
          <w:p w14:paraId="757478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lang w:val="en-US"/>
              </w:rPr>
            </w:pPr>
            <w:r>
              <w:rPr>
                <w:rFonts w:hint="default" w:ascii="Arial" w:hAnsi="Arial" w:eastAsia="宋体" w:cs="Arial"/>
                <w:sz w:val="21"/>
                <w:szCs w:val="21"/>
                <w:lang w:val="en-US" w:eastAsia="zh-CN"/>
              </w:rPr>
              <w:t>0.</w:t>
            </w:r>
            <w:r>
              <w:rPr>
                <w:rFonts w:hint="eastAsia" w:ascii="Arial" w:hAnsi="Arial" w:eastAsia="宋体" w:cs="Arial"/>
                <w:sz w:val="21"/>
                <w:szCs w:val="21"/>
                <w:lang w:val="en-US" w:eastAsia="zh-CN"/>
              </w:rPr>
              <w:t>16</w:t>
            </w:r>
          </w:p>
        </w:tc>
        <w:tc>
          <w:tcPr>
            <w:tcW w:w="1625" w:type="dxa"/>
            <w:noWrap w:val="0"/>
            <w:vAlign w:val="center"/>
          </w:tcPr>
          <w:p w14:paraId="1FD314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lang w:val="en-US" w:eastAsia="zh-CN"/>
              </w:rPr>
            </w:pPr>
            <w:r>
              <w:rPr>
                <w:rFonts w:hint="default" w:ascii="Arial" w:hAnsi="Arial" w:eastAsia="宋体" w:cs="Arial"/>
                <w:sz w:val="21"/>
                <w:szCs w:val="21"/>
                <w:lang w:val="en-US" w:eastAsia="zh-CN"/>
              </w:rPr>
              <w:t>11.43</w:t>
            </w:r>
          </w:p>
        </w:tc>
      </w:tr>
    </w:tbl>
    <w:p w14:paraId="4004ED6D">
      <w:pPr>
        <w:keepNext w:val="0"/>
        <w:keepLines w:val="0"/>
        <w:pageBreakBefore w:val="0"/>
        <w:kinsoku/>
        <w:wordWrap/>
        <w:overflowPunct/>
        <w:topLinePunct w:val="0"/>
        <w:autoSpaceDE/>
        <w:autoSpaceDN/>
        <w:bidi w:val="0"/>
        <w:adjustRightInd/>
        <w:spacing w:line="360" w:lineRule="auto"/>
        <w:ind w:firstLine="480" w:firstLineChars="200"/>
        <w:rPr>
          <w:rFonts w:hint="default" w:ascii="Arial" w:hAnsi="Arial" w:eastAsia="宋体" w:cs="Arial"/>
          <w:sz w:val="24"/>
          <w:szCs w:val="24"/>
        </w:rPr>
      </w:pPr>
      <w:r>
        <w:rPr>
          <w:rFonts w:hint="default" w:ascii="Arial" w:hAnsi="Arial" w:eastAsia="宋体" w:cs="Arial"/>
          <w:sz w:val="24"/>
          <w:szCs w:val="24"/>
        </w:rPr>
        <w:t>6、项目实施前后，企业二氧化碳排放“三本账”核算见表8。</w:t>
      </w:r>
    </w:p>
    <w:p w14:paraId="1044E7AD">
      <w:pPr>
        <w:keepNext w:val="0"/>
        <w:keepLines w:val="0"/>
        <w:pageBreakBefore w:val="0"/>
        <w:kinsoku/>
        <w:wordWrap/>
        <w:overflowPunct/>
        <w:topLinePunct w:val="0"/>
        <w:autoSpaceDE/>
        <w:autoSpaceDN/>
        <w:bidi w:val="0"/>
        <w:adjustRightInd/>
        <w:spacing w:line="360" w:lineRule="auto"/>
        <w:jc w:val="center"/>
        <w:rPr>
          <w:rFonts w:hint="default" w:ascii="Arial" w:hAnsi="Arial" w:eastAsia="宋体" w:cs="Arial"/>
          <w:b/>
          <w:sz w:val="24"/>
          <w:szCs w:val="24"/>
        </w:rPr>
      </w:pPr>
      <w:r>
        <w:rPr>
          <w:rFonts w:hint="default" w:ascii="Arial" w:hAnsi="Arial" w:eastAsia="宋体" w:cs="Arial"/>
          <w:b/>
          <w:sz w:val="24"/>
          <w:szCs w:val="24"/>
        </w:rPr>
        <w:t>表8  项目实施后企业二氧化碳排放“三本账”核算表</w:t>
      </w:r>
    </w:p>
    <w:tbl>
      <w:tblPr>
        <w:tblStyle w:val="29"/>
        <w:tblW w:w="85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14"/>
        <w:gridCol w:w="1215"/>
        <w:gridCol w:w="1215"/>
        <w:gridCol w:w="1215"/>
        <w:gridCol w:w="1215"/>
        <w:gridCol w:w="1215"/>
        <w:gridCol w:w="1216"/>
      </w:tblGrid>
      <w:tr w14:paraId="2CB5BA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1214" w:type="dxa"/>
            <w:vMerge w:val="restart"/>
            <w:noWrap w:val="0"/>
            <w:vAlign w:val="center"/>
          </w:tcPr>
          <w:p w14:paraId="41E82A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核算指标</w:t>
            </w:r>
          </w:p>
        </w:tc>
        <w:tc>
          <w:tcPr>
            <w:tcW w:w="2430" w:type="dxa"/>
            <w:gridSpan w:val="2"/>
            <w:noWrap w:val="0"/>
            <w:vAlign w:val="center"/>
          </w:tcPr>
          <w:p w14:paraId="502690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企业现有项目</w:t>
            </w:r>
          </w:p>
        </w:tc>
        <w:tc>
          <w:tcPr>
            <w:tcW w:w="2430" w:type="dxa"/>
            <w:gridSpan w:val="2"/>
            <w:noWrap w:val="0"/>
            <w:vAlign w:val="center"/>
          </w:tcPr>
          <w:p w14:paraId="04CAEB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拟实施项目</w:t>
            </w:r>
          </w:p>
        </w:tc>
        <w:tc>
          <w:tcPr>
            <w:tcW w:w="1215" w:type="dxa"/>
            <w:vMerge w:val="restart"/>
            <w:noWrap w:val="0"/>
            <w:vAlign w:val="center"/>
          </w:tcPr>
          <w:p w14:paraId="4CD285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“以新带老”削减量</w:t>
            </w:r>
          </w:p>
        </w:tc>
        <w:tc>
          <w:tcPr>
            <w:tcW w:w="1216" w:type="dxa"/>
            <w:vMerge w:val="restart"/>
            <w:noWrap w:val="0"/>
            <w:vAlign w:val="center"/>
          </w:tcPr>
          <w:p w14:paraId="65DCE6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企业最终排放量</w:t>
            </w:r>
          </w:p>
        </w:tc>
      </w:tr>
      <w:tr w14:paraId="7BB8F1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1214" w:type="dxa"/>
            <w:vMerge w:val="continue"/>
            <w:noWrap w:val="0"/>
            <w:vAlign w:val="center"/>
          </w:tcPr>
          <w:p w14:paraId="085FED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p>
        </w:tc>
        <w:tc>
          <w:tcPr>
            <w:tcW w:w="1215" w:type="dxa"/>
            <w:noWrap w:val="0"/>
            <w:vAlign w:val="center"/>
          </w:tcPr>
          <w:p w14:paraId="12E4DC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产生量</w:t>
            </w:r>
          </w:p>
        </w:tc>
        <w:tc>
          <w:tcPr>
            <w:tcW w:w="1215" w:type="dxa"/>
            <w:noWrap w:val="0"/>
            <w:vAlign w:val="center"/>
          </w:tcPr>
          <w:p w14:paraId="0D1BF1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排放量</w:t>
            </w:r>
          </w:p>
        </w:tc>
        <w:tc>
          <w:tcPr>
            <w:tcW w:w="1215" w:type="dxa"/>
            <w:noWrap w:val="0"/>
            <w:vAlign w:val="center"/>
          </w:tcPr>
          <w:p w14:paraId="0EA6AB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产生量</w:t>
            </w:r>
          </w:p>
        </w:tc>
        <w:tc>
          <w:tcPr>
            <w:tcW w:w="1215" w:type="dxa"/>
            <w:noWrap w:val="0"/>
            <w:vAlign w:val="center"/>
          </w:tcPr>
          <w:p w14:paraId="6E29F4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排放量</w:t>
            </w:r>
          </w:p>
        </w:tc>
        <w:tc>
          <w:tcPr>
            <w:tcW w:w="1215" w:type="dxa"/>
            <w:vMerge w:val="continue"/>
            <w:noWrap w:val="0"/>
            <w:vAlign w:val="center"/>
          </w:tcPr>
          <w:p w14:paraId="41784D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p>
        </w:tc>
        <w:tc>
          <w:tcPr>
            <w:tcW w:w="1216" w:type="dxa"/>
            <w:vMerge w:val="continue"/>
            <w:noWrap w:val="0"/>
            <w:vAlign w:val="center"/>
          </w:tcPr>
          <w:p w14:paraId="6B1FD3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p>
        </w:tc>
      </w:tr>
      <w:tr w14:paraId="41FAE9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1214" w:type="dxa"/>
            <w:vMerge w:val="continue"/>
            <w:noWrap w:val="0"/>
            <w:vAlign w:val="center"/>
          </w:tcPr>
          <w:p w14:paraId="14F4C6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p>
        </w:tc>
        <w:tc>
          <w:tcPr>
            <w:tcW w:w="1215" w:type="dxa"/>
            <w:noWrap w:val="0"/>
            <w:vAlign w:val="center"/>
          </w:tcPr>
          <w:p w14:paraId="03D5E9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t/a</w:t>
            </w:r>
          </w:p>
        </w:tc>
        <w:tc>
          <w:tcPr>
            <w:tcW w:w="1215" w:type="dxa"/>
            <w:noWrap w:val="0"/>
            <w:vAlign w:val="center"/>
          </w:tcPr>
          <w:p w14:paraId="2429C3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t/a</w:t>
            </w:r>
          </w:p>
        </w:tc>
        <w:tc>
          <w:tcPr>
            <w:tcW w:w="1215" w:type="dxa"/>
            <w:noWrap w:val="0"/>
            <w:vAlign w:val="center"/>
          </w:tcPr>
          <w:p w14:paraId="596680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t/a</w:t>
            </w:r>
          </w:p>
        </w:tc>
        <w:tc>
          <w:tcPr>
            <w:tcW w:w="1215" w:type="dxa"/>
            <w:noWrap w:val="0"/>
            <w:vAlign w:val="center"/>
          </w:tcPr>
          <w:p w14:paraId="759C2A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t/a</w:t>
            </w:r>
          </w:p>
        </w:tc>
        <w:tc>
          <w:tcPr>
            <w:tcW w:w="1215" w:type="dxa"/>
            <w:noWrap w:val="0"/>
            <w:vAlign w:val="center"/>
          </w:tcPr>
          <w:p w14:paraId="10A699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t/a</w:t>
            </w:r>
          </w:p>
        </w:tc>
        <w:tc>
          <w:tcPr>
            <w:tcW w:w="1216" w:type="dxa"/>
            <w:noWrap w:val="0"/>
            <w:vAlign w:val="center"/>
          </w:tcPr>
          <w:p w14:paraId="382EE9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t/a</w:t>
            </w:r>
          </w:p>
        </w:tc>
      </w:tr>
      <w:tr w14:paraId="475906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14" w:type="dxa"/>
            <w:noWrap w:val="0"/>
            <w:vAlign w:val="center"/>
          </w:tcPr>
          <w:p w14:paraId="5B5258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rPr>
            </w:pPr>
            <w:r>
              <w:rPr>
                <w:rFonts w:hint="default" w:ascii="Arial" w:hAnsi="Arial" w:eastAsia="宋体" w:cs="Arial"/>
                <w:sz w:val="21"/>
                <w:szCs w:val="21"/>
              </w:rPr>
              <w:t>二氧化碳</w:t>
            </w:r>
          </w:p>
        </w:tc>
        <w:tc>
          <w:tcPr>
            <w:tcW w:w="1215" w:type="dxa"/>
            <w:noWrap w:val="0"/>
            <w:vAlign w:val="center"/>
          </w:tcPr>
          <w:p w14:paraId="47C6A4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lang w:val="en-US" w:eastAsia="zh-CN"/>
              </w:rPr>
            </w:pPr>
            <w:r>
              <w:rPr>
                <w:rFonts w:hint="default" w:ascii="Arial" w:hAnsi="Arial" w:eastAsia="宋体" w:cs="Arial"/>
                <w:sz w:val="21"/>
                <w:szCs w:val="21"/>
                <w:lang w:val="en-US" w:eastAsia="zh-CN"/>
              </w:rPr>
              <w:t>0</w:t>
            </w:r>
          </w:p>
        </w:tc>
        <w:tc>
          <w:tcPr>
            <w:tcW w:w="1215" w:type="dxa"/>
            <w:noWrap w:val="0"/>
            <w:vAlign w:val="center"/>
          </w:tcPr>
          <w:p w14:paraId="775C83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lang w:val="en-US" w:eastAsia="zh-CN"/>
              </w:rPr>
            </w:pPr>
            <w:r>
              <w:rPr>
                <w:rFonts w:hint="default" w:ascii="Arial" w:hAnsi="Arial" w:eastAsia="宋体" w:cs="Arial"/>
                <w:sz w:val="21"/>
                <w:szCs w:val="21"/>
                <w:lang w:val="en-US" w:eastAsia="zh-CN"/>
              </w:rPr>
              <w:t>0</w:t>
            </w:r>
          </w:p>
        </w:tc>
        <w:tc>
          <w:tcPr>
            <w:tcW w:w="1215" w:type="dxa"/>
            <w:noWrap w:val="0"/>
            <w:vAlign w:val="center"/>
          </w:tcPr>
          <w:p w14:paraId="67F0BF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lang w:val="en-US" w:eastAsia="zh-CN"/>
              </w:rPr>
            </w:pPr>
            <w:r>
              <w:rPr>
                <w:rFonts w:hint="eastAsia" w:ascii="Arial" w:hAnsi="Arial" w:eastAsia="宋体" w:cs="Arial"/>
                <w:sz w:val="21"/>
                <w:szCs w:val="21"/>
                <w:lang w:val="en-US" w:eastAsia="zh-CN"/>
              </w:rPr>
              <w:t>2288</w:t>
            </w:r>
          </w:p>
        </w:tc>
        <w:tc>
          <w:tcPr>
            <w:tcW w:w="1215" w:type="dxa"/>
            <w:noWrap w:val="0"/>
            <w:vAlign w:val="center"/>
          </w:tcPr>
          <w:p w14:paraId="41163C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lang w:val="en-US" w:eastAsia="zh-CN"/>
              </w:rPr>
            </w:pPr>
            <w:r>
              <w:rPr>
                <w:rFonts w:hint="eastAsia" w:ascii="Arial" w:hAnsi="Arial" w:eastAsia="宋体" w:cs="Arial"/>
                <w:sz w:val="21"/>
                <w:szCs w:val="21"/>
                <w:lang w:val="en-US" w:eastAsia="zh-CN"/>
              </w:rPr>
              <w:t>2288</w:t>
            </w:r>
          </w:p>
        </w:tc>
        <w:tc>
          <w:tcPr>
            <w:tcW w:w="1215" w:type="dxa"/>
            <w:noWrap w:val="0"/>
            <w:vAlign w:val="center"/>
          </w:tcPr>
          <w:p w14:paraId="3A766F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lang w:val="en-US" w:eastAsia="zh-CN"/>
              </w:rPr>
            </w:pPr>
            <w:r>
              <w:rPr>
                <w:rFonts w:hint="default" w:ascii="Arial" w:hAnsi="Arial" w:eastAsia="宋体" w:cs="Arial"/>
                <w:sz w:val="21"/>
                <w:szCs w:val="21"/>
                <w:lang w:val="en-US" w:eastAsia="zh-CN"/>
              </w:rPr>
              <w:t>0</w:t>
            </w:r>
          </w:p>
        </w:tc>
        <w:tc>
          <w:tcPr>
            <w:tcW w:w="1216" w:type="dxa"/>
            <w:noWrap w:val="0"/>
            <w:vAlign w:val="center"/>
          </w:tcPr>
          <w:p w14:paraId="060E50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sz w:val="21"/>
                <w:szCs w:val="21"/>
                <w:lang w:val="en-US" w:eastAsia="zh-CN"/>
              </w:rPr>
            </w:pPr>
            <w:r>
              <w:rPr>
                <w:rFonts w:hint="eastAsia" w:ascii="Arial" w:hAnsi="Arial" w:eastAsia="宋体" w:cs="Arial"/>
                <w:sz w:val="21"/>
                <w:szCs w:val="21"/>
                <w:lang w:val="en-US" w:eastAsia="zh-CN"/>
              </w:rPr>
              <w:t>2288</w:t>
            </w:r>
          </w:p>
        </w:tc>
      </w:tr>
    </w:tbl>
    <w:p w14:paraId="6E38A09A">
      <w:pPr>
        <w:keepNext w:val="0"/>
        <w:keepLines w:val="0"/>
        <w:pageBreakBefore w:val="0"/>
        <w:kinsoku/>
        <w:wordWrap/>
        <w:overflowPunct/>
        <w:topLinePunct w:val="0"/>
        <w:autoSpaceDE/>
        <w:autoSpaceDN/>
        <w:bidi w:val="0"/>
        <w:adjustRightInd/>
        <w:spacing w:line="360" w:lineRule="auto"/>
        <w:ind w:firstLine="480" w:firstLineChars="200"/>
        <w:rPr>
          <w:rFonts w:hint="default" w:ascii="Arial" w:hAnsi="Arial" w:eastAsia="宋体" w:cs="Arial"/>
          <w:sz w:val="24"/>
          <w:szCs w:val="24"/>
        </w:rPr>
      </w:pPr>
    </w:p>
    <w:sectPr>
      <w:pgSz w:w="11906" w:h="16838"/>
      <w:pgMar w:top="1440" w:right="1701" w:bottom="1440" w:left="1287" w:header="851" w:footer="992" w:gutter="0"/>
      <w:pgBorders>
        <w:top w:val="none" w:sz="0" w:space="0"/>
        <w:left w:val="none" w:sz="0" w:space="0"/>
        <w:bottom w:val="none" w:sz="0" w:space="0"/>
        <w:right w:val="none" w:sz="0" w:space="0"/>
      </w:pgBorders>
      <w:cols w:space="720" w:num="1"/>
      <w:docGrid w:type="lines" w:linePitch="340"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啊王点点啊" w:date="2026-06-10T12:48:16Z" w:initials="">
    <w:p w14:paraId="73F8ED43">
      <w:pPr>
        <w:pStyle w:val="15"/>
      </w:pPr>
      <w: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73F8ED43"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imesNewRoman">
    <w:altName w:val="Times New Roman"/>
    <w:panose1 w:val="00000000000000000000"/>
    <w:charset w:val="00"/>
    <w:family w:val="roman"/>
    <w:pitch w:val="default"/>
    <w:sig w:usb0="00000000" w:usb1="00000000" w:usb2="00000000" w:usb3="00000000" w:csb0="00000001" w:csb1="00000000"/>
  </w:font>
  <w:font w:name="仿宋_GB2312">
    <w:altName w:val="仿宋"/>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CE024C">
    <w:pPr>
      <w:pStyle w:val="24"/>
      <w:jc w:val="center"/>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3DC385">
    <w:pPr>
      <w:pStyle w:val="24"/>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9FC758">
    <w:pPr>
      <w:pStyle w:val="24"/>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2BDB8C">
    <w:pPr>
      <w:pStyle w:val="24"/>
      <w:jc w:val="center"/>
      <w:rPr>
        <w:rFonts w:ascii="Times New Roman" w:hAnsi="Times New Roman"/>
        <w:sz w:val="21"/>
        <w:szCs w:val="21"/>
      </w:rPr>
    </w:pPr>
    <w:r>
      <w:rPr>
        <w:rFonts w:ascii="Times New Roman" w:hAnsi="Times New Roman"/>
        <w:sz w:val="21"/>
        <w:szCs w:val="21"/>
      </w:rPr>
      <w:fldChar w:fldCharType="begin"/>
    </w:r>
    <w:r>
      <w:rPr>
        <w:rFonts w:ascii="Times New Roman" w:hAnsi="Times New Roman"/>
        <w:sz w:val="21"/>
        <w:szCs w:val="21"/>
      </w:rPr>
      <w:instrText xml:space="preserve">PAGE   \* MERGEFORMAT</w:instrText>
    </w:r>
    <w:r>
      <w:rPr>
        <w:rFonts w:ascii="Times New Roman" w:hAnsi="Times New Roman"/>
        <w:sz w:val="21"/>
        <w:szCs w:val="21"/>
      </w:rPr>
      <w:fldChar w:fldCharType="separate"/>
    </w:r>
    <w:r>
      <w:rPr>
        <w:rFonts w:ascii="Times New Roman" w:hAnsi="Times New Roman"/>
        <w:sz w:val="21"/>
        <w:szCs w:val="21"/>
        <w:lang w:val="zh-CN"/>
      </w:rPr>
      <w:t>1</w:t>
    </w:r>
    <w:r>
      <w:rPr>
        <w:rFonts w:ascii="Times New Roman" w:hAnsi="Times New Roman"/>
        <w:sz w:val="21"/>
        <w:szCs w:val="21"/>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DECD08">
    <w:pPr>
      <w:pStyle w:val="24"/>
      <w:jc w:val="center"/>
      <w:rPr>
        <w:rFonts w:hint="eastAsia"/>
        <w:sz w:val="21"/>
        <w:szCs w:val="21"/>
      </w:rPr>
    </w:pPr>
    <w:r>
      <w:rPr>
        <w:rFonts w:ascii="Times New Roman" w:hAnsi="Times New Roman" w:eastAsia="宋体"/>
        <w:sz w:val="21"/>
        <w:szCs w:val="21"/>
      </w:rPr>
      <w:fldChar w:fldCharType="begin"/>
    </w:r>
    <w:r>
      <w:rPr>
        <w:rFonts w:ascii="Times New Roman" w:hAnsi="Times New Roman" w:eastAsia="宋体"/>
        <w:sz w:val="21"/>
        <w:szCs w:val="21"/>
      </w:rPr>
      <w:instrText xml:space="preserve">PAGE   \* MERGEFORMAT</w:instrText>
    </w:r>
    <w:r>
      <w:rPr>
        <w:rFonts w:ascii="Times New Roman" w:hAnsi="Times New Roman" w:eastAsia="宋体"/>
        <w:sz w:val="21"/>
        <w:szCs w:val="21"/>
      </w:rPr>
      <w:fldChar w:fldCharType="separate"/>
    </w:r>
    <w:r>
      <w:rPr>
        <w:rFonts w:ascii="Times New Roman" w:hAnsi="Times New Roman" w:eastAsia="宋体"/>
        <w:sz w:val="21"/>
        <w:szCs w:val="21"/>
        <w:lang w:val="zh-CN"/>
      </w:rPr>
      <w:t>75</w:t>
    </w:r>
    <w:r>
      <w:rPr>
        <w:rFonts w:ascii="Times New Roman" w:hAnsi="Times New Roman" w:eastAsia="宋体"/>
        <w:sz w:val="21"/>
        <w:szCs w:val="21"/>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F6C3D1">
    <w:pPr>
      <w:pStyle w:val="24"/>
      <w:jc w:val="center"/>
      <w:rPr>
        <w:rFonts w:hint="eastAsia"/>
        <w:sz w:val="21"/>
        <w:szCs w:val="21"/>
      </w:rPr>
    </w:pPr>
    <w:r>
      <w:rPr>
        <w:rFonts w:ascii="Times New Roman" w:hAnsi="Times New Roman" w:eastAsia="宋体"/>
        <w:sz w:val="21"/>
        <w:szCs w:val="21"/>
      </w:rPr>
      <w:fldChar w:fldCharType="begin"/>
    </w:r>
    <w:r>
      <w:rPr>
        <w:rFonts w:ascii="Times New Roman" w:hAnsi="Times New Roman" w:eastAsia="宋体"/>
        <w:sz w:val="21"/>
        <w:szCs w:val="21"/>
      </w:rPr>
      <w:instrText xml:space="preserve">PAGE   \* MERGEFORMAT</w:instrText>
    </w:r>
    <w:r>
      <w:rPr>
        <w:rFonts w:ascii="Times New Roman" w:hAnsi="Times New Roman" w:eastAsia="宋体"/>
        <w:sz w:val="21"/>
        <w:szCs w:val="21"/>
      </w:rPr>
      <w:fldChar w:fldCharType="separate"/>
    </w:r>
    <w:r>
      <w:rPr>
        <w:rFonts w:ascii="Times New Roman" w:hAnsi="Times New Roman" w:eastAsia="宋体"/>
        <w:sz w:val="21"/>
        <w:szCs w:val="21"/>
        <w:lang w:val="zh-CN"/>
      </w:rPr>
      <w:t>75</w:t>
    </w:r>
    <w:r>
      <w:rPr>
        <w:rFonts w:ascii="Times New Roman" w:hAnsi="Times New Roman" w:eastAsia="宋体"/>
        <w:sz w:val="21"/>
        <w:szCs w:val="21"/>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660340">
    <w:pPr>
      <w:pStyle w:val="24"/>
      <w:rPr>
        <w:rFonts w:hint="eastAsia"/>
        <w:sz w:val="21"/>
        <w:szCs w:val="21"/>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C1C438">
    <w:pPr>
      <w:pStyle w:val="25"/>
      <w:pBdr>
        <w:bottom w:val="none" w:color="auto" w:sz="0" w:space="0"/>
      </w:pBdr>
      <w:rPr>
        <w:rFonts w:hint="eastAsia"/>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2C2326">
    <w:pPr>
      <w:pStyle w:val="25"/>
      <w:pBdr>
        <w:bottom w:val="none" w:color="auto" w:sz="0" w:space="0"/>
      </w:pBdr>
      <w:ind w:firstLine="2700" w:firstLineChars="1500"/>
      <w:jc w:val="both"/>
      <w:rPr>
        <w:rFonts w:hint="eastAsia" w:ascii="宋体" w:hAnsi="宋体" w:eastAsia="宋体"/>
        <w:b/>
        <w:bCs/>
        <w:sz w:val="28"/>
        <w:szCs w:val="28"/>
      </w:rPr>
    </w:pPr>
    <w:r>
      <mc:AlternateContent>
        <mc:Choice Requires="wps">
          <w:drawing>
            <wp:anchor distT="0" distB="0" distL="114300" distR="114300" simplePos="0" relativeHeight="251660288" behindDoc="0" locked="0" layoutInCell="1" allowOverlap="1">
              <wp:simplePos x="0" y="0"/>
              <wp:positionH relativeFrom="page">
                <wp:posOffset>1009650</wp:posOffset>
              </wp:positionH>
              <wp:positionV relativeFrom="page">
                <wp:posOffset>899795</wp:posOffset>
              </wp:positionV>
              <wp:extent cx="494665" cy="8895715"/>
              <wp:effectExtent l="5080" t="5080" r="14605" b="14605"/>
              <wp:wrapNone/>
              <wp:docPr id="8" name="文本框 4"/>
              <wp:cNvGraphicFramePr/>
              <a:graphic xmlns:a="http://schemas.openxmlformats.org/drawingml/2006/main">
                <a:graphicData uri="http://schemas.microsoft.com/office/word/2010/wordprocessingShape">
                  <wps:wsp>
                    <wps:cNvSpPr txBox="1"/>
                    <wps:spPr>
                      <a:xfrm>
                        <a:off x="0" y="0"/>
                        <a:ext cx="494665" cy="889571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14:paraId="2CD07F15">
                          <w:pPr>
                            <w:pStyle w:val="25"/>
                            <w:pBdr>
                              <w:bottom w:val="none" w:color="auto" w:sz="0" w:space="0"/>
                            </w:pBdr>
                            <w:rPr>
                              <w:rFonts w:hint="eastAsia" w:ascii="宋体" w:hAnsi="宋体" w:eastAsia="宋体"/>
                              <w:bCs/>
                              <w:color w:val="000000"/>
                              <w:sz w:val="24"/>
                              <w:szCs w:val="24"/>
                            </w:rPr>
                          </w:pPr>
                        </w:p>
                        <w:p w14:paraId="0FA36BF9">
                          <w:pPr>
                            <w:pStyle w:val="25"/>
                            <w:pBdr>
                              <w:bottom w:val="none" w:color="auto" w:sz="0" w:space="0"/>
                            </w:pBdr>
                            <w:rPr>
                              <w:rFonts w:hint="eastAsia" w:ascii="宋体" w:hAnsi="宋体" w:eastAsia="宋体"/>
                              <w:bCs/>
                              <w:color w:val="000000"/>
                              <w:sz w:val="24"/>
                              <w:szCs w:val="24"/>
                            </w:rPr>
                          </w:pPr>
                        </w:p>
                        <w:p w14:paraId="3FBA6E73">
                          <w:pPr>
                            <w:pStyle w:val="25"/>
                            <w:pBdr>
                              <w:bottom w:val="none" w:color="auto" w:sz="0" w:space="0"/>
                            </w:pBdr>
                            <w:rPr>
                              <w:rFonts w:hint="eastAsia" w:ascii="宋体" w:hAnsi="宋体" w:eastAsia="宋体"/>
                              <w:bCs/>
                              <w:color w:val="000000"/>
                              <w:sz w:val="24"/>
                              <w:szCs w:val="24"/>
                            </w:rPr>
                          </w:pPr>
                        </w:p>
                        <w:p w14:paraId="39BD7B01">
                          <w:pPr>
                            <w:pStyle w:val="25"/>
                            <w:pBdr>
                              <w:bottom w:val="none" w:color="auto" w:sz="0" w:space="0"/>
                            </w:pBdr>
                            <w:rPr>
                              <w:rFonts w:hint="eastAsia" w:ascii="宋体" w:hAnsi="宋体" w:eastAsia="宋体"/>
                              <w:bCs/>
                              <w:color w:val="000000"/>
                              <w:sz w:val="24"/>
                              <w:szCs w:val="24"/>
                            </w:rPr>
                          </w:pPr>
                        </w:p>
                        <w:p w14:paraId="582AEA3A">
                          <w:pPr>
                            <w:pStyle w:val="25"/>
                            <w:pBdr>
                              <w:bottom w:val="none" w:color="auto" w:sz="0" w:space="0"/>
                            </w:pBdr>
                            <w:rPr>
                              <w:rFonts w:hint="eastAsia" w:ascii="宋体" w:hAnsi="宋体" w:eastAsia="宋体"/>
                              <w:bCs/>
                              <w:color w:val="000000"/>
                              <w:sz w:val="24"/>
                              <w:szCs w:val="24"/>
                            </w:rPr>
                          </w:pPr>
                        </w:p>
                        <w:p w14:paraId="0D44A568">
                          <w:pPr>
                            <w:pStyle w:val="25"/>
                            <w:pBdr>
                              <w:bottom w:val="none" w:color="auto" w:sz="0" w:space="0"/>
                            </w:pBdr>
                            <w:rPr>
                              <w:rFonts w:hint="eastAsia" w:ascii="宋体" w:hAnsi="宋体" w:eastAsia="宋体"/>
                              <w:bCs/>
                              <w:color w:val="000000"/>
                              <w:sz w:val="24"/>
                              <w:szCs w:val="24"/>
                            </w:rPr>
                          </w:pPr>
                        </w:p>
                        <w:p w14:paraId="73725455">
                          <w:pPr>
                            <w:pStyle w:val="25"/>
                            <w:pBdr>
                              <w:bottom w:val="none" w:color="auto" w:sz="0" w:space="0"/>
                            </w:pBdr>
                            <w:rPr>
                              <w:rFonts w:hint="eastAsia" w:ascii="宋体" w:hAnsi="宋体" w:eastAsia="宋体"/>
                              <w:bCs/>
                              <w:color w:val="000000"/>
                              <w:sz w:val="24"/>
                              <w:szCs w:val="24"/>
                            </w:rPr>
                          </w:pPr>
                        </w:p>
                        <w:p w14:paraId="47432257">
                          <w:pPr>
                            <w:pStyle w:val="25"/>
                            <w:pBdr>
                              <w:bottom w:val="none" w:color="auto" w:sz="0" w:space="0"/>
                            </w:pBdr>
                            <w:rPr>
                              <w:rFonts w:hint="eastAsia" w:ascii="宋体" w:hAnsi="宋体" w:eastAsia="宋体"/>
                              <w:bCs/>
                              <w:color w:val="000000"/>
                              <w:sz w:val="24"/>
                              <w:szCs w:val="24"/>
                            </w:rPr>
                          </w:pPr>
                        </w:p>
                        <w:p w14:paraId="4B49E2FB">
                          <w:pPr>
                            <w:pStyle w:val="25"/>
                            <w:pBdr>
                              <w:bottom w:val="none" w:color="auto" w:sz="0" w:space="0"/>
                            </w:pBdr>
                            <w:rPr>
                              <w:rFonts w:hint="eastAsia" w:ascii="宋体" w:hAnsi="宋体" w:eastAsia="宋体"/>
                              <w:bCs/>
                              <w:color w:val="000000"/>
                              <w:sz w:val="24"/>
                              <w:szCs w:val="24"/>
                            </w:rPr>
                          </w:pPr>
                        </w:p>
                        <w:p w14:paraId="613595E1">
                          <w:pPr>
                            <w:pStyle w:val="25"/>
                            <w:pBdr>
                              <w:bottom w:val="none" w:color="auto" w:sz="0" w:space="0"/>
                            </w:pBdr>
                            <w:rPr>
                              <w:rFonts w:hint="eastAsia" w:ascii="宋体" w:hAnsi="宋体" w:eastAsia="宋体"/>
                              <w:bCs/>
                              <w:color w:val="000000"/>
                              <w:sz w:val="24"/>
                              <w:szCs w:val="24"/>
                            </w:rPr>
                          </w:pPr>
                        </w:p>
                        <w:p w14:paraId="2005C8B3">
                          <w:pPr>
                            <w:pStyle w:val="25"/>
                            <w:pBdr>
                              <w:bottom w:val="none" w:color="auto" w:sz="0" w:space="0"/>
                            </w:pBdr>
                            <w:rPr>
                              <w:rFonts w:hint="eastAsia" w:ascii="宋体" w:hAnsi="宋体" w:eastAsia="宋体"/>
                              <w:bCs/>
                              <w:color w:val="000000"/>
                              <w:sz w:val="24"/>
                              <w:szCs w:val="24"/>
                            </w:rPr>
                          </w:pPr>
                        </w:p>
                        <w:p w14:paraId="4AD77D6C">
                          <w:pPr>
                            <w:pStyle w:val="25"/>
                            <w:pBdr>
                              <w:bottom w:val="none" w:color="auto" w:sz="0" w:space="0"/>
                            </w:pBdr>
                            <w:rPr>
                              <w:rFonts w:hint="eastAsia" w:ascii="宋体" w:hAnsi="宋体" w:eastAsia="宋体"/>
                              <w:bCs/>
                              <w:color w:val="000000"/>
                              <w:sz w:val="24"/>
                              <w:szCs w:val="24"/>
                            </w:rPr>
                          </w:pPr>
                        </w:p>
                        <w:p w14:paraId="6646211E">
                          <w:pPr>
                            <w:pStyle w:val="25"/>
                            <w:pBdr>
                              <w:bottom w:val="none" w:color="auto" w:sz="0" w:space="0"/>
                            </w:pBdr>
                            <w:rPr>
                              <w:rFonts w:hint="eastAsia" w:ascii="宋体" w:hAnsi="宋体" w:eastAsia="宋体"/>
                              <w:bCs/>
                              <w:color w:val="000000"/>
                              <w:sz w:val="24"/>
                              <w:szCs w:val="24"/>
                            </w:rPr>
                          </w:pPr>
                        </w:p>
                        <w:p w14:paraId="26FC64F9">
                          <w:pPr>
                            <w:pStyle w:val="25"/>
                            <w:pBdr>
                              <w:bottom w:val="none" w:color="auto" w:sz="0" w:space="0"/>
                            </w:pBdr>
                            <w:rPr>
                              <w:rFonts w:hint="eastAsia" w:ascii="宋体" w:hAnsi="宋体" w:eastAsia="宋体"/>
                              <w:bCs/>
                              <w:color w:val="000000"/>
                              <w:sz w:val="24"/>
                              <w:szCs w:val="24"/>
                            </w:rPr>
                          </w:pPr>
                        </w:p>
                        <w:p w14:paraId="56F266F0">
                          <w:pPr>
                            <w:pStyle w:val="25"/>
                            <w:pBdr>
                              <w:bottom w:val="none" w:color="auto" w:sz="0" w:space="0"/>
                            </w:pBdr>
                            <w:rPr>
                              <w:rFonts w:hint="eastAsia" w:ascii="宋体" w:hAnsi="宋体" w:eastAsia="宋体"/>
                              <w:bCs/>
                              <w:color w:val="000000"/>
                              <w:sz w:val="24"/>
                              <w:szCs w:val="24"/>
                            </w:rPr>
                          </w:pPr>
                        </w:p>
                        <w:p w14:paraId="6C4021FC">
                          <w:pPr>
                            <w:pStyle w:val="25"/>
                            <w:pBdr>
                              <w:bottom w:val="none" w:color="auto" w:sz="0" w:space="0"/>
                            </w:pBdr>
                            <w:rPr>
                              <w:rFonts w:hint="eastAsia" w:ascii="宋体" w:hAnsi="宋体" w:eastAsia="宋体"/>
                              <w:bCs/>
                              <w:color w:val="000000"/>
                              <w:sz w:val="24"/>
                              <w:szCs w:val="24"/>
                            </w:rPr>
                          </w:pPr>
                        </w:p>
                        <w:p w14:paraId="3AC57C2B">
                          <w:pPr>
                            <w:pStyle w:val="25"/>
                            <w:pBdr>
                              <w:bottom w:val="none" w:color="auto" w:sz="0" w:space="0"/>
                            </w:pBdr>
                            <w:rPr>
                              <w:rFonts w:hint="eastAsia" w:ascii="宋体" w:hAnsi="宋体" w:eastAsia="宋体"/>
                              <w:bCs/>
                              <w:color w:val="000000"/>
                              <w:sz w:val="24"/>
                              <w:szCs w:val="24"/>
                            </w:rPr>
                          </w:pPr>
                        </w:p>
                        <w:p w14:paraId="5D45973C">
                          <w:pPr>
                            <w:pStyle w:val="25"/>
                            <w:pBdr>
                              <w:bottom w:val="none" w:color="auto" w:sz="0" w:space="0"/>
                            </w:pBdr>
                            <w:rPr>
                              <w:rFonts w:hint="eastAsia" w:ascii="宋体" w:hAnsi="宋体" w:eastAsia="宋体"/>
                              <w:bCs/>
                              <w:color w:val="000000"/>
                              <w:sz w:val="24"/>
                              <w:szCs w:val="24"/>
                            </w:rPr>
                          </w:pPr>
                        </w:p>
                        <w:p w14:paraId="4E1C56EE">
                          <w:pPr>
                            <w:pStyle w:val="25"/>
                            <w:pBdr>
                              <w:bottom w:val="none" w:color="auto" w:sz="0" w:space="0"/>
                            </w:pBdr>
                            <w:rPr>
                              <w:rFonts w:hint="eastAsia" w:ascii="宋体" w:hAnsi="宋体" w:eastAsia="宋体"/>
                              <w:bCs/>
                              <w:color w:val="000000"/>
                              <w:sz w:val="24"/>
                              <w:szCs w:val="24"/>
                            </w:rPr>
                          </w:pPr>
                        </w:p>
                        <w:p w14:paraId="61D0C8B6">
                          <w:pPr>
                            <w:pStyle w:val="25"/>
                            <w:pBdr>
                              <w:bottom w:val="none" w:color="auto" w:sz="0" w:space="0"/>
                            </w:pBdr>
                            <w:jc w:val="both"/>
                            <w:rPr>
                              <w:rFonts w:hint="eastAsia" w:ascii="宋体" w:hAnsi="宋体" w:eastAsia="宋体"/>
                              <w:bCs/>
                              <w:color w:val="000000"/>
                              <w:sz w:val="24"/>
                              <w:szCs w:val="24"/>
                            </w:rPr>
                          </w:pPr>
                          <w:r>
                            <w:rPr>
                              <w:rFonts w:hint="eastAsia" w:ascii="宋体" w:hAnsi="宋体" w:eastAsia="宋体"/>
                              <w:bCs/>
                              <w:color w:val="000000"/>
                              <w:sz w:val="24"/>
                              <w:szCs w:val="24"/>
                            </w:rPr>
                            <w:t>与项</w:t>
                          </w:r>
                        </w:p>
                        <w:p w14:paraId="62A9C66B">
                          <w:pPr>
                            <w:pStyle w:val="2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目有</w:t>
                          </w:r>
                        </w:p>
                        <w:p w14:paraId="2669E59C">
                          <w:pPr>
                            <w:pStyle w:val="2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关的</w:t>
                          </w:r>
                        </w:p>
                        <w:p w14:paraId="1E471C18">
                          <w:pPr>
                            <w:pStyle w:val="2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原有</w:t>
                          </w:r>
                        </w:p>
                        <w:p w14:paraId="647AF84D">
                          <w:pPr>
                            <w:pStyle w:val="2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污染</w:t>
                          </w:r>
                        </w:p>
                        <w:p w14:paraId="377F0E0A">
                          <w:pPr>
                            <w:pStyle w:val="2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问题</w:t>
                          </w:r>
                        </w:p>
                      </w:txbxContent>
                    </wps:txbx>
                    <wps:bodyPr wrap="none" anchor="ctr" anchorCtr="0" upright="1"/>
                  </wps:wsp>
                </a:graphicData>
              </a:graphic>
            </wp:anchor>
          </w:drawing>
        </mc:Choice>
        <mc:Fallback>
          <w:pict>
            <v:shape id="文本框 4" o:spid="_x0000_s1026" o:spt="202" type="#_x0000_t202" style="position:absolute;left:0pt;margin-left:79.5pt;margin-top:70.85pt;height:700.45pt;width:38.95pt;mso-position-horizontal-relative:page;mso-position-vertical-relative:page;mso-wrap-style:none;z-index:251660288;v-text-anchor:middle;mso-width-relative:page;mso-height-relative:page;" fillcolor="#FFFFFF" filled="t" stroked="t" coordsize="21600,21600" o:gfxdata="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PK8jTZAAAADAEAAA8AAAAAAAAAAQAgAAAAIgAAAGRycy9kb3ducmV2LnhtbFBLAQIUABQAAAAI&#10;AIdO4kCPu077JQIAAGsEAAAOAAAAAAAAAAEAIAAAACgBAABkcnMvZTJvRG9jLnhtbFBLBQYAAAAA&#10;BgAGAFkBAAC/BQAAAAA=&#10;">
              <v:fill on="t" focussize="0,0"/>
              <v:stroke weight="0.5pt" color="#000000" joinstyle="miter"/>
              <v:imagedata o:title=""/>
              <o:lock v:ext="edit" aspectratio="f"/>
              <v:textbox>
                <w:txbxContent>
                  <w:p w14:paraId="2CD07F15">
                    <w:pPr>
                      <w:pStyle w:val="25"/>
                      <w:pBdr>
                        <w:bottom w:val="none" w:color="auto" w:sz="0" w:space="0"/>
                      </w:pBdr>
                      <w:rPr>
                        <w:rFonts w:hint="eastAsia" w:ascii="宋体" w:hAnsi="宋体" w:eastAsia="宋体"/>
                        <w:bCs/>
                        <w:color w:val="000000"/>
                        <w:sz w:val="24"/>
                        <w:szCs w:val="24"/>
                      </w:rPr>
                    </w:pPr>
                  </w:p>
                  <w:p w14:paraId="0FA36BF9">
                    <w:pPr>
                      <w:pStyle w:val="25"/>
                      <w:pBdr>
                        <w:bottom w:val="none" w:color="auto" w:sz="0" w:space="0"/>
                      </w:pBdr>
                      <w:rPr>
                        <w:rFonts w:hint="eastAsia" w:ascii="宋体" w:hAnsi="宋体" w:eastAsia="宋体"/>
                        <w:bCs/>
                        <w:color w:val="000000"/>
                        <w:sz w:val="24"/>
                        <w:szCs w:val="24"/>
                      </w:rPr>
                    </w:pPr>
                  </w:p>
                  <w:p w14:paraId="3FBA6E73">
                    <w:pPr>
                      <w:pStyle w:val="25"/>
                      <w:pBdr>
                        <w:bottom w:val="none" w:color="auto" w:sz="0" w:space="0"/>
                      </w:pBdr>
                      <w:rPr>
                        <w:rFonts w:hint="eastAsia" w:ascii="宋体" w:hAnsi="宋体" w:eastAsia="宋体"/>
                        <w:bCs/>
                        <w:color w:val="000000"/>
                        <w:sz w:val="24"/>
                        <w:szCs w:val="24"/>
                      </w:rPr>
                    </w:pPr>
                  </w:p>
                  <w:p w14:paraId="39BD7B01">
                    <w:pPr>
                      <w:pStyle w:val="25"/>
                      <w:pBdr>
                        <w:bottom w:val="none" w:color="auto" w:sz="0" w:space="0"/>
                      </w:pBdr>
                      <w:rPr>
                        <w:rFonts w:hint="eastAsia" w:ascii="宋体" w:hAnsi="宋体" w:eastAsia="宋体"/>
                        <w:bCs/>
                        <w:color w:val="000000"/>
                        <w:sz w:val="24"/>
                        <w:szCs w:val="24"/>
                      </w:rPr>
                    </w:pPr>
                  </w:p>
                  <w:p w14:paraId="582AEA3A">
                    <w:pPr>
                      <w:pStyle w:val="25"/>
                      <w:pBdr>
                        <w:bottom w:val="none" w:color="auto" w:sz="0" w:space="0"/>
                      </w:pBdr>
                      <w:rPr>
                        <w:rFonts w:hint="eastAsia" w:ascii="宋体" w:hAnsi="宋体" w:eastAsia="宋体"/>
                        <w:bCs/>
                        <w:color w:val="000000"/>
                        <w:sz w:val="24"/>
                        <w:szCs w:val="24"/>
                      </w:rPr>
                    </w:pPr>
                  </w:p>
                  <w:p w14:paraId="0D44A568">
                    <w:pPr>
                      <w:pStyle w:val="25"/>
                      <w:pBdr>
                        <w:bottom w:val="none" w:color="auto" w:sz="0" w:space="0"/>
                      </w:pBdr>
                      <w:rPr>
                        <w:rFonts w:hint="eastAsia" w:ascii="宋体" w:hAnsi="宋体" w:eastAsia="宋体"/>
                        <w:bCs/>
                        <w:color w:val="000000"/>
                        <w:sz w:val="24"/>
                        <w:szCs w:val="24"/>
                      </w:rPr>
                    </w:pPr>
                  </w:p>
                  <w:p w14:paraId="73725455">
                    <w:pPr>
                      <w:pStyle w:val="25"/>
                      <w:pBdr>
                        <w:bottom w:val="none" w:color="auto" w:sz="0" w:space="0"/>
                      </w:pBdr>
                      <w:rPr>
                        <w:rFonts w:hint="eastAsia" w:ascii="宋体" w:hAnsi="宋体" w:eastAsia="宋体"/>
                        <w:bCs/>
                        <w:color w:val="000000"/>
                        <w:sz w:val="24"/>
                        <w:szCs w:val="24"/>
                      </w:rPr>
                    </w:pPr>
                  </w:p>
                  <w:p w14:paraId="47432257">
                    <w:pPr>
                      <w:pStyle w:val="25"/>
                      <w:pBdr>
                        <w:bottom w:val="none" w:color="auto" w:sz="0" w:space="0"/>
                      </w:pBdr>
                      <w:rPr>
                        <w:rFonts w:hint="eastAsia" w:ascii="宋体" w:hAnsi="宋体" w:eastAsia="宋体"/>
                        <w:bCs/>
                        <w:color w:val="000000"/>
                        <w:sz w:val="24"/>
                        <w:szCs w:val="24"/>
                      </w:rPr>
                    </w:pPr>
                  </w:p>
                  <w:p w14:paraId="4B49E2FB">
                    <w:pPr>
                      <w:pStyle w:val="25"/>
                      <w:pBdr>
                        <w:bottom w:val="none" w:color="auto" w:sz="0" w:space="0"/>
                      </w:pBdr>
                      <w:rPr>
                        <w:rFonts w:hint="eastAsia" w:ascii="宋体" w:hAnsi="宋体" w:eastAsia="宋体"/>
                        <w:bCs/>
                        <w:color w:val="000000"/>
                        <w:sz w:val="24"/>
                        <w:szCs w:val="24"/>
                      </w:rPr>
                    </w:pPr>
                  </w:p>
                  <w:p w14:paraId="613595E1">
                    <w:pPr>
                      <w:pStyle w:val="25"/>
                      <w:pBdr>
                        <w:bottom w:val="none" w:color="auto" w:sz="0" w:space="0"/>
                      </w:pBdr>
                      <w:rPr>
                        <w:rFonts w:hint="eastAsia" w:ascii="宋体" w:hAnsi="宋体" w:eastAsia="宋体"/>
                        <w:bCs/>
                        <w:color w:val="000000"/>
                        <w:sz w:val="24"/>
                        <w:szCs w:val="24"/>
                      </w:rPr>
                    </w:pPr>
                  </w:p>
                  <w:p w14:paraId="2005C8B3">
                    <w:pPr>
                      <w:pStyle w:val="25"/>
                      <w:pBdr>
                        <w:bottom w:val="none" w:color="auto" w:sz="0" w:space="0"/>
                      </w:pBdr>
                      <w:rPr>
                        <w:rFonts w:hint="eastAsia" w:ascii="宋体" w:hAnsi="宋体" w:eastAsia="宋体"/>
                        <w:bCs/>
                        <w:color w:val="000000"/>
                        <w:sz w:val="24"/>
                        <w:szCs w:val="24"/>
                      </w:rPr>
                    </w:pPr>
                  </w:p>
                  <w:p w14:paraId="4AD77D6C">
                    <w:pPr>
                      <w:pStyle w:val="25"/>
                      <w:pBdr>
                        <w:bottom w:val="none" w:color="auto" w:sz="0" w:space="0"/>
                      </w:pBdr>
                      <w:rPr>
                        <w:rFonts w:hint="eastAsia" w:ascii="宋体" w:hAnsi="宋体" w:eastAsia="宋体"/>
                        <w:bCs/>
                        <w:color w:val="000000"/>
                        <w:sz w:val="24"/>
                        <w:szCs w:val="24"/>
                      </w:rPr>
                    </w:pPr>
                  </w:p>
                  <w:p w14:paraId="6646211E">
                    <w:pPr>
                      <w:pStyle w:val="25"/>
                      <w:pBdr>
                        <w:bottom w:val="none" w:color="auto" w:sz="0" w:space="0"/>
                      </w:pBdr>
                      <w:rPr>
                        <w:rFonts w:hint="eastAsia" w:ascii="宋体" w:hAnsi="宋体" w:eastAsia="宋体"/>
                        <w:bCs/>
                        <w:color w:val="000000"/>
                        <w:sz w:val="24"/>
                        <w:szCs w:val="24"/>
                      </w:rPr>
                    </w:pPr>
                  </w:p>
                  <w:p w14:paraId="26FC64F9">
                    <w:pPr>
                      <w:pStyle w:val="25"/>
                      <w:pBdr>
                        <w:bottom w:val="none" w:color="auto" w:sz="0" w:space="0"/>
                      </w:pBdr>
                      <w:rPr>
                        <w:rFonts w:hint="eastAsia" w:ascii="宋体" w:hAnsi="宋体" w:eastAsia="宋体"/>
                        <w:bCs/>
                        <w:color w:val="000000"/>
                        <w:sz w:val="24"/>
                        <w:szCs w:val="24"/>
                      </w:rPr>
                    </w:pPr>
                  </w:p>
                  <w:p w14:paraId="56F266F0">
                    <w:pPr>
                      <w:pStyle w:val="25"/>
                      <w:pBdr>
                        <w:bottom w:val="none" w:color="auto" w:sz="0" w:space="0"/>
                      </w:pBdr>
                      <w:rPr>
                        <w:rFonts w:hint="eastAsia" w:ascii="宋体" w:hAnsi="宋体" w:eastAsia="宋体"/>
                        <w:bCs/>
                        <w:color w:val="000000"/>
                        <w:sz w:val="24"/>
                        <w:szCs w:val="24"/>
                      </w:rPr>
                    </w:pPr>
                  </w:p>
                  <w:p w14:paraId="6C4021FC">
                    <w:pPr>
                      <w:pStyle w:val="25"/>
                      <w:pBdr>
                        <w:bottom w:val="none" w:color="auto" w:sz="0" w:space="0"/>
                      </w:pBdr>
                      <w:rPr>
                        <w:rFonts w:hint="eastAsia" w:ascii="宋体" w:hAnsi="宋体" w:eastAsia="宋体"/>
                        <w:bCs/>
                        <w:color w:val="000000"/>
                        <w:sz w:val="24"/>
                        <w:szCs w:val="24"/>
                      </w:rPr>
                    </w:pPr>
                  </w:p>
                  <w:p w14:paraId="3AC57C2B">
                    <w:pPr>
                      <w:pStyle w:val="25"/>
                      <w:pBdr>
                        <w:bottom w:val="none" w:color="auto" w:sz="0" w:space="0"/>
                      </w:pBdr>
                      <w:rPr>
                        <w:rFonts w:hint="eastAsia" w:ascii="宋体" w:hAnsi="宋体" w:eastAsia="宋体"/>
                        <w:bCs/>
                        <w:color w:val="000000"/>
                        <w:sz w:val="24"/>
                        <w:szCs w:val="24"/>
                      </w:rPr>
                    </w:pPr>
                  </w:p>
                  <w:p w14:paraId="5D45973C">
                    <w:pPr>
                      <w:pStyle w:val="25"/>
                      <w:pBdr>
                        <w:bottom w:val="none" w:color="auto" w:sz="0" w:space="0"/>
                      </w:pBdr>
                      <w:rPr>
                        <w:rFonts w:hint="eastAsia" w:ascii="宋体" w:hAnsi="宋体" w:eastAsia="宋体"/>
                        <w:bCs/>
                        <w:color w:val="000000"/>
                        <w:sz w:val="24"/>
                        <w:szCs w:val="24"/>
                      </w:rPr>
                    </w:pPr>
                  </w:p>
                  <w:p w14:paraId="4E1C56EE">
                    <w:pPr>
                      <w:pStyle w:val="25"/>
                      <w:pBdr>
                        <w:bottom w:val="none" w:color="auto" w:sz="0" w:space="0"/>
                      </w:pBdr>
                      <w:rPr>
                        <w:rFonts w:hint="eastAsia" w:ascii="宋体" w:hAnsi="宋体" w:eastAsia="宋体"/>
                        <w:bCs/>
                        <w:color w:val="000000"/>
                        <w:sz w:val="24"/>
                        <w:szCs w:val="24"/>
                      </w:rPr>
                    </w:pPr>
                  </w:p>
                  <w:p w14:paraId="61D0C8B6">
                    <w:pPr>
                      <w:pStyle w:val="25"/>
                      <w:pBdr>
                        <w:bottom w:val="none" w:color="auto" w:sz="0" w:space="0"/>
                      </w:pBdr>
                      <w:jc w:val="both"/>
                      <w:rPr>
                        <w:rFonts w:hint="eastAsia" w:ascii="宋体" w:hAnsi="宋体" w:eastAsia="宋体"/>
                        <w:bCs/>
                        <w:color w:val="000000"/>
                        <w:sz w:val="24"/>
                        <w:szCs w:val="24"/>
                      </w:rPr>
                    </w:pPr>
                    <w:r>
                      <w:rPr>
                        <w:rFonts w:hint="eastAsia" w:ascii="宋体" w:hAnsi="宋体" w:eastAsia="宋体"/>
                        <w:bCs/>
                        <w:color w:val="000000"/>
                        <w:sz w:val="24"/>
                        <w:szCs w:val="24"/>
                      </w:rPr>
                      <w:t>与项</w:t>
                    </w:r>
                  </w:p>
                  <w:p w14:paraId="62A9C66B">
                    <w:pPr>
                      <w:pStyle w:val="2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目有</w:t>
                    </w:r>
                  </w:p>
                  <w:p w14:paraId="2669E59C">
                    <w:pPr>
                      <w:pStyle w:val="2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关的</w:t>
                    </w:r>
                  </w:p>
                  <w:p w14:paraId="1E471C18">
                    <w:pPr>
                      <w:pStyle w:val="2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原有</w:t>
                    </w:r>
                  </w:p>
                  <w:p w14:paraId="647AF84D">
                    <w:pPr>
                      <w:pStyle w:val="2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污染</w:t>
                    </w:r>
                  </w:p>
                  <w:p w14:paraId="377F0E0A">
                    <w:pPr>
                      <w:pStyle w:val="2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问题</w:t>
                    </w:r>
                  </w:p>
                </w:txbxContent>
              </v:textbox>
            </v:shape>
          </w:pict>
        </mc:Fallback>
      </mc:AlternateContent>
    </w:r>
    <w:r>
      <w:rPr>
        <w:rFonts w:hint="eastAsia" w:ascii="宋体" w:hAnsi="宋体" w:eastAsia="宋体"/>
        <w:b/>
        <w:bCs/>
        <w:sz w:val="28"/>
        <w:szCs w:val="28"/>
      </w:rPr>
      <w:t>二、建设项目工程分析</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12491D">
    <w:pPr>
      <w:pStyle w:val="25"/>
      <w:pBdr>
        <w:bottom w:val="none" w:color="auto" w:sz="0" w:space="0"/>
      </w:pBdr>
      <w:ind w:firstLine="360" w:firstLineChars="200"/>
      <w:jc w:val="both"/>
      <w:rPr>
        <w:rFonts w:hint="eastAsia" w:ascii="宋体" w:hAnsi="宋体" w:eastAsia="宋体"/>
        <w:b/>
        <w:bCs/>
        <w:sz w:val="28"/>
        <w:szCs w:val="28"/>
      </w:rPr>
    </w:pPr>
    <w:r>
      <mc:AlternateContent>
        <mc:Choice Requires="wps">
          <w:drawing>
            <wp:anchor distT="0" distB="0" distL="114300" distR="114300" simplePos="0" relativeHeight="251661312" behindDoc="0" locked="0" layoutInCell="1" allowOverlap="1">
              <wp:simplePos x="0" y="0"/>
              <wp:positionH relativeFrom="page">
                <wp:posOffset>1009650</wp:posOffset>
              </wp:positionH>
              <wp:positionV relativeFrom="page">
                <wp:posOffset>901700</wp:posOffset>
              </wp:positionV>
              <wp:extent cx="494665" cy="8895715"/>
              <wp:effectExtent l="5080" t="5080" r="14605" b="14605"/>
              <wp:wrapNone/>
              <wp:docPr id="9" name="文本框 6"/>
              <wp:cNvGraphicFramePr/>
              <a:graphic xmlns:a="http://schemas.openxmlformats.org/drawingml/2006/main">
                <a:graphicData uri="http://schemas.microsoft.com/office/word/2010/wordprocessingShape">
                  <wps:wsp>
                    <wps:cNvSpPr txBox="1"/>
                    <wps:spPr>
                      <a:xfrm>
                        <a:off x="0" y="0"/>
                        <a:ext cx="494665" cy="889571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14:paraId="6069C88A">
                          <w:pPr>
                            <w:pStyle w:val="25"/>
                            <w:pBdr>
                              <w:bottom w:val="none" w:color="auto" w:sz="0" w:space="0"/>
                            </w:pBdr>
                            <w:rPr>
                              <w:rFonts w:hint="eastAsia" w:ascii="宋体" w:hAnsi="宋体" w:eastAsia="宋体"/>
                              <w:bCs/>
                              <w:color w:val="000000"/>
                              <w:sz w:val="24"/>
                              <w:szCs w:val="24"/>
                            </w:rPr>
                          </w:pPr>
                        </w:p>
                        <w:p w14:paraId="604AF928">
                          <w:pPr>
                            <w:pStyle w:val="25"/>
                            <w:pBdr>
                              <w:bottom w:val="none" w:color="auto" w:sz="0" w:space="0"/>
                            </w:pBdr>
                            <w:rPr>
                              <w:rFonts w:hint="eastAsia" w:ascii="宋体" w:hAnsi="宋体" w:eastAsia="宋体"/>
                              <w:bCs/>
                              <w:color w:val="000000"/>
                              <w:sz w:val="24"/>
                              <w:szCs w:val="24"/>
                            </w:rPr>
                          </w:pPr>
                        </w:p>
                        <w:p w14:paraId="7C3681AF">
                          <w:pPr>
                            <w:pStyle w:val="25"/>
                            <w:pBdr>
                              <w:bottom w:val="none" w:color="auto" w:sz="0" w:space="0"/>
                            </w:pBdr>
                            <w:rPr>
                              <w:rFonts w:hint="eastAsia" w:ascii="宋体" w:hAnsi="宋体" w:eastAsia="宋体"/>
                              <w:bCs/>
                              <w:color w:val="000000"/>
                              <w:sz w:val="24"/>
                              <w:szCs w:val="24"/>
                            </w:rPr>
                          </w:pPr>
                        </w:p>
                        <w:p w14:paraId="314B4FD6">
                          <w:pPr>
                            <w:pStyle w:val="25"/>
                            <w:pBdr>
                              <w:bottom w:val="none" w:color="auto" w:sz="0" w:space="0"/>
                            </w:pBdr>
                            <w:rPr>
                              <w:rFonts w:hint="eastAsia" w:ascii="宋体" w:hAnsi="宋体" w:eastAsia="宋体"/>
                              <w:bCs/>
                              <w:color w:val="000000"/>
                              <w:sz w:val="24"/>
                              <w:szCs w:val="24"/>
                            </w:rPr>
                          </w:pPr>
                        </w:p>
                        <w:p w14:paraId="21E3ED58">
                          <w:pPr>
                            <w:pStyle w:val="25"/>
                            <w:pBdr>
                              <w:bottom w:val="none" w:color="auto" w:sz="0" w:space="0"/>
                            </w:pBdr>
                            <w:rPr>
                              <w:rFonts w:hint="eastAsia" w:ascii="宋体" w:hAnsi="宋体" w:eastAsia="宋体"/>
                              <w:bCs/>
                              <w:color w:val="000000"/>
                              <w:sz w:val="24"/>
                              <w:szCs w:val="24"/>
                            </w:rPr>
                          </w:pPr>
                        </w:p>
                        <w:p w14:paraId="4F306B01">
                          <w:pPr>
                            <w:pStyle w:val="25"/>
                            <w:pBdr>
                              <w:bottom w:val="none" w:color="auto" w:sz="0" w:space="0"/>
                            </w:pBdr>
                            <w:rPr>
                              <w:rFonts w:hint="eastAsia" w:ascii="宋体" w:hAnsi="宋体" w:eastAsia="宋体"/>
                              <w:bCs/>
                              <w:color w:val="000000"/>
                              <w:sz w:val="24"/>
                              <w:szCs w:val="24"/>
                            </w:rPr>
                          </w:pPr>
                        </w:p>
                        <w:p w14:paraId="2022C2D5">
                          <w:pPr>
                            <w:pStyle w:val="25"/>
                            <w:pBdr>
                              <w:bottom w:val="none" w:color="auto" w:sz="0" w:space="0"/>
                            </w:pBdr>
                            <w:rPr>
                              <w:rFonts w:hint="eastAsia" w:ascii="宋体" w:hAnsi="宋体" w:eastAsia="宋体"/>
                              <w:bCs/>
                              <w:color w:val="000000"/>
                              <w:sz w:val="24"/>
                              <w:szCs w:val="24"/>
                            </w:rPr>
                          </w:pPr>
                        </w:p>
                        <w:p w14:paraId="4886FF4A">
                          <w:pPr>
                            <w:pStyle w:val="25"/>
                            <w:pBdr>
                              <w:bottom w:val="none" w:color="auto" w:sz="0" w:space="0"/>
                            </w:pBdr>
                            <w:rPr>
                              <w:rFonts w:hint="eastAsia" w:ascii="宋体" w:hAnsi="宋体" w:eastAsia="宋体"/>
                              <w:bCs/>
                              <w:color w:val="000000"/>
                              <w:sz w:val="24"/>
                              <w:szCs w:val="24"/>
                            </w:rPr>
                          </w:pPr>
                        </w:p>
                        <w:p w14:paraId="6E5000F1">
                          <w:pPr>
                            <w:pStyle w:val="25"/>
                            <w:pBdr>
                              <w:bottom w:val="none" w:color="auto" w:sz="0" w:space="0"/>
                            </w:pBdr>
                            <w:rPr>
                              <w:rFonts w:hint="eastAsia" w:ascii="宋体" w:hAnsi="宋体" w:eastAsia="宋体"/>
                              <w:bCs/>
                              <w:color w:val="000000"/>
                              <w:sz w:val="24"/>
                              <w:szCs w:val="24"/>
                            </w:rPr>
                          </w:pPr>
                        </w:p>
                        <w:p w14:paraId="6B383A15">
                          <w:pPr>
                            <w:pStyle w:val="25"/>
                            <w:pBdr>
                              <w:bottom w:val="none" w:color="auto" w:sz="0" w:space="0"/>
                            </w:pBdr>
                            <w:rPr>
                              <w:rFonts w:hint="eastAsia" w:ascii="宋体" w:hAnsi="宋体" w:eastAsia="宋体"/>
                              <w:bCs/>
                              <w:color w:val="000000"/>
                              <w:sz w:val="24"/>
                              <w:szCs w:val="24"/>
                            </w:rPr>
                          </w:pPr>
                        </w:p>
                        <w:p w14:paraId="42B508BE">
                          <w:pPr>
                            <w:pStyle w:val="25"/>
                            <w:pBdr>
                              <w:bottom w:val="none" w:color="auto" w:sz="0" w:space="0"/>
                            </w:pBdr>
                            <w:rPr>
                              <w:rFonts w:hint="eastAsia" w:ascii="宋体" w:hAnsi="宋体" w:eastAsia="宋体"/>
                              <w:bCs/>
                              <w:color w:val="000000"/>
                              <w:sz w:val="24"/>
                              <w:szCs w:val="24"/>
                            </w:rPr>
                          </w:pPr>
                        </w:p>
                        <w:p w14:paraId="578CE61E">
                          <w:pPr>
                            <w:pStyle w:val="25"/>
                            <w:pBdr>
                              <w:bottom w:val="none" w:color="auto" w:sz="0" w:space="0"/>
                            </w:pBdr>
                            <w:rPr>
                              <w:rFonts w:hint="eastAsia" w:ascii="宋体" w:hAnsi="宋体" w:eastAsia="宋体"/>
                              <w:bCs/>
                              <w:color w:val="000000"/>
                              <w:sz w:val="24"/>
                              <w:szCs w:val="24"/>
                            </w:rPr>
                          </w:pPr>
                        </w:p>
                        <w:p w14:paraId="5889B2F1">
                          <w:pPr>
                            <w:pStyle w:val="25"/>
                            <w:pBdr>
                              <w:bottom w:val="none" w:color="auto" w:sz="0" w:space="0"/>
                            </w:pBdr>
                            <w:rPr>
                              <w:rFonts w:hint="eastAsia" w:ascii="宋体" w:hAnsi="宋体" w:eastAsia="宋体"/>
                              <w:bCs/>
                              <w:color w:val="000000"/>
                              <w:sz w:val="24"/>
                              <w:szCs w:val="24"/>
                            </w:rPr>
                          </w:pPr>
                        </w:p>
                        <w:p w14:paraId="6E9D366A">
                          <w:pPr>
                            <w:pStyle w:val="25"/>
                            <w:pBdr>
                              <w:bottom w:val="none" w:color="auto" w:sz="0" w:space="0"/>
                            </w:pBdr>
                            <w:rPr>
                              <w:rFonts w:hint="eastAsia" w:ascii="宋体" w:hAnsi="宋体" w:eastAsia="宋体"/>
                              <w:bCs/>
                              <w:color w:val="000000"/>
                              <w:sz w:val="24"/>
                              <w:szCs w:val="24"/>
                            </w:rPr>
                          </w:pPr>
                        </w:p>
                        <w:p w14:paraId="3CDA8682">
                          <w:pPr>
                            <w:pStyle w:val="25"/>
                            <w:pBdr>
                              <w:bottom w:val="none" w:color="auto" w:sz="0" w:space="0"/>
                            </w:pBdr>
                            <w:rPr>
                              <w:rFonts w:hint="eastAsia" w:ascii="宋体" w:hAnsi="宋体" w:eastAsia="宋体"/>
                              <w:bCs/>
                              <w:color w:val="000000"/>
                              <w:sz w:val="24"/>
                              <w:szCs w:val="24"/>
                            </w:rPr>
                          </w:pPr>
                        </w:p>
                        <w:p w14:paraId="7E2C9FDE">
                          <w:pPr>
                            <w:pStyle w:val="25"/>
                            <w:pBdr>
                              <w:bottom w:val="none" w:color="auto" w:sz="0" w:space="0"/>
                            </w:pBdr>
                            <w:rPr>
                              <w:rFonts w:hint="eastAsia" w:ascii="宋体" w:hAnsi="宋体" w:eastAsia="宋体"/>
                              <w:bCs/>
                              <w:color w:val="000000"/>
                              <w:sz w:val="24"/>
                              <w:szCs w:val="24"/>
                            </w:rPr>
                          </w:pPr>
                        </w:p>
                        <w:p w14:paraId="37368E82">
                          <w:pPr>
                            <w:pStyle w:val="25"/>
                            <w:pBdr>
                              <w:bottom w:val="none" w:color="auto" w:sz="0" w:space="0"/>
                            </w:pBdr>
                            <w:rPr>
                              <w:rFonts w:hint="eastAsia" w:ascii="宋体" w:hAnsi="宋体" w:eastAsia="宋体"/>
                              <w:bCs/>
                              <w:color w:val="000000"/>
                              <w:sz w:val="24"/>
                              <w:szCs w:val="24"/>
                            </w:rPr>
                          </w:pPr>
                        </w:p>
                        <w:p w14:paraId="7B25C549">
                          <w:pPr>
                            <w:pStyle w:val="25"/>
                            <w:pBdr>
                              <w:bottom w:val="none" w:color="auto" w:sz="0" w:space="0"/>
                            </w:pBdr>
                            <w:rPr>
                              <w:rFonts w:hint="eastAsia" w:ascii="宋体" w:hAnsi="宋体" w:eastAsia="宋体"/>
                              <w:bCs/>
                              <w:color w:val="000000"/>
                              <w:sz w:val="24"/>
                              <w:szCs w:val="24"/>
                            </w:rPr>
                          </w:pPr>
                        </w:p>
                        <w:p w14:paraId="2A5D3F2B">
                          <w:pPr>
                            <w:pStyle w:val="25"/>
                            <w:pBdr>
                              <w:bottom w:val="none" w:color="auto" w:sz="0" w:space="0"/>
                            </w:pBdr>
                            <w:rPr>
                              <w:rFonts w:hint="eastAsia" w:ascii="宋体" w:hAnsi="宋体" w:eastAsia="宋体"/>
                              <w:bCs/>
                              <w:color w:val="000000"/>
                              <w:sz w:val="24"/>
                              <w:szCs w:val="24"/>
                            </w:rPr>
                          </w:pPr>
                        </w:p>
                        <w:p w14:paraId="4A72D766">
                          <w:pPr>
                            <w:pStyle w:val="25"/>
                            <w:pBdr>
                              <w:bottom w:val="none" w:color="auto" w:sz="0" w:space="0"/>
                            </w:pBdr>
                            <w:rPr>
                              <w:rFonts w:hint="eastAsia" w:ascii="宋体" w:hAnsi="宋体" w:eastAsia="宋体"/>
                              <w:bCs/>
                              <w:color w:val="000000"/>
                              <w:sz w:val="24"/>
                              <w:szCs w:val="24"/>
                            </w:rPr>
                          </w:pPr>
                        </w:p>
                        <w:p w14:paraId="030B1E73">
                          <w:pPr>
                            <w:pStyle w:val="25"/>
                            <w:pBdr>
                              <w:bottom w:val="none" w:color="auto" w:sz="0" w:space="0"/>
                            </w:pBdr>
                            <w:rPr>
                              <w:rFonts w:hint="eastAsia" w:ascii="宋体" w:hAnsi="宋体" w:eastAsia="宋体"/>
                              <w:bCs/>
                              <w:color w:val="000000"/>
                              <w:sz w:val="24"/>
                              <w:szCs w:val="24"/>
                            </w:rPr>
                          </w:pPr>
                        </w:p>
                        <w:p w14:paraId="70254968">
                          <w:pPr>
                            <w:pStyle w:val="25"/>
                            <w:pBdr>
                              <w:bottom w:val="none" w:color="auto" w:sz="0" w:space="0"/>
                            </w:pBdr>
                            <w:rPr>
                              <w:rFonts w:hint="eastAsia" w:ascii="宋体" w:hAnsi="宋体" w:eastAsia="宋体"/>
                              <w:bCs/>
                              <w:color w:val="000000"/>
                              <w:sz w:val="24"/>
                              <w:szCs w:val="24"/>
                              <w:lang w:val="en-US" w:eastAsia="zh-CN"/>
                            </w:rPr>
                          </w:pPr>
                          <w:r>
                            <w:rPr>
                              <w:rFonts w:hint="eastAsia" w:ascii="宋体" w:hAnsi="宋体" w:eastAsia="宋体"/>
                              <w:bCs/>
                              <w:color w:val="000000"/>
                              <w:sz w:val="24"/>
                              <w:szCs w:val="24"/>
                              <w:lang w:val="en-US" w:eastAsia="zh-CN"/>
                            </w:rPr>
                            <w:t>区域</w:t>
                          </w:r>
                        </w:p>
                        <w:p w14:paraId="0C79F89C">
                          <w:pPr>
                            <w:pStyle w:val="25"/>
                            <w:pBdr>
                              <w:bottom w:val="none" w:color="auto" w:sz="0" w:space="0"/>
                            </w:pBdr>
                            <w:rPr>
                              <w:rFonts w:hint="eastAsia" w:ascii="宋体" w:hAnsi="宋体" w:eastAsia="宋体"/>
                              <w:bCs/>
                              <w:color w:val="000000"/>
                              <w:sz w:val="24"/>
                              <w:szCs w:val="24"/>
                              <w:lang w:val="en-US" w:eastAsia="zh-CN"/>
                            </w:rPr>
                          </w:pPr>
                          <w:r>
                            <w:rPr>
                              <w:rFonts w:hint="eastAsia" w:ascii="宋体" w:hAnsi="宋体" w:eastAsia="宋体"/>
                              <w:bCs/>
                              <w:color w:val="000000"/>
                              <w:sz w:val="24"/>
                              <w:szCs w:val="24"/>
                              <w:lang w:val="en-US" w:eastAsia="zh-CN"/>
                            </w:rPr>
                            <w:t>环境</w:t>
                          </w:r>
                        </w:p>
                        <w:p w14:paraId="48B87350">
                          <w:pPr>
                            <w:pStyle w:val="25"/>
                            <w:pBdr>
                              <w:bottom w:val="none" w:color="auto" w:sz="0" w:space="0"/>
                            </w:pBdr>
                            <w:rPr>
                              <w:rFonts w:hint="eastAsia" w:ascii="宋体" w:hAnsi="宋体" w:eastAsia="宋体"/>
                              <w:bCs/>
                              <w:color w:val="000000"/>
                              <w:sz w:val="24"/>
                              <w:szCs w:val="24"/>
                              <w:lang w:val="en-US" w:eastAsia="zh-CN"/>
                            </w:rPr>
                          </w:pPr>
                          <w:r>
                            <w:rPr>
                              <w:rFonts w:hint="eastAsia" w:ascii="宋体" w:hAnsi="宋体" w:eastAsia="宋体"/>
                              <w:bCs/>
                              <w:color w:val="000000"/>
                              <w:sz w:val="24"/>
                              <w:szCs w:val="24"/>
                              <w:lang w:val="en-US" w:eastAsia="zh-CN"/>
                            </w:rPr>
                            <w:t>质量</w:t>
                          </w:r>
                        </w:p>
                        <w:p w14:paraId="3053186D">
                          <w:pPr>
                            <w:pStyle w:val="25"/>
                            <w:pBdr>
                              <w:bottom w:val="none" w:color="auto" w:sz="0" w:space="0"/>
                            </w:pBdr>
                            <w:rPr>
                              <w:rFonts w:hint="default" w:ascii="宋体" w:hAnsi="宋体" w:eastAsia="宋体"/>
                              <w:bCs/>
                              <w:color w:val="000000"/>
                              <w:sz w:val="24"/>
                              <w:szCs w:val="24"/>
                              <w:lang w:val="en-US" w:eastAsia="zh-CN"/>
                            </w:rPr>
                          </w:pPr>
                          <w:r>
                            <w:rPr>
                              <w:rFonts w:hint="eastAsia" w:ascii="宋体" w:hAnsi="宋体" w:eastAsia="宋体"/>
                              <w:bCs/>
                              <w:color w:val="000000"/>
                              <w:sz w:val="24"/>
                              <w:szCs w:val="24"/>
                              <w:lang w:val="en-US" w:eastAsia="zh-CN"/>
                            </w:rPr>
                            <w:t>现状</w:t>
                          </w:r>
                        </w:p>
                      </w:txbxContent>
                    </wps:txbx>
                    <wps:bodyPr wrap="none" anchor="ctr" anchorCtr="0" upright="1"/>
                  </wps:wsp>
                </a:graphicData>
              </a:graphic>
            </wp:anchor>
          </w:drawing>
        </mc:Choice>
        <mc:Fallback>
          <w:pict>
            <v:shape id="文本框 6" o:spid="_x0000_s1026" o:spt="202" type="#_x0000_t202" style="position:absolute;left:0pt;margin-left:79.5pt;margin-top:71pt;height:700.45pt;width:38.95pt;mso-position-horizontal-relative:page;mso-position-vertical-relative:page;mso-wrap-style:none;z-index:251661312;v-text-anchor:middle;mso-width-relative:page;mso-height-relative:page;" fillcolor="#FFFFFF" filled="t" stroked="t" coordsize="21600,21600" o:gfxdata="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q&#10;va6y1gAAAAwBAAAPAAAAAAAAAAEAIAAAACIAAABkcnMvZG93bnJldi54bWxQSwECFAAUAAAACACH&#10;TuJAZcoM3iYCAABrBAAADgAAAAAAAAABACAAAAAlAQAAZHJzL2Uyb0RvYy54bWxQSwUGAAAAAAYA&#10;BgBZAQAAvQUAAAAA&#10;">
              <v:fill on="t" focussize="0,0"/>
              <v:stroke weight="0.5pt" color="#000000" joinstyle="miter"/>
              <v:imagedata o:title=""/>
              <o:lock v:ext="edit" aspectratio="f"/>
              <v:textbox>
                <w:txbxContent>
                  <w:p w14:paraId="6069C88A">
                    <w:pPr>
                      <w:pStyle w:val="25"/>
                      <w:pBdr>
                        <w:bottom w:val="none" w:color="auto" w:sz="0" w:space="0"/>
                      </w:pBdr>
                      <w:rPr>
                        <w:rFonts w:hint="eastAsia" w:ascii="宋体" w:hAnsi="宋体" w:eastAsia="宋体"/>
                        <w:bCs/>
                        <w:color w:val="000000"/>
                        <w:sz w:val="24"/>
                        <w:szCs w:val="24"/>
                      </w:rPr>
                    </w:pPr>
                  </w:p>
                  <w:p w14:paraId="604AF928">
                    <w:pPr>
                      <w:pStyle w:val="25"/>
                      <w:pBdr>
                        <w:bottom w:val="none" w:color="auto" w:sz="0" w:space="0"/>
                      </w:pBdr>
                      <w:rPr>
                        <w:rFonts w:hint="eastAsia" w:ascii="宋体" w:hAnsi="宋体" w:eastAsia="宋体"/>
                        <w:bCs/>
                        <w:color w:val="000000"/>
                        <w:sz w:val="24"/>
                        <w:szCs w:val="24"/>
                      </w:rPr>
                    </w:pPr>
                  </w:p>
                  <w:p w14:paraId="7C3681AF">
                    <w:pPr>
                      <w:pStyle w:val="25"/>
                      <w:pBdr>
                        <w:bottom w:val="none" w:color="auto" w:sz="0" w:space="0"/>
                      </w:pBdr>
                      <w:rPr>
                        <w:rFonts w:hint="eastAsia" w:ascii="宋体" w:hAnsi="宋体" w:eastAsia="宋体"/>
                        <w:bCs/>
                        <w:color w:val="000000"/>
                        <w:sz w:val="24"/>
                        <w:szCs w:val="24"/>
                      </w:rPr>
                    </w:pPr>
                  </w:p>
                  <w:p w14:paraId="314B4FD6">
                    <w:pPr>
                      <w:pStyle w:val="25"/>
                      <w:pBdr>
                        <w:bottom w:val="none" w:color="auto" w:sz="0" w:space="0"/>
                      </w:pBdr>
                      <w:rPr>
                        <w:rFonts w:hint="eastAsia" w:ascii="宋体" w:hAnsi="宋体" w:eastAsia="宋体"/>
                        <w:bCs/>
                        <w:color w:val="000000"/>
                        <w:sz w:val="24"/>
                        <w:szCs w:val="24"/>
                      </w:rPr>
                    </w:pPr>
                  </w:p>
                  <w:p w14:paraId="21E3ED58">
                    <w:pPr>
                      <w:pStyle w:val="25"/>
                      <w:pBdr>
                        <w:bottom w:val="none" w:color="auto" w:sz="0" w:space="0"/>
                      </w:pBdr>
                      <w:rPr>
                        <w:rFonts w:hint="eastAsia" w:ascii="宋体" w:hAnsi="宋体" w:eastAsia="宋体"/>
                        <w:bCs/>
                        <w:color w:val="000000"/>
                        <w:sz w:val="24"/>
                        <w:szCs w:val="24"/>
                      </w:rPr>
                    </w:pPr>
                  </w:p>
                  <w:p w14:paraId="4F306B01">
                    <w:pPr>
                      <w:pStyle w:val="25"/>
                      <w:pBdr>
                        <w:bottom w:val="none" w:color="auto" w:sz="0" w:space="0"/>
                      </w:pBdr>
                      <w:rPr>
                        <w:rFonts w:hint="eastAsia" w:ascii="宋体" w:hAnsi="宋体" w:eastAsia="宋体"/>
                        <w:bCs/>
                        <w:color w:val="000000"/>
                        <w:sz w:val="24"/>
                        <w:szCs w:val="24"/>
                      </w:rPr>
                    </w:pPr>
                  </w:p>
                  <w:p w14:paraId="2022C2D5">
                    <w:pPr>
                      <w:pStyle w:val="25"/>
                      <w:pBdr>
                        <w:bottom w:val="none" w:color="auto" w:sz="0" w:space="0"/>
                      </w:pBdr>
                      <w:rPr>
                        <w:rFonts w:hint="eastAsia" w:ascii="宋体" w:hAnsi="宋体" w:eastAsia="宋体"/>
                        <w:bCs/>
                        <w:color w:val="000000"/>
                        <w:sz w:val="24"/>
                        <w:szCs w:val="24"/>
                      </w:rPr>
                    </w:pPr>
                  </w:p>
                  <w:p w14:paraId="4886FF4A">
                    <w:pPr>
                      <w:pStyle w:val="25"/>
                      <w:pBdr>
                        <w:bottom w:val="none" w:color="auto" w:sz="0" w:space="0"/>
                      </w:pBdr>
                      <w:rPr>
                        <w:rFonts w:hint="eastAsia" w:ascii="宋体" w:hAnsi="宋体" w:eastAsia="宋体"/>
                        <w:bCs/>
                        <w:color w:val="000000"/>
                        <w:sz w:val="24"/>
                        <w:szCs w:val="24"/>
                      </w:rPr>
                    </w:pPr>
                  </w:p>
                  <w:p w14:paraId="6E5000F1">
                    <w:pPr>
                      <w:pStyle w:val="25"/>
                      <w:pBdr>
                        <w:bottom w:val="none" w:color="auto" w:sz="0" w:space="0"/>
                      </w:pBdr>
                      <w:rPr>
                        <w:rFonts w:hint="eastAsia" w:ascii="宋体" w:hAnsi="宋体" w:eastAsia="宋体"/>
                        <w:bCs/>
                        <w:color w:val="000000"/>
                        <w:sz w:val="24"/>
                        <w:szCs w:val="24"/>
                      </w:rPr>
                    </w:pPr>
                  </w:p>
                  <w:p w14:paraId="6B383A15">
                    <w:pPr>
                      <w:pStyle w:val="25"/>
                      <w:pBdr>
                        <w:bottom w:val="none" w:color="auto" w:sz="0" w:space="0"/>
                      </w:pBdr>
                      <w:rPr>
                        <w:rFonts w:hint="eastAsia" w:ascii="宋体" w:hAnsi="宋体" w:eastAsia="宋体"/>
                        <w:bCs/>
                        <w:color w:val="000000"/>
                        <w:sz w:val="24"/>
                        <w:szCs w:val="24"/>
                      </w:rPr>
                    </w:pPr>
                  </w:p>
                  <w:p w14:paraId="42B508BE">
                    <w:pPr>
                      <w:pStyle w:val="25"/>
                      <w:pBdr>
                        <w:bottom w:val="none" w:color="auto" w:sz="0" w:space="0"/>
                      </w:pBdr>
                      <w:rPr>
                        <w:rFonts w:hint="eastAsia" w:ascii="宋体" w:hAnsi="宋体" w:eastAsia="宋体"/>
                        <w:bCs/>
                        <w:color w:val="000000"/>
                        <w:sz w:val="24"/>
                        <w:szCs w:val="24"/>
                      </w:rPr>
                    </w:pPr>
                  </w:p>
                  <w:p w14:paraId="578CE61E">
                    <w:pPr>
                      <w:pStyle w:val="25"/>
                      <w:pBdr>
                        <w:bottom w:val="none" w:color="auto" w:sz="0" w:space="0"/>
                      </w:pBdr>
                      <w:rPr>
                        <w:rFonts w:hint="eastAsia" w:ascii="宋体" w:hAnsi="宋体" w:eastAsia="宋体"/>
                        <w:bCs/>
                        <w:color w:val="000000"/>
                        <w:sz w:val="24"/>
                        <w:szCs w:val="24"/>
                      </w:rPr>
                    </w:pPr>
                  </w:p>
                  <w:p w14:paraId="5889B2F1">
                    <w:pPr>
                      <w:pStyle w:val="25"/>
                      <w:pBdr>
                        <w:bottom w:val="none" w:color="auto" w:sz="0" w:space="0"/>
                      </w:pBdr>
                      <w:rPr>
                        <w:rFonts w:hint="eastAsia" w:ascii="宋体" w:hAnsi="宋体" w:eastAsia="宋体"/>
                        <w:bCs/>
                        <w:color w:val="000000"/>
                        <w:sz w:val="24"/>
                        <w:szCs w:val="24"/>
                      </w:rPr>
                    </w:pPr>
                  </w:p>
                  <w:p w14:paraId="6E9D366A">
                    <w:pPr>
                      <w:pStyle w:val="25"/>
                      <w:pBdr>
                        <w:bottom w:val="none" w:color="auto" w:sz="0" w:space="0"/>
                      </w:pBdr>
                      <w:rPr>
                        <w:rFonts w:hint="eastAsia" w:ascii="宋体" w:hAnsi="宋体" w:eastAsia="宋体"/>
                        <w:bCs/>
                        <w:color w:val="000000"/>
                        <w:sz w:val="24"/>
                        <w:szCs w:val="24"/>
                      </w:rPr>
                    </w:pPr>
                  </w:p>
                  <w:p w14:paraId="3CDA8682">
                    <w:pPr>
                      <w:pStyle w:val="25"/>
                      <w:pBdr>
                        <w:bottom w:val="none" w:color="auto" w:sz="0" w:space="0"/>
                      </w:pBdr>
                      <w:rPr>
                        <w:rFonts w:hint="eastAsia" w:ascii="宋体" w:hAnsi="宋体" w:eastAsia="宋体"/>
                        <w:bCs/>
                        <w:color w:val="000000"/>
                        <w:sz w:val="24"/>
                        <w:szCs w:val="24"/>
                      </w:rPr>
                    </w:pPr>
                  </w:p>
                  <w:p w14:paraId="7E2C9FDE">
                    <w:pPr>
                      <w:pStyle w:val="25"/>
                      <w:pBdr>
                        <w:bottom w:val="none" w:color="auto" w:sz="0" w:space="0"/>
                      </w:pBdr>
                      <w:rPr>
                        <w:rFonts w:hint="eastAsia" w:ascii="宋体" w:hAnsi="宋体" w:eastAsia="宋体"/>
                        <w:bCs/>
                        <w:color w:val="000000"/>
                        <w:sz w:val="24"/>
                        <w:szCs w:val="24"/>
                      </w:rPr>
                    </w:pPr>
                  </w:p>
                  <w:p w14:paraId="37368E82">
                    <w:pPr>
                      <w:pStyle w:val="25"/>
                      <w:pBdr>
                        <w:bottom w:val="none" w:color="auto" w:sz="0" w:space="0"/>
                      </w:pBdr>
                      <w:rPr>
                        <w:rFonts w:hint="eastAsia" w:ascii="宋体" w:hAnsi="宋体" w:eastAsia="宋体"/>
                        <w:bCs/>
                        <w:color w:val="000000"/>
                        <w:sz w:val="24"/>
                        <w:szCs w:val="24"/>
                      </w:rPr>
                    </w:pPr>
                  </w:p>
                  <w:p w14:paraId="7B25C549">
                    <w:pPr>
                      <w:pStyle w:val="25"/>
                      <w:pBdr>
                        <w:bottom w:val="none" w:color="auto" w:sz="0" w:space="0"/>
                      </w:pBdr>
                      <w:rPr>
                        <w:rFonts w:hint="eastAsia" w:ascii="宋体" w:hAnsi="宋体" w:eastAsia="宋体"/>
                        <w:bCs/>
                        <w:color w:val="000000"/>
                        <w:sz w:val="24"/>
                        <w:szCs w:val="24"/>
                      </w:rPr>
                    </w:pPr>
                  </w:p>
                  <w:p w14:paraId="2A5D3F2B">
                    <w:pPr>
                      <w:pStyle w:val="25"/>
                      <w:pBdr>
                        <w:bottom w:val="none" w:color="auto" w:sz="0" w:space="0"/>
                      </w:pBdr>
                      <w:rPr>
                        <w:rFonts w:hint="eastAsia" w:ascii="宋体" w:hAnsi="宋体" w:eastAsia="宋体"/>
                        <w:bCs/>
                        <w:color w:val="000000"/>
                        <w:sz w:val="24"/>
                        <w:szCs w:val="24"/>
                      </w:rPr>
                    </w:pPr>
                  </w:p>
                  <w:p w14:paraId="4A72D766">
                    <w:pPr>
                      <w:pStyle w:val="25"/>
                      <w:pBdr>
                        <w:bottom w:val="none" w:color="auto" w:sz="0" w:space="0"/>
                      </w:pBdr>
                      <w:rPr>
                        <w:rFonts w:hint="eastAsia" w:ascii="宋体" w:hAnsi="宋体" w:eastAsia="宋体"/>
                        <w:bCs/>
                        <w:color w:val="000000"/>
                        <w:sz w:val="24"/>
                        <w:szCs w:val="24"/>
                      </w:rPr>
                    </w:pPr>
                  </w:p>
                  <w:p w14:paraId="030B1E73">
                    <w:pPr>
                      <w:pStyle w:val="25"/>
                      <w:pBdr>
                        <w:bottom w:val="none" w:color="auto" w:sz="0" w:space="0"/>
                      </w:pBdr>
                      <w:rPr>
                        <w:rFonts w:hint="eastAsia" w:ascii="宋体" w:hAnsi="宋体" w:eastAsia="宋体"/>
                        <w:bCs/>
                        <w:color w:val="000000"/>
                        <w:sz w:val="24"/>
                        <w:szCs w:val="24"/>
                      </w:rPr>
                    </w:pPr>
                  </w:p>
                  <w:p w14:paraId="70254968">
                    <w:pPr>
                      <w:pStyle w:val="25"/>
                      <w:pBdr>
                        <w:bottom w:val="none" w:color="auto" w:sz="0" w:space="0"/>
                      </w:pBdr>
                      <w:rPr>
                        <w:rFonts w:hint="eastAsia" w:ascii="宋体" w:hAnsi="宋体" w:eastAsia="宋体"/>
                        <w:bCs/>
                        <w:color w:val="000000"/>
                        <w:sz w:val="24"/>
                        <w:szCs w:val="24"/>
                        <w:lang w:val="en-US" w:eastAsia="zh-CN"/>
                      </w:rPr>
                    </w:pPr>
                    <w:r>
                      <w:rPr>
                        <w:rFonts w:hint="eastAsia" w:ascii="宋体" w:hAnsi="宋体" w:eastAsia="宋体"/>
                        <w:bCs/>
                        <w:color w:val="000000"/>
                        <w:sz w:val="24"/>
                        <w:szCs w:val="24"/>
                        <w:lang w:val="en-US" w:eastAsia="zh-CN"/>
                      </w:rPr>
                      <w:t>区域</w:t>
                    </w:r>
                  </w:p>
                  <w:p w14:paraId="0C79F89C">
                    <w:pPr>
                      <w:pStyle w:val="25"/>
                      <w:pBdr>
                        <w:bottom w:val="none" w:color="auto" w:sz="0" w:space="0"/>
                      </w:pBdr>
                      <w:rPr>
                        <w:rFonts w:hint="eastAsia" w:ascii="宋体" w:hAnsi="宋体" w:eastAsia="宋体"/>
                        <w:bCs/>
                        <w:color w:val="000000"/>
                        <w:sz w:val="24"/>
                        <w:szCs w:val="24"/>
                        <w:lang w:val="en-US" w:eastAsia="zh-CN"/>
                      </w:rPr>
                    </w:pPr>
                    <w:r>
                      <w:rPr>
                        <w:rFonts w:hint="eastAsia" w:ascii="宋体" w:hAnsi="宋体" w:eastAsia="宋体"/>
                        <w:bCs/>
                        <w:color w:val="000000"/>
                        <w:sz w:val="24"/>
                        <w:szCs w:val="24"/>
                        <w:lang w:val="en-US" w:eastAsia="zh-CN"/>
                      </w:rPr>
                      <w:t>环境</w:t>
                    </w:r>
                  </w:p>
                  <w:p w14:paraId="48B87350">
                    <w:pPr>
                      <w:pStyle w:val="25"/>
                      <w:pBdr>
                        <w:bottom w:val="none" w:color="auto" w:sz="0" w:space="0"/>
                      </w:pBdr>
                      <w:rPr>
                        <w:rFonts w:hint="eastAsia" w:ascii="宋体" w:hAnsi="宋体" w:eastAsia="宋体"/>
                        <w:bCs/>
                        <w:color w:val="000000"/>
                        <w:sz w:val="24"/>
                        <w:szCs w:val="24"/>
                        <w:lang w:val="en-US" w:eastAsia="zh-CN"/>
                      </w:rPr>
                    </w:pPr>
                    <w:r>
                      <w:rPr>
                        <w:rFonts w:hint="eastAsia" w:ascii="宋体" w:hAnsi="宋体" w:eastAsia="宋体"/>
                        <w:bCs/>
                        <w:color w:val="000000"/>
                        <w:sz w:val="24"/>
                        <w:szCs w:val="24"/>
                        <w:lang w:val="en-US" w:eastAsia="zh-CN"/>
                      </w:rPr>
                      <w:t>质量</w:t>
                    </w:r>
                  </w:p>
                  <w:p w14:paraId="3053186D">
                    <w:pPr>
                      <w:pStyle w:val="25"/>
                      <w:pBdr>
                        <w:bottom w:val="none" w:color="auto" w:sz="0" w:space="0"/>
                      </w:pBdr>
                      <w:rPr>
                        <w:rFonts w:hint="default" w:ascii="宋体" w:hAnsi="宋体" w:eastAsia="宋体"/>
                        <w:bCs/>
                        <w:color w:val="000000"/>
                        <w:sz w:val="24"/>
                        <w:szCs w:val="24"/>
                        <w:lang w:val="en-US" w:eastAsia="zh-CN"/>
                      </w:rPr>
                    </w:pPr>
                    <w:r>
                      <w:rPr>
                        <w:rFonts w:hint="eastAsia" w:ascii="宋体" w:hAnsi="宋体" w:eastAsia="宋体"/>
                        <w:bCs/>
                        <w:color w:val="000000"/>
                        <w:sz w:val="24"/>
                        <w:szCs w:val="24"/>
                        <w:lang w:val="en-US" w:eastAsia="zh-CN"/>
                      </w:rPr>
                      <w:t>现状</w:t>
                    </w:r>
                  </w:p>
                </w:txbxContent>
              </v:textbox>
            </v:shape>
          </w:pict>
        </mc:Fallback>
      </mc:AlternateContent>
    </w:r>
    <w:r>
      <w:rPr>
        <w:rFonts w:hint="eastAsia" w:ascii="宋体" w:hAnsi="宋体" w:eastAsia="宋体"/>
        <w:b/>
        <w:bCs/>
        <w:sz w:val="28"/>
        <w:szCs w:val="28"/>
      </w:rPr>
      <w:t>三、区域环境质量现状、环境保护目标及评价标准</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81CA05">
    <w:pPr>
      <w:pStyle w:val="25"/>
      <w:pBdr>
        <w:bottom w:val="none" w:color="auto" w:sz="0" w:space="0"/>
      </w:pBdr>
      <w:ind w:firstLine="360" w:firstLineChars="200"/>
      <w:jc w:val="both"/>
      <w:rPr>
        <w:rFonts w:hint="eastAsia" w:ascii="宋体" w:hAnsi="宋体" w:eastAsia="宋体"/>
        <w:b/>
        <w:bCs/>
        <w:sz w:val="28"/>
        <w:szCs w:val="28"/>
      </w:rPr>
    </w:pPr>
    <w:r>
      <mc:AlternateContent>
        <mc:Choice Requires="wps">
          <w:drawing>
            <wp:anchor distT="0" distB="0" distL="114300" distR="114300" simplePos="0" relativeHeight="251675648" behindDoc="0" locked="0" layoutInCell="1" allowOverlap="1">
              <wp:simplePos x="0" y="0"/>
              <wp:positionH relativeFrom="page">
                <wp:posOffset>1009650</wp:posOffset>
              </wp:positionH>
              <wp:positionV relativeFrom="page">
                <wp:posOffset>901700</wp:posOffset>
              </wp:positionV>
              <wp:extent cx="494665" cy="8895715"/>
              <wp:effectExtent l="5080" t="5080" r="14605" b="14605"/>
              <wp:wrapNone/>
              <wp:docPr id="26" name="文本框 6"/>
              <wp:cNvGraphicFramePr/>
              <a:graphic xmlns:a="http://schemas.openxmlformats.org/drawingml/2006/main">
                <a:graphicData uri="http://schemas.microsoft.com/office/word/2010/wordprocessingShape">
                  <wps:wsp>
                    <wps:cNvSpPr txBox="1"/>
                    <wps:spPr>
                      <a:xfrm>
                        <a:off x="0" y="0"/>
                        <a:ext cx="494665" cy="889571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14:paraId="1B1FAA3B">
                          <w:pPr>
                            <w:pStyle w:val="25"/>
                            <w:pBdr>
                              <w:bottom w:val="none" w:color="auto" w:sz="0" w:space="0"/>
                            </w:pBdr>
                            <w:rPr>
                              <w:rFonts w:hint="eastAsia" w:ascii="宋体" w:hAnsi="宋体" w:eastAsia="宋体"/>
                              <w:bCs/>
                              <w:color w:val="000000"/>
                              <w:sz w:val="24"/>
                              <w:szCs w:val="24"/>
                            </w:rPr>
                          </w:pPr>
                        </w:p>
                        <w:p w14:paraId="2BF1043E">
                          <w:pPr>
                            <w:pStyle w:val="25"/>
                            <w:pBdr>
                              <w:bottom w:val="none" w:color="auto" w:sz="0" w:space="0"/>
                            </w:pBdr>
                            <w:rPr>
                              <w:rFonts w:hint="eastAsia" w:ascii="宋体" w:hAnsi="宋体" w:eastAsia="宋体"/>
                              <w:bCs/>
                              <w:color w:val="000000"/>
                              <w:sz w:val="24"/>
                              <w:szCs w:val="24"/>
                            </w:rPr>
                          </w:pPr>
                        </w:p>
                        <w:p w14:paraId="5E19A227">
                          <w:pPr>
                            <w:pStyle w:val="25"/>
                            <w:pBdr>
                              <w:bottom w:val="none" w:color="auto" w:sz="0" w:space="0"/>
                            </w:pBdr>
                            <w:rPr>
                              <w:rFonts w:hint="eastAsia" w:ascii="宋体" w:hAnsi="宋体" w:eastAsia="宋体"/>
                              <w:bCs/>
                              <w:color w:val="000000"/>
                              <w:sz w:val="24"/>
                              <w:szCs w:val="24"/>
                            </w:rPr>
                          </w:pPr>
                        </w:p>
                        <w:p w14:paraId="523D24F0">
                          <w:pPr>
                            <w:pStyle w:val="25"/>
                            <w:pBdr>
                              <w:bottom w:val="none" w:color="auto" w:sz="0" w:space="0"/>
                            </w:pBdr>
                            <w:rPr>
                              <w:rFonts w:hint="eastAsia" w:ascii="宋体" w:hAnsi="宋体" w:eastAsia="宋体"/>
                              <w:bCs/>
                              <w:color w:val="000000"/>
                              <w:sz w:val="24"/>
                              <w:szCs w:val="24"/>
                            </w:rPr>
                          </w:pPr>
                        </w:p>
                        <w:p w14:paraId="14D1460A">
                          <w:pPr>
                            <w:pStyle w:val="25"/>
                            <w:pBdr>
                              <w:bottom w:val="none" w:color="auto" w:sz="0" w:space="0"/>
                            </w:pBdr>
                            <w:rPr>
                              <w:rFonts w:hint="eastAsia" w:ascii="宋体" w:hAnsi="宋体" w:eastAsia="宋体"/>
                              <w:bCs/>
                              <w:color w:val="000000"/>
                              <w:sz w:val="24"/>
                              <w:szCs w:val="24"/>
                            </w:rPr>
                          </w:pPr>
                        </w:p>
                        <w:p w14:paraId="1B2F9A2B">
                          <w:pPr>
                            <w:pStyle w:val="25"/>
                            <w:pBdr>
                              <w:bottom w:val="none" w:color="auto" w:sz="0" w:space="0"/>
                            </w:pBdr>
                            <w:rPr>
                              <w:rFonts w:hint="eastAsia" w:ascii="宋体" w:hAnsi="宋体" w:eastAsia="宋体"/>
                              <w:bCs/>
                              <w:color w:val="000000"/>
                              <w:sz w:val="24"/>
                              <w:szCs w:val="24"/>
                            </w:rPr>
                          </w:pPr>
                        </w:p>
                        <w:p w14:paraId="60E2D65E">
                          <w:pPr>
                            <w:pStyle w:val="25"/>
                            <w:pBdr>
                              <w:bottom w:val="none" w:color="auto" w:sz="0" w:space="0"/>
                            </w:pBdr>
                            <w:rPr>
                              <w:rFonts w:hint="eastAsia" w:ascii="宋体" w:hAnsi="宋体" w:eastAsia="宋体"/>
                              <w:bCs/>
                              <w:color w:val="000000"/>
                              <w:sz w:val="24"/>
                              <w:szCs w:val="24"/>
                            </w:rPr>
                          </w:pPr>
                        </w:p>
                        <w:p w14:paraId="34A7635A">
                          <w:pPr>
                            <w:pStyle w:val="25"/>
                            <w:pBdr>
                              <w:bottom w:val="none" w:color="auto" w:sz="0" w:space="0"/>
                            </w:pBdr>
                            <w:rPr>
                              <w:rFonts w:hint="eastAsia" w:ascii="宋体" w:hAnsi="宋体" w:eastAsia="宋体"/>
                              <w:bCs/>
                              <w:color w:val="000000"/>
                              <w:sz w:val="24"/>
                              <w:szCs w:val="24"/>
                            </w:rPr>
                          </w:pPr>
                        </w:p>
                        <w:p w14:paraId="4C876294">
                          <w:pPr>
                            <w:pStyle w:val="25"/>
                            <w:pBdr>
                              <w:bottom w:val="none" w:color="auto" w:sz="0" w:space="0"/>
                            </w:pBdr>
                            <w:rPr>
                              <w:rFonts w:hint="eastAsia" w:ascii="宋体" w:hAnsi="宋体" w:eastAsia="宋体"/>
                              <w:bCs/>
                              <w:color w:val="000000"/>
                              <w:sz w:val="24"/>
                              <w:szCs w:val="24"/>
                            </w:rPr>
                          </w:pPr>
                        </w:p>
                        <w:p w14:paraId="4A3172A1">
                          <w:pPr>
                            <w:pStyle w:val="25"/>
                            <w:pBdr>
                              <w:bottom w:val="none" w:color="auto" w:sz="0" w:space="0"/>
                            </w:pBdr>
                            <w:rPr>
                              <w:rFonts w:hint="eastAsia" w:ascii="宋体" w:hAnsi="宋体" w:eastAsia="宋体"/>
                              <w:bCs/>
                              <w:color w:val="000000"/>
                              <w:sz w:val="24"/>
                              <w:szCs w:val="24"/>
                            </w:rPr>
                          </w:pPr>
                        </w:p>
                        <w:p w14:paraId="526D5212">
                          <w:pPr>
                            <w:pStyle w:val="25"/>
                            <w:pBdr>
                              <w:bottom w:val="none" w:color="auto" w:sz="0" w:space="0"/>
                            </w:pBdr>
                            <w:rPr>
                              <w:rFonts w:hint="eastAsia" w:ascii="宋体" w:hAnsi="宋体" w:eastAsia="宋体"/>
                              <w:bCs/>
                              <w:color w:val="000000"/>
                              <w:sz w:val="24"/>
                              <w:szCs w:val="24"/>
                            </w:rPr>
                          </w:pPr>
                        </w:p>
                        <w:p w14:paraId="603E9FBA">
                          <w:pPr>
                            <w:pStyle w:val="25"/>
                            <w:pBdr>
                              <w:bottom w:val="none" w:color="auto" w:sz="0" w:space="0"/>
                            </w:pBdr>
                            <w:rPr>
                              <w:rFonts w:hint="eastAsia" w:ascii="宋体" w:hAnsi="宋体" w:eastAsia="宋体"/>
                              <w:bCs/>
                              <w:color w:val="000000"/>
                              <w:sz w:val="24"/>
                              <w:szCs w:val="24"/>
                            </w:rPr>
                          </w:pPr>
                        </w:p>
                        <w:p w14:paraId="6A735083">
                          <w:pPr>
                            <w:pStyle w:val="25"/>
                            <w:pBdr>
                              <w:bottom w:val="none" w:color="auto" w:sz="0" w:space="0"/>
                            </w:pBdr>
                            <w:rPr>
                              <w:rFonts w:hint="eastAsia" w:ascii="宋体" w:hAnsi="宋体" w:eastAsia="宋体"/>
                              <w:bCs/>
                              <w:color w:val="000000"/>
                              <w:sz w:val="24"/>
                              <w:szCs w:val="24"/>
                            </w:rPr>
                          </w:pPr>
                        </w:p>
                        <w:p w14:paraId="1E918D72">
                          <w:pPr>
                            <w:pStyle w:val="25"/>
                            <w:pBdr>
                              <w:bottom w:val="none" w:color="auto" w:sz="0" w:space="0"/>
                            </w:pBdr>
                            <w:rPr>
                              <w:rFonts w:hint="eastAsia" w:ascii="宋体" w:hAnsi="宋体" w:eastAsia="宋体"/>
                              <w:bCs/>
                              <w:color w:val="000000"/>
                              <w:sz w:val="24"/>
                              <w:szCs w:val="24"/>
                            </w:rPr>
                          </w:pPr>
                        </w:p>
                        <w:p w14:paraId="36B76927">
                          <w:pPr>
                            <w:pStyle w:val="25"/>
                            <w:pBdr>
                              <w:bottom w:val="none" w:color="auto" w:sz="0" w:space="0"/>
                            </w:pBdr>
                            <w:rPr>
                              <w:rFonts w:hint="eastAsia" w:ascii="宋体" w:hAnsi="宋体" w:eastAsia="宋体"/>
                              <w:bCs/>
                              <w:color w:val="000000"/>
                              <w:sz w:val="24"/>
                              <w:szCs w:val="24"/>
                            </w:rPr>
                          </w:pPr>
                        </w:p>
                        <w:p w14:paraId="08062A6A">
                          <w:pPr>
                            <w:pStyle w:val="25"/>
                            <w:pBdr>
                              <w:bottom w:val="none" w:color="auto" w:sz="0" w:space="0"/>
                            </w:pBdr>
                            <w:rPr>
                              <w:rFonts w:hint="eastAsia" w:ascii="宋体" w:hAnsi="宋体" w:eastAsia="宋体"/>
                              <w:bCs/>
                              <w:color w:val="000000"/>
                              <w:sz w:val="24"/>
                              <w:szCs w:val="24"/>
                            </w:rPr>
                          </w:pPr>
                        </w:p>
                        <w:p w14:paraId="36E3B219">
                          <w:pPr>
                            <w:pStyle w:val="25"/>
                            <w:pBdr>
                              <w:bottom w:val="none" w:color="auto" w:sz="0" w:space="0"/>
                            </w:pBdr>
                            <w:rPr>
                              <w:rFonts w:hint="eastAsia" w:ascii="宋体" w:hAnsi="宋体" w:eastAsia="宋体"/>
                              <w:bCs/>
                              <w:color w:val="000000"/>
                              <w:sz w:val="24"/>
                              <w:szCs w:val="24"/>
                            </w:rPr>
                          </w:pPr>
                        </w:p>
                        <w:p w14:paraId="535B71FC">
                          <w:pPr>
                            <w:pStyle w:val="25"/>
                            <w:pBdr>
                              <w:bottom w:val="none" w:color="auto" w:sz="0" w:space="0"/>
                            </w:pBdr>
                            <w:rPr>
                              <w:rFonts w:hint="eastAsia" w:ascii="宋体" w:hAnsi="宋体" w:eastAsia="宋体"/>
                              <w:bCs/>
                              <w:color w:val="000000"/>
                              <w:sz w:val="24"/>
                              <w:szCs w:val="24"/>
                            </w:rPr>
                          </w:pPr>
                        </w:p>
                        <w:p w14:paraId="48730423">
                          <w:pPr>
                            <w:pStyle w:val="25"/>
                            <w:pBdr>
                              <w:bottom w:val="none" w:color="auto" w:sz="0" w:space="0"/>
                            </w:pBdr>
                            <w:rPr>
                              <w:rFonts w:hint="eastAsia" w:ascii="宋体" w:hAnsi="宋体" w:eastAsia="宋体"/>
                              <w:bCs/>
                              <w:color w:val="000000"/>
                              <w:sz w:val="24"/>
                              <w:szCs w:val="24"/>
                            </w:rPr>
                          </w:pPr>
                        </w:p>
                        <w:p w14:paraId="74DF7FF8">
                          <w:pPr>
                            <w:pStyle w:val="25"/>
                            <w:pBdr>
                              <w:bottom w:val="none" w:color="auto" w:sz="0" w:space="0"/>
                            </w:pBdr>
                            <w:rPr>
                              <w:rFonts w:hint="eastAsia" w:ascii="宋体" w:hAnsi="宋体" w:eastAsia="宋体"/>
                              <w:bCs/>
                              <w:color w:val="000000"/>
                              <w:sz w:val="24"/>
                              <w:szCs w:val="24"/>
                            </w:rPr>
                          </w:pPr>
                        </w:p>
                        <w:p w14:paraId="5E657C20">
                          <w:pPr>
                            <w:pStyle w:val="25"/>
                            <w:pBdr>
                              <w:bottom w:val="none" w:color="auto" w:sz="0" w:space="0"/>
                            </w:pBdr>
                            <w:rPr>
                              <w:rFonts w:hint="eastAsia" w:ascii="宋体" w:hAnsi="宋体" w:eastAsia="宋体"/>
                              <w:bCs/>
                              <w:color w:val="000000"/>
                              <w:sz w:val="24"/>
                              <w:szCs w:val="24"/>
                            </w:rPr>
                          </w:pPr>
                        </w:p>
                        <w:p w14:paraId="5C6AA862">
                          <w:pPr>
                            <w:pStyle w:val="25"/>
                            <w:pBdr>
                              <w:bottom w:val="none" w:color="auto" w:sz="0" w:space="0"/>
                            </w:pBdr>
                            <w:rPr>
                              <w:rFonts w:hint="eastAsia" w:ascii="宋体" w:hAnsi="宋体" w:eastAsia="宋体"/>
                              <w:bCs/>
                              <w:color w:val="000000"/>
                              <w:sz w:val="24"/>
                              <w:szCs w:val="24"/>
                              <w:lang w:val="en-US" w:eastAsia="zh-CN"/>
                            </w:rPr>
                          </w:pPr>
                          <w:r>
                            <w:rPr>
                              <w:rFonts w:hint="eastAsia" w:ascii="宋体" w:hAnsi="宋体" w:eastAsia="宋体"/>
                              <w:bCs/>
                              <w:color w:val="000000"/>
                              <w:sz w:val="24"/>
                              <w:szCs w:val="24"/>
                              <w:lang w:val="en-US" w:eastAsia="zh-CN"/>
                            </w:rPr>
                            <w:t>环境</w:t>
                          </w:r>
                        </w:p>
                        <w:p w14:paraId="656B7D98">
                          <w:pPr>
                            <w:pStyle w:val="25"/>
                            <w:pBdr>
                              <w:bottom w:val="none" w:color="auto" w:sz="0" w:space="0"/>
                            </w:pBdr>
                            <w:rPr>
                              <w:rFonts w:hint="eastAsia" w:ascii="宋体" w:hAnsi="宋体" w:eastAsia="宋体"/>
                              <w:bCs/>
                              <w:color w:val="000000"/>
                              <w:sz w:val="24"/>
                              <w:szCs w:val="24"/>
                              <w:lang w:val="en-US" w:eastAsia="zh-CN"/>
                            </w:rPr>
                          </w:pPr>
                          <w:r>
                            <w:rPr>
                              <w:rFonts w:hint="eastAsia" w:ascii="宋体" w:hAnsi="宋体" w:eastAsia="宋体"/>
                              <w:bCs/>
                              <w:color w:val="000000"/>
                              <w:sz w:val="24"/>
                              <w:szCs w:val="24"/>
                              <w:lang w:val="en-US" w:eastAsia="zh-CN"/>
                            </w:rPr>
                            <w:t>保护</w:t>
                          </w:r>
                        </w:p>
                        <w:p w14:paraId="2EAEB6DD">
                          <w:pPr>
                            <w:pStyle w:val="25"/>
                            <w:pBdr>
                              <w:bottom w:val="none" w:color="auto" w:sz="0" w:space="0"/>
                            </w:pBdr>
                            <w:rPr>
                              <w:rFonts w:hint="default" w:ascii="宋体" w:hAnsi="宋体" w:eastAsia="宋体"/>
                              <w:bCs/>
                              <w:color w:val="000000"/>
                              <w:sz w:val="24"/>
                              <w:szCs w:val="24"/>
                              <w:lang w:val="en-US" w:eastAsia="zh-CN"/>
                            </w:rPr>
                          </w:pPr>
                          <w:r>
                            <w:rPr>
                              <w:rFonts w:hint="eastAsia" w:ascii="宋体" w:hAnsi="宋体" w:eastAsia="宋体"/>
                              <w:bCs/>
                              <w:color w:val="000000"/>
                              <w:sz w:val="24"/>
                              <w:szCs w:val="24"/>
                              <w:lang w:val="en-US" w:eastAsia="zh-CN"/>
                            </w:rPr>
                            <w:t>目标</w:t>
                          </w:r>
                        </w:p>
                      </w:txbxContent>
                    </wps:txbx>
                    <wps:bodyPr wrap="none" anchor="ctr" anchorCtr="0" upright="1"/>
                  </wps:wsp>
                </a:graphicData>
              </a:graphic>
            </wp:anchor>
          </w:drawing>
        </mc:Choice>
        <mc:Fallback>
          <w:pict>
            <v:shape id="文本框 6" o:spid="_x0000_s1026" o:spt="202" type="#_x0000_t202" style="position:absolute;left:0pt;margin-left:79.5pt;margin-top:71pt;height:700.45pt;width:38.95pt;mso-position-horizontal-relative:page;mso-position-vertical-relative:page;mso-wrap-style:none;z-index:251675648;v-text-anchor:middle;mso-width-relative:page;mso-height-relative:page;" fillcolor="#FFFFFF" filled="t" stroked="t" coordsize="21600,21600" o:gfxdata="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q&#10;va6y1gAAAAwBAAAPAAAAAAAAAAEAIAAAACIAAABkcnMvZG93bnJldi54bWxQSwECFAAUAAAACACH&#10;TuJAff1RrCYCAABsBAAADgAAAAAAAAABACAAAAAlAQAAZHJzL2Uyb0RvYy54bWxQSwUGAAAAAAYA&#10;BgBZAQAAvQUAAAAA&#10;">
              <v:fill on="t" focussize="0,0"/>
              <v:stroke weight="0.5pt" color="#000000" joinstyle="miter"/>
              <v:imagedata o:title=""/>
              <o:lock v:ext="edit" aspectratio="f"/>
              <v:textbox>
                <w:txbxContent>
                  <w:p w14:paraId="1B1FAA3B">
                    <w:pPr>
                      <w:pStyle w:val="25"/>
                      <w:pBdr>
                        <w:bottom w:val="none" w:color="auto" w:sz="0" w:space="0"/>
                      </w:pBdr>
                      <w:rPr>
                        <w:rFonts w:hint="eastAsia" w:ascii="宋体" w:hAnsi="宋体" w:eastAsia="宋体"/>
                        <w:bCs/>
                        <w:color w:val="000000"/>
                        <w:sz w:val="24"/>
                        <w:szCs w:val="24"/>
                      </w:rPr>
                    </w:pPr>
                  </w:p>
                  <w:p w14:paraId="2BF1043E">
                    <w:pPr>
                      <w:pStyle w:val="25"/>
                      <w:pBdr>
                        <w:bottom w:val="none" w:color="auto" w:sz="0" w:space="0"/>
                      </w:pBdr>
                      <w:rPr>
                        <w:rFonts w:hint="eastAsia" w:ascii="宋体" w:hAnsi="宋体" w:eastAsia="宋体"/>
                        <w:bCs/>
                        <w:color w:val="000000"/>
                        <w:sz w:val="24"/>
                        <w:szCs w:val="24"/>
                      </w:rPr>
                    </w:pPr>
                  </w:p>
                  <w:p w14:paraId="5E19A227">
                    <w:pPr>
                      <w:pStyle w:val="25"/>
                      <w:pBdr>
                        <w:bottom w:val="none" w:color="auto" w:sz="0" w:space="0"/>
                      </w:pBdr>
                      <w:rPr>
                        <w:rFonts w:hint="eastAsia" w:ascii="宋体" w:hAnsi="宋体" w:eastAsia="宋体"/>
                        <w:bCs/>
                        <w:color w:val="000000"/>
                        <w:sz w:val="24"/>
                        <w:szCs w:val="24"/>
                      </w:rPr>
                    </w:pPr>
                  </w:p>
                  <w:p w14:paraId="523D24F0">
                    <w:pPr>
                      <w:pStyle w:val="25"/>
                      <w:pBdr>
                        <w:bottom w:val="none" w:color="auto" w:sz="0" w:space="0"/>
                      </w:pBdr>
                      <w:rPr>
                        <w:rFonts w:hint="eastAsia" w:ascii="宋体" w:hAnsi="宋体" w:eastAsia="宋体"/>
                        <w:bCs/>
                        <w:color w:val="000000"/>
                        <w:sz w:val="24"/>
                        <w:szCs w:val="24"/>
                      </w:rPr>
                    </w:pPr>
                  </w:p>
                  <w:p w14:paraId="14D1460A">
                    <w:pPr>
                      <w:pStyle w:val="25"/>
                      <w:pBdr>
                        <w:bottom w:val="none" w:color="auto" w:sz="0" w:space="0"/>
                      </w:pBdr>
                      <w:rPr>
                        <w:rFonts w:hint="eastAsia" w:ascii="宋体" w:hAnsi="宋体" w:eastAsia="宋体"/>
                        <w:bCs/>
                        <w:color w:val="000000"/>
                        <w:sz w:val="24"/>
                        <w:szCs w:val="24"/>
                      </w:rPr>
                    </w:pPr>
                  </w:p>
                  <w:p w14:paraId="1B2F9A2B">
                    <w:pPr>
                      <w:pStyle w:val="25"/>
                      <w:pBdr>
                        <w:bottom w:val="none" w:color="auto" w:sz="0" w:space="0"/>
                      </w:pBdr>
                      <w:rPr>
                        <w:rFonts w:hint="eastAsia" w:ascii="宋体" w:hAnsi="宋体" w:eastAsia="宋体"/>
                        <w:bCs/>
                        <w:color w:val="000000"/>
                        <w:sz w:val="24"/>
                        <w:szCs w:val="24"/>
                      </w:rPr>
                    </w:pPr>
                  </w:p>
                  <w:p w14:paraId="60E2D65E">
                    <w:pPr>
                      <w:pStyle w:val="25"/>
                      <w:pBdr>
                        <w:bottom w:val="none" w:color="auto" w:sz="0" w:space="0"/>
                      </w:pBdr>
                      <w:rPr>
                        <w:rFonts w:hint="eastAsia" w:ascii="宋体" w:hAnsi="宋体" w:eastAsia="宋体"/>
                        <w:bCs/>
                        <w:color w:val="000000"/>
                        <w:sz w:val="24"/>
                        <w:szCs w:val="24"/>
                      </w:rPr>
                    </w:pPr>
                  </w:p>
                  <w:p w14:paraId="34A7635A">
                    <w:pPr>
                      <w:pStyle w:val="25"/>
                      <w:pBdr>
                        <w:bottom w:val="none" w:color="auto" w:sz="0" w:space="0"/>
                      </w:pBdr>
                      <w:rPr>
                        <w:rFonts w:hint="eastAsia" w:ascii="宋体" w:hAnsi="宋体" w:eastAsia="宋体"/>
                        <w:bCs/>
                        <w:color w:val="000000"/>
                        <w:sz w:val="24"/>
                        <w:szCs w:val="24"/>
                      </w:rPr>
                    </w:pPr>
                  </w:p>
                  <w:p w14:paraId="4C876294">
                    <w:pPr>
                      <w:pStyle w:val="25"/>
                      <w:pBdr>
                        <w:bottom w:val="none" w:color="auto" w:sz="0" w:space="0"/>
                      </w:pBdr>
                      <w:rPr>
                        <w:rFonts w:hint="eastAsia" w:ascii="宋体" w:hAnsi="宋体" w:eastAsia="宋体"/>
                        <w:bCs/>
                        <w:color w:val="000000"/>
                        <w:sz w:val="24"/>
                        <w:szCs w:val="24"/>
                      </w:rPr>
                    </w:pPr>
                  </w:p>
                  <w:p w14:paraId="4A3172A1">
                    <w:pPr>
                      <w:pStyle w:val="25"/>
                      <w:pBdr>
                        <w:bottom w:val="none" w:color="auto" w:sz="0" w:space="0"/>
                      </w:pBdr>
                      <w:rPr>
                        <w:rFonts w:hint="eastAsia" w:ascii="宋体" w:hAnsi="宋体" w:eastAsia="宋体"/>
                        <w:bCs/>
                        <w:color w:val="000000"/>
                        <w:sz w:val="24"/>
                        <w:szCs w:val="24"/>
                      </w:rPr>
                    </w:pPr>
                  </w:p>
                  <w:p w14:paraId="526D5212">
                    <w:pPr>
                      <w:pStyle w:val="25"/>
                      <w:pBdr>
                        <w:bottom w:val="none" w:color="auto" w:sz="0" w:space="0"/>
                      </w:pBdr>
                      <w:rPr>
                        <w:rFonts w:hint="eastAsia" w:ascii="宋体" w:hAnsi="宋体" w:eastAsia="宋体"/>
                        <w:bCs/>
                        <w:color w:val="000000"/>
                        <w:sz w:val="24"/>
                        <w:szCs w:val="24"/>
                      </w:rPr>
                    </w:pPr>
                  </w:p>
                  <w:p w14:paraId="603E9FBA">
                    <w:pPr>
                      <w:pStyle w:val="25"/>
                      <w:pBdr>
                        <w:bottom w:val="none" w:color="auto" w:sz="0" w:space="0"/>
                      </w:pBdr>
                      <w:rPr>
                        <w:rFonts w:hint="eastAsia" w:ascii="宋体" w:hAnsi="宋体" w:eastAsia="宋体"/>
                        <w:bCs/>
                        <w:color w:val="000000"/>
                        <w:sz w:val="24"/>
                        <w:szCs w:val="24"/>
                      </w:rPr>
                    </w:pPr>
                  </w:p>
                  <w:p w14:paraId="6A735083">
                    <w:pPr>
                      <w:pStyle w:val="25"/>
                      <w:pBdr>
                        <w:bottom w:val="none" w:color="auto" w:sz="0" w:space="0"/>
                      </w:pBdr>
                      <w:rPr>
                        <w:rFonts w:hint="eastAsia" w:ascii="宋体" w:hAnsi="宋体" w:eastAsia="宋体"/>
                        <w:bCs/>
                        <w:color w:val="000000"/>
                        <w:sz w:val="24"/>
                        <w:szCs w:val="24"/>
                      </w:rPr>
                    </w:pPr>
                  </w:p>
                  <w:p w14:paraId="1E918D72">
                    <w:pPr>
                      <w:pStyle w:val="25"/>
                      <w:pBdr>
                        <w:bottom w:val="none" w:color="auto" w:sz="0" w:space="0"/>
                      </w:pBdr>
                      <w:rPr>
                        <w:rFonts w:hint="eastAsia" w:ascii="宋体" w:hAnsi="宋体" w:eastAsia="宋体"/>
                        <w:bCs/>
                        <w:color w:val="000000"/>
                        <w:sz w:val="24"/>
                        <w:szCs w:val="24"/>
                      </w:rPr>
                    </w:pPr>
                  </w:p>
                  <w:p w14:paraId="36B76927">
                    <w:pPr>
                      <w:pStyle w:val="25"/>
                      <w:pBdr>
                        <w:bottom w:val="none" w:color="auto" w:sz="0" w:space="0"/>
                      </w:pBdr>
                      <w:rPr>
                        <w:rFonts w:hint="eastAsia" w:ascii="宋体" w:hAnsi="宋体" w:eastAsia="宋体"/>
                        <w:bCs/>
                        <w:color w:val="000000"/>
                        <w:sz w:val="24"/>
                        <w:szCs w:val="24"/>
                      </w:rPr>
                    </w:pPr>
                  </w:p>
                  <w:p w14:paraId="08062A6A">
                    <w:pPr>
                      <w:pStyle w:val="25"/>
                      <w:pBdr>
                        <w:bottom w:val="none" w:color="auto" w:sz="0" w:space="0"/>
                      </w:pBdr>
                      <w:rPr>
                        <w:rFonts w:hint="eastAsia" w:ascii="宋体" w:hAnsi="宋体" w:eastAsia="宋体"/>
                        <w:bCs/>
                        <w:color w:val="000000"/>
                        <w:sz w:val="24"/>
                        <w:szCs w:val="24"/>
                      </w:rPr>
                    </w:pPr>
                  </w:p>
                  <w:p w14:paraId="36E3B219">
                    <w:pPr>
                      <w:pStyle w:val="25"/>
                      <w:pBdr>
                        <w:bottom w:val="none" w:color="auto" w:sz="0" w:space="0"/>
                      </w:pBdr>
                      <w:rPr>
                        <w:rFonts w:hint="eastAsia" w:ascii="宋体" w:hAnsi="宋体" w:eastAsia="宋体"/>
                        <w:bCs/>
                        <w:color w:val="000000"/>
                        <w:sz w:val="24"/>
                        <w:szCs w:val="24"/>
                      </w:rPr>
                    </w:pPr>
                  </w:p>
                  <w:p w14:paraId="535B71FC">
                    <w:pPr>
                      <w:pStyle w:val="25"/>
                      <w:pBdr>
                        <w:bottom w:val="none" w:color="auto" w:sz="0" w:space="0"/>
                      </w:pBdr>
                      <w:rPr>
                        <w:rFonts w:hint="eastAsia" w:ascii="宋体" w:hAnsi="宋体" w:eastAsia="宋体"/>
                        <w:bCs/>
                        <w:color w:val="000000"/>
                        <w:sz w:val="24"/>
                        <w:szCs w:val="24"/>
                      </w:rPr>
                    </w:pPr>
                  </w:p>
                  <w:p w14:paraId="48730423">
                    <w:pPr>
                      <w:pStyle w:val="25"/>
                      <w:pBdr>
                        <w:bottom w:val="none" w:color="auto" w:sz="0" w:space="0"/>
                      </w:pBdr>
                      <w:rPr>
                        <w:rFonts w:hint="eastAsia" w:ascii="宋体" w:hAnsi="宋体" w:eastAsia="宋体"/>
                        <w:bCs/>
                        <w:color w:val="000000"/>
                        <w:sz w:val="24"/>
                        <w:szCs w:val="24"/>
                      </w:rPr>
                    </w:pPr>
                  </w:p>
                  <w:p w14:paraId="74DF7FF8">
                    <w:pPr>
                      <w:pStyle w:val="25"/>
                      <w:pBdr>
                        <w:bottom w:val="none" w:color="auto" w:sz="0" w:space="0"/>
                      </w:pBdr>
                      <w:rPr>
                        <w:rFonts w:hint="eastAsia" w:ascii="宋体" w:hAnsi="宋体" w:eastAsia="宋体"/>
                        <w:bCs/>
                        <w:color w:val="000000"/>
                        <w:sz w:val="24"/>
                        <w:szCs w:val="24"/>
                      </w:rPr>
                    </w:pPr>
                  </w:p>
                  <w:p w14:paraId="5E657C20">
                    <w:pPr>
                      <w:pStyle w:val="25"/>
                      <w:pBdr>
                        <w:bottom w:val="none" w:color="auto" w:sz="0" w:space="0"/>
                      </w:pBdr>
                      <w:rPr>
                        <w:rFonts w:hint="eastAsia" w:ascii="宋体" w:hAnsi="宋体" w:eastAsia="宋体"/>
                        <w:bCs/>
                        <w:color w:val="000000"/>
                        <w:sz w:val="24"/>
                        <w:szCs w:val="24"/>
                      </w:rPr>
                    </w:pPr>
                  </w:p>
                  <w:p w14:paraId="5C6AA862">
                    <w:pPr>
                      <w:pStyle w:val="25"/>
                      <w:pBdr>
                        <w:bottom w:val="none" w:color="auto" w:sz="0" w:space="0"/>
                      </w:pBdr>
                      <w:rPr>
                        <w:rFonts w:hint="eastAsia" w:ascii="宋体" w:hAnsi="宋体" w:eastAsia="宋体"/>
                        <w:bCs/>
                        <w:color w:val="000000"/>
                        <w:sz w:val="24"/>
                        <w:szCs w:val="24"/>
                        <w:lang w:val="en-US" w:eastAsia="zh-CN"/>
                      </w:rPr>
                    </w:pPr>
                    <w:r>
                      <w:rPr>
                        <w:rFonts w:hint="eastAsia" w:ascii="宋体" w:hAnsi="宋体" w:eastAsia="宋体"/>
                        <w:bCs/>
                        <w:color w:val="000000"/>
                        <w:sz w:val="24"/>
                        <w:szCs w:val="24"/>
                        <w:lang w:val="en-US" w:eastAsia="zh-CN"/>
                      </w:rPr>
                      <w:t>环境</w:t>
                    </w:r>
                  </w:p>
                  <w:p w14:paraId="656B7D98">
                    <w:pPr>
                      <w:pStyle w:val="25"/>
                      <w:pBdr>
                        <w:bottom w:val="none" w:color="auto" w:sz="0" w:space="0"/>
                      </w:pBdr>
                      <w:rPr>
                        <w:rFonts w:hint="eastAsia" w:ascii="宋体" w:hAnsi="宋体" w:eastAsia="宋体"/>
                        <w:bCs/>
                        <w:color w:val="000000"/>
                        <w:sz w:val="24"/>
                        <w:szCs w:val="24"/>
                        <w:lang w:val="en-US" w:eastAsia="zh-CN"/>
                      </w:rPr>
                    </w:pPr>
                    <w:r>
                      <w:rPr>
                        <w:rFonts w:hint="eastAsia" w:ascii="宋体" w:hAnsi="宋体" w:eastAsia="宋体"/>
                        <w:bCs/>
                        <w:color w:val="000000"/>
                        <w:sz w:val="24"/>
                        <w:szCs w:val="24"/>
                        <w:lang w:val="en-US" w:eastAsia="zh-CN"/>
                      </w:rPr>
                      <w:t>保护</w:t>
                    </w:r>
                  </w:p>
                  <w:p w14:paraId="2EAEB6DD">
                    <w:pPr>
                      <w:pStyle w:val="25"/>
                      <w:pBdr>
                        <w:bottom w:val="none" w:color="auto" w:sz="0" w:space="0"/>
                      </w:pBdr>
                      <w:rPr>
                        <w:rFonts w:hint="default" w:ascii="宋体" w:hAnsi="宋体" w:eastAsia="宋体"/>
                        <w:bCs/>
                        <w:color w:val="000000"/>
                        <w:sz w:val="24"/>
                        <w:szCs w:val="24"/>
                        <w:lang w:val="en-US" w:eastAsia="zh-CN"/>
                      </w:rPr>
                    </w:pPr>
                    <w:r>
                      <w:rPr>
                        <w:rFonts w:hint="eastAsia" w:ascii="宋体" w:hAnsi="宋体" w:eastAsia="宋体"/>
                        <w:bCs/>
                        <w:color w:val="000000"/>
                        <w:sz w:val="24"/>
                        <w:szCs w:val="24"/>
                        <w:lang w:val="en-US" w:eastAsia="zh-CN"/>
                      </w:rPr>
                      <w:t>目标</w:t>
                    </w:r>
                  </w:p>
                </w:txbxContent>
              </v:textbox>
            </v:shape>
          </w:pict>
        </mc:Fallback>
      </mc:AlternateContent>
    </w:r>
    <w:r>
      <w:rPr>
        <w:rFonts w:hint="eastAsia" w:ascii="宋体" w:hAnsi="宋体" w:eastAsia="宋体"/>
        <w:b/>
        <w:bCs/>
        <w:sz w:val="28"/>
        <w:szCs w:val="28"/>
      </w:rPr>
      <w:t>三、区域环境质量现状、环境保护目标及评价标准</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950CAC">
    <w:pPr>
      <w:pStyle w:val="25"/>
      <w:pBdr>
        <w:bottom w:val="none" w:color="auto" w:sz="0" w:space="0"/>
      </w:pBdr>
      <w:ind w:firstLine="360" w:firstLineChars="200"/>
      <w:jc w:val="both"/>
      <w:rPr>
        <w:rFonts w:hint="eastAsia" w:ascii="宋体" w:hAnsi="宋体" w:eastAsia="宋体"/>
        <w:b/>
        <w:bCs/>
        <w:sz w:val="28"/>
        <w:szCs w:val="28"/>
      </w:rPr>
    </w:pPr>
    <w:r>
      <mc:AlternateContent>
        <mc:Choice Requires="wps">
          <w:drawing>
            <wp:anchor distT="0" distB="0" distL="114300" distR="114300" simplePos="0" relativeHeight="251662336" behindDoc="0" locked="0" layoutInCell="1" allowOverlap="1">
              <wp:simplePos x="0" y="0"/>
              <wp:positionH relativeFrom="page">
                <wp:posOffset>1009650</wp:posOffset>
              </wp:positionH>
              <wp:positionV relativeFrom="page">
                <wp:posOffset>899160</wp:posOffset>
              </wp:positionV>
              <wp:extent cx="494665" cy="8895715"/>
              <wp:effectExtent l="5080" t="5080" r="14605" b="14605"/>
              <wp:wrapNone/>
              <wp:docPr id="10" name="文本框 8"/>
              <wp:cNvGraphicFramePr/>
              <a:graphic xmlns:a="http://schemas.openxmlformats.org/drawingml/2006/main">
                <a:graphicData uri="http://schemas.microsoft.com/office/word/2010/wordprocessingShape">
                  <wps:wsp>
                    <wps:cNvSpPr txBox="1"/>
                    <wps:spPr>
                      <a:xfrm>
                        <a:off x="0" y="0"/>
                        <a:ext cx="494665" cy="889571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14:paraId="4EA24BCE">
                          <w:pPr>
                            <w:pStyle w:val="25"/>
                            <w:pBdr>
                              <w:bottom w:val="none" w:color="auto" w:sz="0" w:space="0"/>
                            </w:pBdr>
                            <w:rPr>
                              <w:rFonts w:hint="eastAsia" w:ascii="宋体" w:hAnsi="宋体" w:eastAsia="宋体"/>
                              <w:bCs/>
                              <w:color w:val="000000"/>
                              <w:sz w:val="24"/>
                              <w:szCs w:val="24"/>
                            </w:rPr>
                          </w:pPr>
                        </w:p>
                        <w:p w14:paraId="2C42E8AD">
                          <w:pPr>
                            <w:pStyle w:val="25"/>
                            <w:pBdr>
                              <w:bottom w:val="none" w:color="auto" w:sz="0" w:space="0"/>
                            </w:pBdr>
                            <w:rPr>
                              <w:rFonts w:hint="eastAsia" w:ascii="宋体" w:hAnsi="宋体" w:eastAsia="宋体"/>
                              <w:bCs/>
                              <w:color w:val="000000"/>
                              <w:sz w:val="24"/>
                              <w:szCs w:val="24"/>
                            </w:rPr>
                          </w:pPr>
                        </w:p>
                        <w:p w14:paraId="4E3BBB52">
                          <w:pPr>
                            <w:pStyle w:val="25"/>
                            <w:pBdr>
                              <w:bottom w:val="none" w:color="auto" w:sz="0" w:space="0"/>
                            </w:pBdr>
                            <w:rPr>
                              <w:rFonts w:hint="eastAsia" w:ascii="宋体" w:hAnsi="宋体" w:eastAsia="宋体"/>
                              <w:bCs/>
                              <w:color w:val="000000"/>
                              <w:sz w:val="24"/>
                              <w:szCs w:val="24"/>
                            </w:rPr>
                          </w:pPr>
                        </w:p>
                        <w:p w14:paraId="7A8D0A9D">
                          <w:pPr>
                            <w:pStyle w:val="25"/>
                            <w:pBdr>
                              <w:bottom w:val="none" w:color="auto" w:sz="0" w:space="0"/>
                            </w:pBdr>
                            <w:rPr>
                              <w:rFonts w:hint="eastAsia" w:ascii="宋体" w:hAnsi="宋体" w:eastAsia="宋体"/>
                              <w:bCs/>
                              <w:color w:val="000000"/>
                              <w:sz w:val="24"/>
                              <w:szCs w:val="24"/>
                            </w:rPr>
                          </w:pPr>
                        </w:p>
                        <w:p w14:paraId="4AEF1509">
                          <w:pPr>
                            <w:pStyle w:val="25"/>
                            <w:pBdr>
                              <w:bottom w:val="none" w:color="auto" w:sz="0" w:space="0"/>
                            </w:pBdr>
                            <w:rPr>
                              <w:rFonts w:hint="eastAsia" w:ascii="宋体" w:hAnsi="宋体" w:eastAsia="宋体"/>
                              <w:bCs/>
                              <w:color w:val="000000"/>
                              <w:sz w:val="24"/>
                              <w:szCs w:val="24"/>
                            </w:rPr>
                          </w:pPr>
                        </w:p>
                        <w:p w14:paraId="5615E8B0">
                          <w:pPr>
                            <w:pStyle w:val="25"/>
                            <w:pBdr>
                              <w:bottom w:val="none" w:color="auto" w:sz="0" w:space="0"/>
                            </w:pBdr>
                            <w:rPr>
                              <w:rFonts w:hint="eastAsia" w:ascii="宋体" w:hAnsi="宋体" w:eastAsia="宋体"/>
                              <w:bCs/>
                              <w:color w:val="000000"/>
                              <w:sz w:val="24"/>
                              <w:szCs w:val="24"/>
                            </w:rPr>
                          </w:pPr>
                        </w:p>
                        <w:p w14:paraId="23D747DE">
                          <w:pPr>
                            <w:pStyle w:val="25"/>
                            <w:pBdr>
                              <w:bottom w:val="none" w:color="auto" w:sz="0" w:space="0"/>
                            </w:pBdr>
                            <w:rPr>
                              <w:rFonts w:hint="eastAsia" w:ascii="宋体" w:hAnsi="宋体" w:eastAsia="宋体"/>
                              <w:bCs/>
                              <w:color w:val="000000"/>
                              <w:sz w:val="24"/>
                              <w:szCs w:val="24"/>
                            </w:rPr>
                          </w:pPr>
                        </w:p>
                        <w:p w14:paraId="68880289">
                          <w:pPr>
                            <w:pStyle w:val="25"/>
                            <w:pBdr>
                              <w:bottom w:val="none" w:color="auto" w:sz="0" w:space="0"/>
                            </w:pBdr>
                            <w:rPr>
                              <w:rFonts w:hint="eastAsia" w:ascii="宋体" w:hAnsi="宋体" w:eastAsia="宋体"/>
                              <w:bCs/>
                              <w:color w:val="000000"/>
                              <w:sz w:val="24"/>
                              <w:szCs w:val="24"/>
                            </w:rPr>
                          </w:pPr>
                        </w:p>
                        <w:p w14:paraId="2830DACE">
                          <w:pPr>
                            <w:pStyle w:val="25"/>
                            <w:pBdr>
                              <w:bottom w:val="none" w:color="auto" w:sz="0" w:space="0"/>
                            </w:pBdr>
                            <w:rPr>
                              <w:rFonts w:hint="eastAsia" w:ascii="宋体" w:hAnsi="宋体" w:eastAsia="宋体"/>
                              <w:bCs/>
                              <w:color w:val="000000"/>
                              <w:sz w:val="24"/>
                              <w:szCs w:val="24"/>
                            </w:rPr>
                          </w:pPr>
                        </w:p>
                        <w:p w14:paraId="5E0D0096">
                          <w:pPr>
                            <w:pStyle w:val="25"/>
                            <w:pBdr>
                              <w:bottom w:val="none" w:color="auto" w:sz="0" w:space="0"/>
                            </w:pBdr>
                            <w:rPr>
                              <w:rFonts w:hint="eastAsia" w:ascii="宋体" w:hAnsi="宋体" w:eastAsia="宋体"/>
                              <w:bCs/>
                              <w:color w:val="000000"/>
                              <w:sz w:val="24"/>
                              <w:szCs w:val="24"/>
                            </w:rPr>
                          </w:pPr>
                        </w:p>
                        <w:p w14:paraId="083DB549">
                          <w:pPr>
                            <w:pStyle w:val="25"/>
                            <w:pBdr>
                              <w:bottom w:val="none" w:color="auto" w:sz="0" w:space="0"/>
                            </w:pBdr>
                            <w:rPr>
                              <w:rFonts w:hint="eastAsia" w:ascii="宋体" w:hAnsi="宋体" w:eastAsia="宋体"/>
                              <w:bCs/>
                              <w:color w:val="000000"/>
                              <w:sz w:val="24"/>
                              <w:szCs w:val="24"/>
                            </w:rPr>
                          </w:pPr>
                        </w:p>
                        <w:p w14:paraId="7335D8F6">
                          <w:pPr>
                            <w:pStyle w:val="25"/>
                            <w:pBdr>
                              <w:bottom w:val="none" w:color="auto" w:sz="0" w:space="0"/>
                            </w:pBdr>
                            <w:rPr>
                              <w:rFonts w:hint="eastAsia" w:ascii="宋体" w:hAnsi="宋体" w:eastAsia="宋体"/>
                              <w:bCs/>
                              <w:color w:val="000000"/>
                              <w:sz w:val="24"/>
                              <w:szCs w:val="24"/>
                            </w:rPr>
                          </w:pPr>
                        </w:p>
                        <w:p w14:paraId="34E7A2FE">
                          <w:pPr>
                            <w:pStyle w:val="25"/>
                            <w:pBdr>
                              <w:bottom w:val="none" w:color="auto" w:sz="0" w:space="0"/>
                            </w:pBdr>
                            <w:rPr>
                              <w:rFonts w:hint="eastAsia" w:ascii="宋体" w:hAnsi="宋体" w:eastAsia="宋体"/>
                              <w:bCs/>
                              <w:color w:val="000000"/>
                              <w:sz w:val="24"/>
                              <w:szCs w:val="24"/>
                            </w:rPr>
                          </w:pPr>
                        </w:p>
                        <w:p w14:paraId="5F21C39C">
                          <w:pPr>
                            <w:pStyle w:val="25"/>
                            <w:pBdr>
                              <w:bottom w:val="none" w:color="auto" w:sz="0" w:space="0"/>
                            </w:pBdr>
                            <w:rPr>
                              <w:rFonts w:hint="eastAsia" w:ascii="宋体" w:hAnsi="宋体" w:eastAsia="宋体"/>
                              <w:bCs/>
                              <w:color w:val="000000"/>
                              <w:sz w:val="24"/>
                              <w:szCs w:val="24"/>
                            </w:rPr>
                          </w:pPr>
                        </w:p>
                        <w:p w14:paraId="43FA6192">
                          <w:pPr>
                            <w:pStyle w:val="25"/>
                            <w:pBdr>
                              <w:bottom w:val="none" w:color="auto" w:sz="0" w:space="0"/>
                            </w:pBdr>
                            <w:rPr>
                              <w:rFonts w:hint="eastAsia" w:ascii="宋体" w:hAnsi="宋体" w:eastAsia="宋体"/>
                              <w:bCs/>
                              <w:color w:val="000000"/>
                              <w:sz w:val="24"/>
                              <w:szCs w:val="24"/>
                            </w:rPr>
                          </w:pPr>
                        </w:p>
                        <w:p w14:paraId="0F099625">
                          <w:pPr>
                            <w:pStyle w:val="25"/>
                            <w:pBdr>
                              <w:bottom w:val="none" w:color="auto" w:sz="0" w:space="0"/>
                            </w:pBdr>
                            <w:rPr>
                              <w:rFonts w:hint="eastAsia" w:ascii="宋体" w:hAnsi="宋体" w:eastAsia="宋体"/>
                              <w:bCs/>
                              <w:color w:val="000000"/>
                              <w:sz w:val="24"/>
                              <w:szCs w:val="24"/>
                            </w:rPr>
                          </w:pPr>
                        </w:p>
                        <w:p w14:paraId="61C51B0D">
                          <w:pPr>
                            <w:pStyle w:val="25"/>
                            <w:pBdr>
                              <w:bottom w:val="none" w:color="auto" w:sz="0" w:space="0"/>
                            </w:pBdr>
                            <w:rPr>
                              <w:rFonts w:hint="eastAsia" w:ascii="宋体" w:hAnsi="宋体" w:eastAsia="宋体"/>
                              <w:bCs/>
                              <w:color w:val="000000"/>
                              <w:sz w:val="24"/>
                              <w:szCs w:val="24"/>
                            </w:rPr>
                          </w:pPr>
                        </w:p>
                        <w:p w14:paraId="726913B9">
                          <w:pPr>
                            <w:pStyle w:val="25"/>
                            <w:pBdr>
                              <w:bottom w:val="none" w:color="auto" w:sz="0" w:space="0"/>
                            </w:pBdr>
                            <w:rPr>
                              <w:rFonts w:hint="eastAsia" w:ascii="宋体" w:hAnsi="宋体" w:eastAsia="宋体"/>
                              <w:bCs/>
                              <w:color w:val="000000"/>
                              <w:sz w:val="24"/>
                              <w:szCs w:val="24"/>
                            </w:rPr>
                          </w:pPr>
                        </w:p>
                        <w:p w14:paraId="603C64A8">
                          <w:pPr>
                            <w:pStyle w:val="25"/>
                            <w:pBdr>
                              <w:bottom w:val="none" w:color="auto" w:sz="0" w:space="0"/>
                            </w:pBdr>
                            <w:rPr>
                              <w:rFonts w:hint="eastAsia" w:ascii="宋体" w:hAnsi="宋体" w:eastAsia="宋体"/>
                              <w:bCs/>
                              <w:color w:val="000000"/>
                              <w:sz w:val="24"/>
                              <w:szCs w:val="24"/>
                            </w:rPr>
                          </w:pPr>
                        </w:p>
                        <w:p w14:paraId="4C7CF749">
                          <w:pPr>
                            <w:pStyle w:val="25"/>
                            <w:pBdr>
                              <w:bottom w:val="none" w:color="auto" w:sz="0" w:space="0"/>
                            </w:pBdr>
                            <w:rPr>
                              <w:rFonts w:hint="eastAsia" w:ascii="宋体" w:hAnsi="宋体" w:eastAsia="宋体"/>
                              <w:bCs/>
                              <w:color w:val="000000"/>
                              <w:sz w:val="24"/>
                              <w:szCs w:val="24"/>
                            </w:rPr>
                          </w:pPr>
                        </w:p>
                        <w:p w14:paraId="28B11043">
                          <w:pPr>
                            <w:pStyle w:val="2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污染</w:t>
                          </w:r>
                        </w:p>
                        <w:p w14:paraId="6EC0D0DA">
                          <w:pPr>
                            <w:pStyle w:val="2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物排</w:t>
                          </w:r>
                        </w:p>
                        <w:p w14:paraId="6F2A7C6D">
                          <w:pPr>
                            <w:pStyle w:val="2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放控</w:t>
                          </w:r>
                        </w:p>
                        <w:p w14:paraId="6582D6D5">
                          <w:pPr>
                            <w:pStyle w:val="2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制标</w:t>
                          </w:r>
                        </w:p>
                        <w:p w14:paraId="5ACDF970">
                          <w:pPr>
                            <w:pStyle w:val="2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准</w:t>
                          </w:r>
                        </w:p>
                      </w:txbxContent>
                    </wps:txbx>
                    <wps:bodyPr wrap="none" anchor="ctr" anchorCtr="0" upright="1"/>
                  </wps:wsp>
                </a:graphicData>
              </a:graphic>
            </wp:anchor>
          </w:drawing>
        </mc:Choice>
        <mc:Fallback>
          <w:pict>
            <v:shape id="文本框 8" o:spid="_x0000_s1026" o:spt="202" type="#_x0000_t202" style="position:absolute;left:0pt;margin-left:79.5pt;margin-top:70.8pt;height:700.45pt;width:38.95pt;mso-position-horizontal-relative:page;mso-position-vertical-relative:page;mso-wrap-style:none;z-index:251662336;v-text-anchor:middle;mso-width-relative:page;mso-height-relative:page;" fillcolor="#FFFFFF" filled="t" stroked="t" coordsize="21600,21600" o:gfxdata="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PixLBrZAAAADAEAAA8AAAAAAAAAAQAgAAAAIgAAAGRycy9kb3ducmV2LnhtbFBLAQIUABQAAAAI&#10;AIdO4kC/y2CuJQIAAGwEAAAOAAAAAAAAAAEAIAAAACgBAABkcnMvZTJvRG9jLnhtbFBLBQYAAAAA&#10;BgAGAFkBAAC/BQAAAAA=&#10;">
              <v:fill on="t" focussize="0,0"/>
              <v:stroke weight="0.5pt" color="#000000" joinstyle="miter"/>
              <v:imagedata o:title=""/>
              <o:lock v:ext="edit" aspectratio="f"/>
              <v:textbox>
                <w:txbxContent>
                  <w:p w14:paraId="4EA24BCE">
                    <w:pPr>
                      <w:pStyle w:val="25"/>
                      <w:pBdr>
                        <w:bottom w:val="none" w:color="auto" w:sz="0" w:space="0"/>
                      </w:pBdr>
                      <w:rPr>
                        <w:rFonts w:hint="eastAsia" w:ascii="宋体" w:hAnsi="宋体" w:eastAsia="宋体"/>
                        <w:bCs/>
                        <w:color w:val="000000"/>
                        <w:sz w:val="24"/>
                        <w:szCs w:val="24"/>
                      </w:rPr>
                    </w:pPr>
                  </w:p>
                  <w:p w14:paraId="2C42E8AD">
                    <w:pPr>
                      <w:pStyle w:val="25"/>
                      <w:pBdr>
                        <w:bottom w:val="none" w:color="auto" w:sz="0" w:space="0"/>
                      </w:pBdr>
                      <w:rPr>
                        <w:rFonts w:hint="eastAsia" w:ascii="宋体" w:hAnsi="宋体" w:eastAsia="宋体"/>
                        <w:bCs/>
                        <w:color w:val="000000"/>
                        <w:sz w:val="24"/>
                        <w:szCs w:val="24"/>
                      </w:rPr>
                    </w:pPr>
                  </w:p>
                  <w:p w14:paraId="4E3BBB52">
                    <w:pPr>
                      <w:pStyle w:val="25"/>
                      <w:pBdr>
                        <w:bottom w:val="none" w:color="auto" w:sz="0" w:space="0"/>
                      </w:pBdr>
                      <w:rPr>
                        <w:rFonts w:hint="eastAsia" w:ascii="宋体" w:hAnsi="宋体" w:eastAsia="宋体"/>
                        <w:bCs/>
                        <w:color w:val="000000"/>
                        <w:sz w:val="24"/>
                        <w:szCs w:val="24"/>
                      </w:rPr>
                    </w:pPr>
                  </w:p>
                  <w:p w14:paraId="7A8D0A9D">
                    <w:pPr>
                      <w:pStyle w:val="25"/>
                      <w:pBdr>
                        <w:bottom w:val="none" w:color="auto" w:sz="0" w:space="0"/>
                      </w:pBdr>
                      <w:rPr>
                        <w:rFonts w:hint="eastAsia" w:ascii="宋体" w:hAnsi="宋体" w:eastAsia="宋体"/>
                        <w:bCs/>
                        <w:color w:val="000000"/>
                        <w:sz w:val="24"/>
                        <w:szCs w:val="24"/>
                      </w:rPr>
                    </w:pPr>
                  </w:p>
                  <w:p w14:paraId="4AEF1509">
                    <w:pPr>
                      <w:pStyle w:val="25"/>
                      <w:pBdr>
                        <w:bottom w:val="none" w:color="auto" w:sz="0" w:space="0"/>
                      </w:pBdr>
                      <w:rPr>
                        <w:rFonts w:hint="eastAsia" w:ascii="宋体" w:hAnsi="宋体" w:eastAsia="宋体"/>
                        <w:bCs/>
                        <w:color w:val="000000"/>
                        <w:sz w:val="24"/>
                        <w:szCs w:val="24"/>
                      </w:rPr>
                    </w:pPr>
                  </w:p>
                  <w:p w14:paraId="5615E8B0">
                    <w:pPr>
                      <w:pStyle w:val="25"/>
                      <w:pBdr>
                        <w:bottom w:val="none" w:color="auto" w:sz="0" w:space="0"/>
                      </w:pBdr>
                      <w:rPr>
                        <w:rFonts w:hint="eastAsia" w:ascii="宋体" w:hAnsi="宋体" w:eastAsia="宋体"/>
                        <w:bCs/>
                        <w:color w:val="000000"/>
                        <w:sz w:val="24"/>
                        <w:szCs w:val="24"/>
                      </w:rPr>
                    </w:pPr>
                  </w:p>
                  <w:p w14:paraId="23D747DE">
                    <w:pPr>
                      <w:pStyle w:val="25"/>
                      <w:pBdr>
                        <w:bottom w:val="none" w:color="auto" w:sz="0" w:space="0"/>
                      </w:pBdr>
                      <w:rPr>
                        <w:rFonts w:hint="eastAsia" w:ascii="宋体" w:hAnsi="宋体" w:eastAsia="宋体"/>
                        <w:bCs/>
                        <w:color w:val="000000"/>
                        <w:sz w:val="24"/>
                        <w:szCs w:val="24"/>
                      </w:rPr>
                    </w:pPr>
                  </w:p>
                  <w:p w14:paraId="68880289">
                    <w:pPr>
                      <w:pStyle w:val="25"/>
                      <w:pBdr>
                        <w:bottom w:val="none" w:color="auto" w:sz="0" w:space="0"/>
                      </w:pBdr>
                      <w:rPr>
                        <w:rFonts w:hint="eastAsia" w:ascii="宋体" w:hAnsi="宋体" w:eastAsia="宋体"/>
                        <w:bCs/>
                        <w:color w:val="000000"/>
                        <w:sz w:val="24"/>
                        <w:szCs w:val="24"/>
                      </w:rPr>
                    </w:pPr>
                  </w:p>
                  <w:p w14:paraId="2830DACE">
                    <w:pPr>
                      <w:pStyle w:val="25"/>
                      <w:pBdr>
                        <w:bottom w:val="none" w:color="auto" w:sz="0" w:space="0"/>
                      </w:pBdr>
                      <w:rPr>
                        <w:rFonts w:hint="eastAsia" w:ascii="宋体" w:hAnsi="宋体" w:eastAsia="宋体"/>
                        <w:bCs/>
                        <w:color w:val="000000"/>
                        <w:sz w:val="24"/>
                        <w:szCs w:val="24"/>
                      </w:rPr>
                    </w:pPr>
                  </w:p>
                  <w:p w14:paraId="5E0D0096">
                    <w:pPr>
                      <w:pStyle w:val="25"/>
                      <w:pBdr>
                        <w:bottom w:val="none" w:color="auto" w:sz="0" w:space="0"/>
                      </w:pBdr>
                      <w:rPr>
                        <w:rFonts w:hint="eastAsia" w:ascii="宋体" w:hAnsi="宋体" w:eastAsia="宋体"/>
                        <w:bCs/>
                        <w:color w:val="000000"/>
                        <w:sz w:val="24"/>
                        <w:szCs w:val="24"/>
                      </w:rPr>
                    </w:pPr>
                  </w:p>
                  <w:p w14:paraId="083DB549">
                    <w:pPr>
                      <w:pStyle w:val="25"/>
                      <w:pBdr>
                        <w:bottom w:val="none" w:color="auto" w:sz="0" w:space="0"/>
                      </w:pBdr>
                      <w:rPr>
                        <w:rFonts w:hint="eastAsia" w:ascii="宋体" w:hAnsi="宋体" w:eastAsia="宋体"/>
                        <w:bCs/>
                        <w:color w:val="000000"/>
                        <w:sz w:val="24"/>
                        <w:szCs w:val="24"/>
                      </w:rPr>
                    </w:pPr>
                  </w:p>
                  <w:p w14:paraId="7335D8F6">
                    <w:pPr>
                      <w:pStyle w:val="25"/>
                      <w:pBdr>
                        <w:bottom w:val="none" w:color="auto" w:sz="0" w:space="0"/>
                      </w:pBdr>
                      <w:rPr>
                        <w:rFonts w:hint="eastAsia" w:ascii="宋体" w:hAnsi="宋体" w:eastAsia="宋体"/>
                        <w:bCs/>
                        <w:color w:val="000000"/>
                        <w:sz w:val="24"/>
                        <w:szCs w:val="24"/>
                      </w:rPr>
                    </w:pPr>
                  </w:p>
                  <w:p w14:paraId="34E7A2FE">
                    <w:pPr>
                      <w:pStyle w:val="25"/>
                      <w:pBdr>
                        <w:bottom w:val="none" w:color="auto" w:sz="0" w:space="0"/>
                      </w:pBdr>
                      <w:rPr>
                        <w:rFonts w:hint="eastAsia" w:ascii="宋体" w:hAnsi="宋体" w:eastAsia="宋体"/>
                        <w:bCs/>
                        <w:color w:val="000000"/>
                        <w:sz w:val="24"/>
                        <w:szCs w:val="24"/>
                      </w:rPr>
                    </w:pPr>
                  </w:p>
                  <w:p w14:paraId="5F21C39C">
                    <w:pPr>
                      <w:pStyle w:val="25"/>
                      <w:pBdr>
                        <w:bottom w:val="none" w:color="auto" w:sz="0" w:space="0"/>
                      </w:pBdr>
                      <w:rPr>
                        <w:rFonts w:hint="eastAsia" w:ascii="宋体" w:hAnsi="宋体" w:eastAsia="宋体"/>
                        <w:bCs/>
                        <w:color w:val="000000"/>
                        <w:sz w:val="24"/>
                        <w:szCs w:val="24"/>
                      </w:rPr>
                    </w:pPr>
                  </w:p>
                  <w:p w14:paraId="43FA6192">
                    <w:pPr>
                      <w:pStyle w:val="25"/>
                      <w:pBdr>
                        <w:bottom w:val="none" w:color="auto" w:sz="0" w:space="0"/>
                      </w:pBdr>
                      <w:rPr>
                        <w:rFonts w:hint="eastAsia" w:ascii="宋体" w:hAnsi="宋体" w:eastAsia="宋体"/>
                        <w:bCs/>
                        <w:color w:val="000000"/>
                        <w:sz w:val="24"/>
                        <w:szCs w:val="24"/>
                      </w:rPr>
                    </w:pPr>
                  </w:p>
                  <w:p w14:paraId="0F099625">
                    <w:pPr>
                      <w:pStyle w:val="25"/>
                      <w:pBdr>
                        <w:bottom w:val="none" w:color="auto" w:sz="0" w:space="0"/>
                      </w:pBdr>
                      <w:rPr>
                        <w:rFonts w:hint="eastAsia" w:ascii="宋体" w:hAnsi="宋体" w:eastAsia="宋体"/>
                        <w:bCs/>
                        <w:color w:val="000000"/>
                        <w:sz w:val="24"/>
                        <w:szCs w:val="24"/>
                      </w:rPr>
                    </w:pPr>
                  </w:p>
                  <w:p w14:paraId="61C51B0D">
                    <w:pPr>
                      <w:pStyle w:val="25"/>
                      <w:pBdr>
                        <w:bottom w:val="none" w:color="auto" w:sz="0" w:space="0"/>
                      </w:pBdr>
                      <w:rPr>
                        <w:rFonts w:hint="eastAsia" w:ascii="宋体" w:hAnsi="宋体" w:eastAsia="宋体"/>
                        <w:bCs/>
                        <w:color w:val="000000"/>
                        <w:sz w:val="24"/>
                        <w:szCs w:val="24"/>
                      </w:rPr>
                    </w:pPr>
                  </w:p>
                  <w:p w14:paraId="726913B9">
                    <w:pPr>
                      <w:pStyle w:val="25"/>
                      <w:pBdr>
                        <w:bottom w:val="none" w:color="auto" w:sz="0" w:space="0"/>
                      </w:pBdr>
                      <w:rPr>
                        <w:rFonts w:hint="eastAsia" w:ascii="宋体" w:hAnsi="宋体" w:eastAsia="宋体"/>
                        <w:bCs/>
                        <w:color w:val="000000"/>
                        <w:sz w:val="24"/>
                        <w:szCs w:val="24"/>
                      </w:rPr>
                    </w:pPr>
                  </w:p>
                  <w:p w14:paraId="603C64A8">
                    <w:pPr>
                      <w:pStyle w:val="25"/>
                      <w:pBdr>
                        <w:bottom w:val="none" w:color="auto" w:sz="0" w:space="0"/>
                      </w:pBdr>
                      <w:rPr>
                        <w:rFonts w:hint="eastAsia" w:ascii="宋体" w:hAnsi="宋体" w:eastAsia="宋体"/>
                        <w:bCs/>
                        <w:color w:val="000000"/>
                        <w:sz w:val="24"/>
                        <w:szCs w:val="24"/>
                      </w:rPr>
                    </w:pPr>
                  </w:p>
                  <w:p w14:paraId="4C7CF749">
                    <w:pPr>
                      <w:pStyle w:val="25"/>
                      <w:pBdr>
                        <w:bottom w:val="none" w:color="auto" w:sz="0" w:space="0"/>
                      </w:pBdr>
                      <w:rPr>
                        <w:rFonts w:hint="eastAsia" w:ascii="宋体" w:hAnsi="宋体" w:eastAsia="宋体"/>
                        <w:bCs/>
                        <w:color w:val="000000"/>
                        <w:sz w:val="24"/>
                        <w:szCs w:val="24"/>
                      </w:rPr>
                    </w:pPr>
                  </w:p>
                  <w:p w14:paraId="28B11043">
                    <w:pPr>
                      <w:pStyle w:val="2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污染</w:t>
                    </w:r>
                  </w:p>
                  <w:p w14:paraId="6EC0D0DA">
                    <w:pPr>
                      <w:pStyle w:val="2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物排</w:t>
                    </w:r>
                  </w:p>
                  <w:p w14:paraId="6F2A7C6D">
                    <w:pPr>
                      <w:pStyle w:val="2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放控</w:t>
                    </w:r>
                  </w:p>
                  <w:p w14:paraId="6582D6D5">
                    <w:pPr>
                      <w:pStyle w:val="2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制标</w:t>
                    </w:r>
                  </w:p>
                  <w:p w14:paraId="5ACDF970">
                    <w:pPr>
                      <w:pStyle w:val="2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准</w:t>
                    </w:r>
                  </w:p>
                </w:txbxContent>
              </v:textbox>
            </v:shape>
          </w:pict>
        </mc:Fallback>
      </mc:AlternateContent>
    </w:r>
    <w:r>
      <w:rPr>
        <w:rFonts w:hint="eastAsia" w:ascii="宋体" w:hAnsi="宋体" w:eastAsia="宋体"/>
        <w:b/>
        <w:bCs/>
        <w:sz w:val="28"/>
        <w:szCs w:val="28"/>
      </w:rPr>
      <w:t>三、区域环境质量现状、环境保护目标及评价标准</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5FC99D">
    <w:pPr>
      <w:pStyle w:val="25"/>
      <w:pBdr>
        <w:bottom w:val="none" w:color="auto" w:sz="0" w:space="0"/>
      </w:pBdr>
      <w:ind w:firstLine="360" w:firstLineChars="200"/>
      <w:jc w:val="both"/>
      <w:rPr>
        <w:rFonts w:hint="eastAsia" w:ascii="宋体" w:hAnsi="宋体" w:eastAsia="宋体"/>
        <w:b/>
        <w:bCs/>
        <w:sz w:val="28"/>
        <w:szCs w:val="28"/>
      </w:rPr>
    </w:pPr>
    <w:r>
      <mc:AlternateContent>
        <mc:Choice Requires="wps">
          <w:drawing>
            <wp:anchor distT="0" distB="0" distL="114300" distR="114300" simplePos="0" relativeHeight="251663360" behindDoc="0" locked="0" layoutInCell="1" allowOverlap="1">
              <wp:simplePos x="0" y="0"/>
              <wp:positionH relativeFrom="page">
                <wp:posOffset>1009650</wp:posOffset>
              </wp:positionH>
              <wp:positionV relativeFrom="page">
                <wp:posOffset>901700</wp:posOffset>
              </wp:positionV>
              <wp:extent cx="494665" cy="8895715"/>
              <wp:effectExtent l="5080" t="5080" r="14605" b="14605"/>
              <wp:wrapNone/>
              <wp:docPr id="11" name="文本框 9"/>
              <wp:cNvGraphicFramePr/>
              <a:graphic xmlns:a="http://schemas.openxmlformats.org/drawingml/2006/main">
                <a:graphicData uri="http://schemas.microsoft.com/office/word/2010/wordprocessingShape">
                  <wps:wsp>
                    <wps:cNvSpPr txBox="1"/>
                    <wps:spPr>
                      <a:xfrm>
                        <a:off x="0" y="0"/>
                        <a:ext cx="494665" cy="889571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14:paraId="28468C87">
                          <w:pPr>
                            <w:pStyle w:val="25"/>
                            <w:pBdr>
                              <w:bottom w:val="none" w:color="auto" w:sz="0" w:space="0"/>
                            </w:pBdr>
                            <w:rPr>
                              <w:rFonts w:hint="eastAsia" w:ascii="宋体" w:hAnsi="宋体" w:eastAsia="宋体"/>
                              <w:bCs/>
                              <w:color w:val="000000"/>
                              <w:sz w:val="24"/>
                              <w:szCs w:val="24"/>
                            </w:rPr>
                          </w:pPr>
                        </w:p>
                        <w:p w14:paraId="5E242AAA">
                          <w:pPr>
                            <w:pStyle w:val="25"/>
                            <w:pBdr>
                              <w:bottom w:val="none" w:color="auto" w:sz="0" w:space="0"/>
                            </w:pBdr>
                            <w:rPr>
                              <w:rFonts w:hint="eastAsia" w:ascii="宋体" w:hAnsi="宋体" w:eastAsia="宋体"/>
                              <w:bCs/>
                              <w:color w:val="000000"/>
                              <w:sz w:val="24"/>
                              <w:szCs w:val="24"/>
                            </w:rPr>
                          </w:pPr>
                        </w:p>
                        <w:p w14:paraId="495AA773">
                          <w:pPr>
                            <w:pStyle w:val="25"/>
                            <w:pBdr>
                              <w:bottom w:val="none" w:color="auto" w:sz="0" w:space="0"/>
                            </w:pBdr>
                            <w:rPr>
                              <w:rFonts w:hint="eastAsia" w:ascii="宋体" w:hAnsi="宋体" w:eastAsia="宋体"/>
                              <w:bCs/>
                              <w:color w:val="000000"/>
                              <w:sz w:val="24"/>
                              <w:szCs w:val="24"/>
                            </w:rPr>
                          </w:pPr>
                        </w:p>
                        <w:p w14:paraId="2268BA11">
                          <w:pPr>
                            <w:pStyle w:val="25"/>
                            <w:pBdr>
                              <w:bottom w:val="none" w:color="auto" w:sz="0" w:space="0"/>
                            </w:pBdr>
                            <w:rPr>
                              <w:rFonts w:hint="eastAsia" w:ascii="宋体" w:hAnsi="宋体" w:eastAsia="宋体"/>
                              <w:bCs/>
                              <w:color w:val="000000"/>
                              <w:sz w:val="24"/>
                              <w:szCs w:val="24"/>
                            </w:rPr>
                          </w:pPr>
                        </w:p>
                        <w:p w14:paraId="6E8B9262">
                          <w:pPr>
                            <w:pStyle w:val="25"/>
                            <w:pBdr>
                              <w:bottom w:val="none" w:color="auto" w:sz="0" w:space="0"/>
                            </w:pBdr>
                            <w:rPr>
                              <w:rFonts w:hint="eastAsia" w:ascii="宋体" w:hAnsi="宋体" w:eastAsia="宋体"/>
                              <w:bCs/>
                              <w:color w:val="000000"/>
                              <w:sz w:val="24"/>
                              <w:szCs w:val="24"/>
                            </w:rPr>
                          </w:pPr>
                        </w:p>
                        <w:p w14:paraId="4C8A4370">
                          <w:pPr>
                            <w:pStyle w:val="25"/>
                            <w:pBdr>
                              <w:bottom w:val="none" w:color="auto" w:sz="0" w:space="0"/>
                            </w:pBdr>
                            <w:rPr>
                              <w:rFonts w:hint="eastAsia" w:ascii="宋体" w:hAnsi="宋体" w:eastAsia="宋体"/>
                              <w:bCs/>
                              <w:color w:val="000000"/>
                              <w:sz w:val="24"/>
                              <w:szCs w:val="24"/>
                            </w:rPr>
                          </w:pPr>
                        </w:p>
                        <w:p w14:paraId="6A2F9C93">
                          <w:pPr>
                            <w:pStyle w:val="25"/>
                            <w:pBdr>
                              <w:bottom w:val="none" w:color="auto" w:sz="0" w:space="0"/>
                            </w:pBdr>
                            <w:rPr>
                              <w:rFonts w:hint="eastAsia" w:ascii="宋体" w:hAnsi="宋体" w:eastAsia="宋体"/>
                              <w:bCs/>
                              <w:color w:val="000000"/>
                              <w:sz w:val="24"/>
                              <w:szCs w:val="24"/>
                            </w:rPr>
                          </w:pPr>
                        </w:p>
                        <w:p w14:paraId="76002827">
                          <w:pPr>
                            <w:pStyle w:val="25"/>
                            <w:pBdr>
                              <w:bottom w:val="none" w:color="auto" w:sz="0" w:space="0"/>
                            </w:pBdr>
                            <w:rPr>
                              <w:rFonts w:hint="eastAsia" w:ascii="宋体" w:hAnsi="宋体" w:eastAsia="宋体"/>
                              <w:bCs/>
                              <w:color w:val="000000"/>
                              <w:sz w:val="24"/>
                              <w:szCs w:val="24"/>
                            </w:rPr>
                          </w:pPr>
                        </w:p>
                        <w:p w14:paraId="3D12704B">
                          <w:pPr>
                            <w:pStyle w:val="25"/>
                            <w:pBdr>
                              <w:bottom w:val="none" w:color="auto" w:sz="0" w:space="0"/>
                            </w:pBdr>
                            <w:rPr>
                              <w:rFonts w:hint="eastAsia" w:ascii="宋体" w:hAnsi="宋体" w:eastAsia="宋体"/>
                              <w:bCs/>
                              <w:color w:val="000000"/>
                              <w:sz w:val="24"/>
                              <w:szCs w:val="24"/>
                            </w:rPr>
                          </w:pPr>
                        </w:p>
                        <w:p w14:paraId="24D8FC49">
                          <w:pPr>
                            <w:pStyle w:val="25"/>
                            <w:pBdr>
                              <w:bottom w:val="none" w:color="auto" w:sz="0" w:space="0"/>
                            </w:pBdr>
                            <w:rPr>
                              <w:rFonts w:hint="eastAsia" w:ascii="宋体" w:hAnsi="宋体" w:eastAsia="宋体"/>
                              <w:bCs/>
                              <w:color w:val="000000"/>
                              <w:sz w:val="24"/>
                              <w:szCs w:val="24"/>
                            </w:rPr>
                          </w:pPr>
                        </w:p>
                        <w:p w14:paraId="72C3ED02">
                          <w:pPr>
                            <w:pStyle w:val="25"/>
                            <w:pBdr>
                              <w:bottom w:val="none" w:color="auto" w:sz="0" w:space="0"/>
                            </w:pBdr>
                            <w:rPr>
                              <w:rFonts w:hint="eastAsia" w:ascii="宋体" w:hAnsi="宋体" w:eastAsia="宋体"/>
                              <w:bCs/>
                              <w:color w:val="000000"/>
                              <w:sz w:val="24"/>
                              <w:szCs w:val="24"/>
                            </w:rPr>
                          </w:pPr>
                        </w:p>
                        <w:p w14:paraId="2A2A080F">
                          <w:pPr>
                            <w:pStyle w:val="25"/>
                            <w:pBdr>
                              <w:bottom w:val="none" w:color="auto" w:sz="0" w:space="0"/>
                            </w:pBdr>
                            <w:rPr>
                              <w:rFonts w:hint="eastAsia" w:ascii="宋体" w:hAnsi="宋体" w:eastAsia="宋体"/>
                              <w:bCs/>
                              <w:color w:val="000000"/>
                              <w:sz w:val="24"/>
                              <w:szCs w:val="24"/>
                            </w:rPr>
                          </w:pPr>
                        </w:p>
                        <w:p w14:paraId="5FFAED7F">
                          <w:pPr>
                            <w:pStyle w:val="25"/>
                            <w:pBdr>
                              <w:bottom w:val="none" w:color="auto" w:sz="0" w:space="0"/>
                            </w:pBdr>
                            <w:rPr>
                              <w:rFonts w:hint="eastAsia" w:ascii="宋体" w:hAnsi="宋体" w:eastAsia="宋体"/>
                              <w:bCs/>
                              <w:color w:val="000000"/>
                              <w:sz w:val="24"/>
                              <w:szCs w:val="24"/>
                            </w:rPr>
                          </w:pPr>
                        </w:p>
                        <w:p w14:paraId="3A8A6F92">
                          <w:pPr>
                            <w:pStyle w:val="25"/>
                            <w:pBdr>
                              <w:bottom w:val="none" w:color="auto" w:sz="0" w:space="0"/>
                            </w:pBdr>
                            <w:rPr>
                              <w:rFonts w:hint="eastAsia" w:ascii="宋体" w:hAnsi="宋体" w:eastAsia="宋体"/>
                              <w:bCs/>
                              <w:color w:val="000000"/>
                              <w:sz w:val="24"/>
                              <w:szCs w:val="24"/>
                            </w:rPr>
                          </w:pPr>
                        </w:p>
                        <w:p w14:paraId="64F86A34">
                          <w:pPr>
                            <w:pStyle w:val="25"/>
                            <w:pBdr>
                              <w:bottom w:val="none" w:color="auto" w:sz="0" w:space="0"/>
                            </w:pBdr>
                            <w:rPr>
                              <w:rFonts w:hint="eastAsia" w:ascii="宋体" w:hAnsi="宋体" w:eastAsia="宋体"/>
                              <w:bCs/>
                              <w:color w:val="000000"/>
                              <w:sz w:val="24"/>
                              <w:szCs w:val="24"/>
                            </w:rPr>
                          </w:pPr>
                        </w:p>
                        <w:p w14:paraId="192F4576">
                          <w:pPr>
                            <w:pStyle w:val="25"/>
                            <w:pBdr>
                              <w:bottom w:val="none" w:color="auto" w:sz="0" w:space="0"/>
                            </w:pBdr>
                            <w:rPr>
                              <w:rFonts w:hint="eastAsia" w:ascii="宋体" w:hAnsi="宋体" w:eastAsia="宋体"/>
                              <w:bCs/>
                              <w:color w:val="000000"/>
                              <w:sz w:val="24"/>
                              <w:szCs w:val="24"/>
                            </w:rPr>
                          </w:pPr>
                        </w:p>
                        <w:p w14:paraId="18C1F1EE">
                          <w:pPr>
                            <w:pStyle w:val="25"/>
                            <w:pBdr>
                              <w:bottom w:val="none" w:color="auto" w:sz="0" w:space="0"/>
                            </w:pBdr>
                            <w:rPr>
                              <w:rFonts w:hint="eastAsia" w:ascii="宋体" w:hAnsi="宋体" w:eastAsia="宋体"/>
                              <w:bCs/>
                              <w:color w:val="000000"/>
                              <w:sz w:val="24"/>
                              <w:szCs w:val="24"/>
                            </w:rPr>
                          </w:pPr>
                        </w:p>
                        <w:p w14:paraId="0232D98D">
                          <w:pPr>
                            <w:pStyle w:val="25"/>
                            <w:pBdr>
                              <w:bottom w:val="none" w:color="auto" w:sz="0" w:space="0"/>
                            </w:pBdr>
                            <w:rPr>
                              <w:rFonts w:hint="eastAsia" w:ascii="宋体" w:hAnsi="宋体" w:eastAsia="宋体"/>
                              <w:bCs/>
                              <w:color w:val="000000"/>
                              <w:sz w:val="24"/>
                              <w:szCs w:val="24"/>
                            </w:rPr>
                          </w:pPr>
                        </w:p>
                        <w:p w14:paraId="34FB3D18">
                          <w:pPr>
                            <w:pStyle w:val="25"/>
                            <w:pBdr>
                              <w:bottom w:val="none" w:color="auto" w:sz="0" w:space="0"/>
                            </w:pBdr>
                            <w:rPr>
                              <w:rFonts w:hint="eastAsia" w:ascii="宋体" w:hAnsi="宋体" w:eastAsia="宋体"/>
                              <w:bCs/>
                              <w:color w:val="000000"/>
                              <w:sz w:val="24"/>
                              <w:szCs w:val="24"/>
                            </w:rPr>
                          </w:pPr>
                        </w:p>
                        <w:p w14:paraId="257460D3">
                          <w:pPr>
                            <w:pStyle w:val="25"/>
                            <w:pBdr>
                              <w:bottom w:val="none" w:color="auto" w:sz="0" w:space="0"/>
                            </w:pBdr>
                            <w:rPr>
                              <w:rFonts w:hint="eastAsia" w:ascii="宋体" w:hAnsi="宋体" w:eastAsia="宋体"/>
                              <w:bCs/>
                              <w:color w:val="000000"/>
                              <w:sz w:val="24"/>
                              <w:szCs w:val="24"/>
                            </w:rPr>
                          </w:pPr>
                        </w:p>
                        <w:p w14:paraId="4F53B934">
                          <w:pPr>
                            <w:pStyle w:val="25"/>
                            <w:pBdr>
                              <w:bottom w:val="none" w:color="auto" w:sz="0" w:space="0"/>
                            </w:pBdr>
                            <w:rPr>
                              <w:rFonts w:hint="eastAsia" w:ascii="宋体" w:hAnsi="宋体" w:eastAsia="宋体"/>
                              <w:bCs/>
                              <w:color w:val="000000"/>
                              <w:sz w:val="24"/>
                              <w:szCs w:val="24"/>
                            </w:rPr>
                          </w:pPr>
                        </w:p>
                        <w:p w14:paraId="737A00DF">
                          <w:pPr>
                            <w:pStyle w:val="2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总量</w:t>
                          </w:r>
                        </w:p>
                        <w:p w14:paraId="47B561E3">
                          <w:pPr>
                            <w:pStyle w:val="2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控制</w:t>
                          </w:r>
                        </w:p>
                        <w:p w14:paraId="00C91C47">
                          <w:pPr>
                            <w:pStyle w:val="2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指标</w:t>
                          </w:r>
                        </w:p>
                      </w:txbxContent>
                    </wps:txbx>
                    <wps:bodyPr wrap="none" anchor="ctr" anchorCtr="0" upright="1"/>
                  </wps:wsp>
                </a:graphicData>
              </a:graphic>
            </wp:anchor>
          </w:drawing>
        </mc:Choice>
        <mc:Fallback>
          <w:pict>
            <v:shape id="文本框 9" o:spid="_x0000_s1026" o:spt="202" type="#_x0000_t202" style="position:absolute;left:0pt;margin-left:79.5pt;margin-top:71pt;height:700.45pt;width:38.95pt;mso-position-horizontal-relative:page;mso-position-vertical-relative:page;mso-wrap-style:none;z-index:251663360;v-text-anchor:middle;mso-width-relative:page;mso-height-relative:page;" fillcolor="#FFFFFF" filled="t" stroked="t" coordsize="21600,21600" o:gfxdata="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q&#10;va6y1gAAAAwBAAAPAAAAAAAAAAEAIAAAACIAAABkcnMvZG93bnJldi54bWxQSwECFAAUAAAACACH&#10;TuJAVWZzdSYCAABsBAAADgAAAAAAAAABACAAAAAlAQAAZHJzL2Uyb0RvYy54bWxQSwUGAAAAAAYA&#10;BgBZAQAAvQUAAAAA&#10;">
              <v:fill on="t" focussize="0,0"/>
              <v:stroke weight="0.5pt" color="#000000" joinstyle="miter"/>
              <v:imagedata o:title=""/>
              <o:lock v:ext="edit" aspectratio="f"/>
              <v:textbox>
                <w:txbxContent>
                  <w:p w14:paraId="28468C87">
                    <w:pPr>
                      <w:pStyle w:val="25"/>
                      <w:pBdr>
                        <w:bottom w:val="none" w:color="auto" w:sz="0" w:space="0"/>
                      </w:pBdr>
                      <w:rPr>
                        <w:rFonts w:hint="eastAsia" w:ascii="宋体" w:hAnsi="宋体" w:eastAsia="宋体"/>
                        <w:bCs/>
                        <w:color w:val="000000"/>
                        <w:sz w:val="24"/>
                        <w:szCs w:val="24"/>
                      </w:rPr>
                    </w:pPr>
                  </w:p>
                  <w:p w14:paraId="5E242AAA">
                    <w:pPr>
                      <w:pStyle w:val="25"/>
                      <w:pBdr>
                        <w:bottom w:val="none" w:color="auto" w:sz="0" w:space="0"/>
                      </w:pBdr>
                      <w:rPr>
                        <w:rFonts w:hint="eastAsia" w:ascii="宋体" w:hAnsi="宋体" w:eastAsia="宋体"/>
                        <w:bCs/>
                        <w:color w:val="000000"/>
                        <w:sz w:val="24"/>
                        <w:szCs w:val="24"/>
                      </w:rPr>
                    </w:pPr>
                  </w:p>
                  <w:p w14:paraId="495AA773">
                    <w:pPr>
                      <w:pStyle w:val="25"/>
                      <w:pBdr>
                        <w:bottom w:val="none" w:color="auto" w:sz="0" w:space="0"/>
                      </w:pBdr>
                      <w:rPr>
                        <w:rFonts w:hint="eastAsia" w:ascii="宋体" w:hAnsi="宋体" w:eastAsia="宋体"/>
                        <w:bCs/>
                        <w:color w:val="000000"/>
                        <w:sz w:val="24"/>
                        <w:szCs w:val="24"/>
                      </w:rPr>
                    </w:pPr>
                  </w:p>
                  <w:p w14:paraId="2268BA11">
                    <w:pPr>
                      <w:pStyle w:val="25"/>
                      <w:pBdr>
                        <w:bottom w:val="none" w:color="auto" w:sz="0" w:space="0"/>
                      </w:pBdr>
                      <w:rPr>
                        <w:rFonts w:hint="eastAsia" w:ascii="宋体" w:hAnsi="宋体" w:eastAsia="宋体"/>
                        <w:bCs/>
                        <w:color w:val="000000"/>
                        <w:sz w:val="24"/>
                        <w:szCs w:val="24"/>
                      </w:rPr>
                    </w:pPr>
                  </w:p>
                  <w:p w14:paraId="6E8B9262">
                    <w:pPr>
                      <w:pStyle w:val="25"/>
                      <w:pBdr>
                        <w:bottom w:val="none" w:color="auto" w:sz="0" w:space="0"/>
                      </w:pBdr>
                      <w:rPr>
                        <w:rFonts w:hint="eastAsia" w:ascii="宋体" w:hAnsi="宋体" w:eastAsia="宋体"/>
                        <w:bCs/>
                        <w:color w:val="000000"/>
                        <w:sz w:val="24"/>
                        <w:szCs w:val="24"/>
                      </w:rPr>
                    </w:pPr>
                  </w:p>
                  <w:p w14:paraId="4C8A4370">
                    <w:pPr>
                      <w:pStyle w:val="25"/>
                      <w:pBdr>
                        <w:bottom w:val="none" w:color="auto" w:sz="0" w:space="0"/>
                      </w:pBdr>
                      <w:rPr>
                        <w:rFonts w:hint="eastAsia" w:ascii="宋体" w:hAnsi="宋体" w:eastAsia="宋体"/>
                        <w:bCs/>
                        <w:color w:val="000000"/>
                        <w:sz w:val="24"/>
                        <w:szCs w:val="24"/>
                      </w:rPr>
                    </w:pPr>
                  </w:p>
                  <w:p w14:paraId="6A2F9C93">
                    <w:pPr>
                      <w:pStyle w:val="25"/>
                      <w:pBdr>
                        <w:bottom w:val="none" w:color="auto" w:sz="0" w:space="0"/>
                      </w:pBdr>
                      <w:rPr>
                        <w:rFonts w:hint="eastAsia" w:ascii="宋体" w:hAnsi="宋体" w:eastAsia="宋体"/>
                        <w:bCs/>
                        <w:color w:val="000000"/>
                        <w:sz w:val="24"/>
                        <w:szCs w:val="24"/>
                      </w:rPr>
                    </w:pPr>
                  </w:p>
                  <w:p w14:paraId="76002827">
                    <w:pPr>
                      <w:pStyle w:val="25"/>
                      <w:pBdr>
                        <w:bottom w:val="none" w:color="auto" w:sz="0" w:space="0"/>
                      </w:pBdr>
                      <w:rPr>
                        <w:rFonts w:hint="eastAsia" w:ascii="宋体" w:hAnsi="宋体" w:eastAsia="宋体"/>
                        <w:bCs/>
                        <w:color w:val="000000"/>
                        <w:sz w:val="24"/>
                        <w:szCs w:val="24"/>
                      </w:rPr>
                    </w:pPr>
                  </w:p>
                  <w:p w14:paraId="3D12704B">
                    <w:pPr>
                      <w:pStyle w:val="25"/>
                      <w:pBdr>
                        <w:bottom w:val="none" w:color="auto" w:sz="0" w:space="0"/>
                      </w:pBdr>
                      <w:rPr>
                        <w:rFonts w:hint="eastAsia" w:ascii="宋体" w:hAnsi="宋体" w:eastAsia="宋体"/>
                        <w:bCs/>
                        <w:color w:val="000000"/>
                        <w:sz w:val="24"/>
                        <w:szCs w:val="24"/>
                      </w:rPr>
                    </w:pPr>
                  </w:p>
                  <w:p w14:paraId="24D8FC49">
                    <w:pPr>
                      <w:pStyle w:val="25"/>
                      <w:pBdr>
                        <w:bottom w:val="none" w:color="auto" w:sz="0" w:space="0"/>
                      </w:pBdr>
                      <w:rPr>
                        <w:rFonts w:hint="eastAsia" w:ascii="宋体" w:hAnsi="宋体" w:eastAsia="宋体"/>
                        <w:bCs/>
                        <w:color w:val="000000"/>
                        <w:sz w:val="24"/>
                        <w:szCs w:val="24"/>
                      </w:rPr>
                    </w:pPr>
                  </w:p>
                  <w:p w14:paraId="72C3ED02">
                    <w:pPr>
                      <w:pStyle w:val="25"/>
                      <w:pBdr>
                        <w:bottom w:val="none" w:color="auto" w:sz="0" w:space="0"/>
                      </w:pBdr>
                      <w:rPr>
                        <w:rFonts w:hint="eastAsia" w:ascii="宋体" w:hAnsi="宋体" w:eastAsia="宋体"/>
                        <w:bCs/>
                        <w:color w:val="000000"/>
                        <w:sz w:val="24"/>
                        <w:szCs w:val="24"/>
                      </w:rPr>
                    </w:pPr>
                  </w:p>
                  <w:p w14:paraId="2A2A080F">
                    <w:pPr>
                      <w:pStyle w:val="25"/>
                      <w:pBdr>
                        <w:bottom w:val="none" w:color="auto" w:sz="0" w:space="0"/>
                      </w:pBdr>
                      <w:rPr>
                        <w:rFonts w:hint="eastAsia" w:ascii="宋体" w:hAnsi="宋体" w:eastAsia="宋体"/>
                        <w:bCs/>
                        <w:color w:val="000000"/>
                        <w:sz w:val="24"/>
                        <w:szCs w:val="24"/>
                      </w:rPr>
                    </w:pPr>
                  </w:p>
                  <w:p w14:paraId="5FFAED7F">
                    <w:pPr>
                      <w:pStyle w:val="25"/>
                      <w:pBdr>
                        <w:bottom w:val="none" w:color="auto" w:sz="0" w:space="0"/>
                      </w:pBdr>
                      <w:rPr>
                        <w:rFonts w:hint="eastAsia" w:ascii="宋体" w:hAnsi="宋体" w:eastAsia="宋体"/>
                        <w:bCs/>
                        <w:color w:val="000000"/>
                        <w:sz w:val="24"/>
                        <w:szCs w:val="24"/>
                      </w:rPr>
                    </w:pPr>
                  </w:p>
                  <w:p w14:paraId="3A8A6F92">
                    <w:pPr>
                      <w:pStyle w:val="25"/>
                      <w:pBdr>
                        <w:bottom w:val="none" w:color="auto" w:sz="0" w:space="0"/>
                      </w:pBdr>
                      <w:rPr>
                        <w:rFonts w:hint="eastAsia" w:ascii="宋体" w:hAnsi="宋体" w:eastAsia="宋体"/>
                        <w:bCs/>
                        <w:color w:val="000000"/>
                        <w:sz w:val="24"/>
                        <w:szCs w:val="24"/>
                      </w:rPr>
                    </w:pPr>
                  </w:p>
                  <w:p w14:paraId="64F86A34">
                    <w:pPr>
                      <w:pStyle w:val="25"/>
                      <w:pBdr>
                        <w:bottom w:val="none" w:color="auto" w:sz="0" w:space="0"/>
                      </w:pBdr>
                      <w:rPr>
                        <w:rFonts w:hint="eastAsia" w:ascii="宋体" w:hAnsi="宋体" w:eastAsia="宋体"/>
                        <w:bCs/>
                        <w:color w:val="000000"/>
                        <w:sz w:val="24"/>
                        <w:szCs w:val="24"/>
                      </w:rPr>
                    </w:pPr>
                  </w:p>
                  <w:p w14:paraId="192F4576">
                    <w:pPr>
                      <w:pStyle w:val="25"/>
                      <w:pBdr>
                        <w:bottom w:val="none" w:color="auto" w:sz="0" w:space="0"/>
                      </w:pBdr>
                      <w:rPr>
                        <w:rFonts w:hint="eastAsia" w:ascii="宋体" w:hAnsi="宋体" w:eastAsia="宋体"/>
                        <w:bCs/>
                        <w:color w:val="000000"/>
                        <w:sz w:val="24"/>
                        <w:szCs w:val="24"/>
                      </w:rPr>
                    </w:pPr>
                  </w:p>
                  <w:p w14:paraId="18C1F1EE">
                    <w:pPr>
                      <w:pStyle w:val="25"/>
                      <w:pBdr>
                        <w:bottom w:val="none" w:color="auto" w:sz="0" w:space="0"/>
                      </w:pBdr>
                      <w:rPr>
                        <w:rFonts w:hint="eastAsia" w:ascii="宋体" w:hAnsi="宋体" w:eastAsia="宋体"/>
                        <w:bCs/>
                        <w:color w:val="000000"/>
                        <w:sz w:val="24"/>
                        <w:szCs w:val="24"/>
                      </w:rPr>
                    </w:pPr>
                  </w:p>
                  <w:p w14:paraId="0232D98D">
                    <w:pPr>
                      <w:pStyle w:val="25"/>
                      <w:pBdr>
                        <w:bottom w:val="none" w:color="auto" w:sz="0" w:space="0"/>
                      </w:pBdr>
                      <w:rPr>
                        <w:rFonts w:hint="eastAsia" w:ascii="宋体" w:hAnsi="宋体" w:eastAsia="宋体"/>
                        <w:bCs/>
                        <w:color w:val="000000"/>
                        <w:sz w:val="24"/>
                        <w:szCs w:val="24"/>
                      </w:rPr>
                    </w:pPr>
                  </w:p>
                  <w:p w14:paraId="34FB3D18">
                    <w:pPr>
                      <w:pStyle w:val="25"/>
                      <w:pBdr>
                        <w:bottom w:val="none" w:color="auto" w:sz="0" w:space="0"/>
                      </w:pBdr>
                      <w:rPr>
                        <w:rFonts w:hint="eastAsia" w:ascii="宋体" w:hAnsi="宋体" w:eastAsia="宋体"/>
                        <w:bCs/>
                        <w:color w:val="000000"/>
                        <w:sz w:val="24"/>
                        <w:szCs w:val="24"/>
                      </w:rPr>
                    </w:pPr>
                  </w:p>
                  <w:p w14:paraId="257460D3">
                    <w:pPr>
                      <w:pStyle w:val="25"/>
                      <w:pBdr>
                        <w:bottom w:val="none" w:color="auto" w:sz="0" w:space="0"/>
                      </w:pBdr>
                      <w:rPr>
                        <w:rFonts w:hint="eastAsia" w:ascii="宋体" w:hAnsi="宋体" w:eastAsia="宋体"/>
                        <w:bCs/>
                        <w:color w:val="000000"/>
                        <w:sz w:val="24"/>
                        <w:szCs w:val="24"/>
                      </w:rPr>
                    </w:pPr>
                  </w:p>
                  <w:p w14:paraId="4F53B934">
                    <w:pPr>
                      <w:pStyle w:val="25"/>
                      <w:pBdr>
                        <w:bottom w:val="none" w:color="auto" w:sz="0" w:space="0"/>
                      </w:pBdr>
                      <w:rPr>
                        <w:rFonts w:hint="eastAsia" w:ascii="宋体" w:hAnsi="宋体" w:eastAsia="宋体"/>
                        <w:bCs/>
                        <w:color w:val="000000"/>
                        <w:sz w:val="24"/>
                        <w:szCs w:val="24"/>
                      </w:rPr>
                    </w:pPr>
                  </w:p>
                  <w:p w14:paraId="737A00DF">
                    <w:pPr>
                      <w:pStyle w:val="2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总量</w:t>
                    </w:r>
                  </w:p>
                  <w:p w14:paraId="47B561E3">
                    <w:pPr>
                      <w:pStyle w:val="2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控制</w:t>
                    </w:r>
                  </w:p>
                  <w:p w14:paraId="00C91C47">
                    <w:pPr>
                      <w:pStyle w:val="2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指标</w:t>
                    </w:r>
                  </w:p>
                </w:txbxContent>
              </v:textbox>
            </v:shape>
          </w:pict>
        </mc:Fallback>
      </mc:AlternateContent>
    </w:r>
    <w:r>
      <w:rPr>
        <w:rFonts w:hint="eastAsia" w:ascii="宋体" w:hAnsi="宋体" w:eastAsia="宋体"/>
        <w:b/>
        <w:bCs/>
        <w:sz w:val="28"/>
        <w:szCs w:val="28"/>
      </w:rPr>
      <w:t>三、区域环境质量现状、环境保护目标及评价标准</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98DBD9">
    <w:pPr>
      <w:pStyle w:val="25"/>
      <w:pBdr>
        <w:bottom w:val="none" w:color="auto" w:sz="0" w:space="0"/>
      </w:pBdr>
      <w:ind w:firstLine="1260" w:firstLineChars="700"/>
      <w:jc w:val="both"/>
      <w:rPr>
        <w:rFonts w:hint="eastAsia" w:ascii="宋体" w:hAnsi="宋体" w:eastAsia="宋体"/>
        <w:b/>
        <w:bCs/>
        <w:sz w:val="28"/>
        <w:szCs w:val="28"/>
      </w:rPr>
    </w:pPr>
    <w:r>
      <mc:AlternateContent>
        <mc:Choice Requires="wps">
          <w:drawing>
            <wp:anchor distT="0" distB="0" distL="114300" distR="114300" simplePos="0" relativeHeight="251664384" behindDoc="0" locked="0" layoutInCell="1" allowOverlap="1">
              <wp:simplePos x="0" y="0"/>
              <wp:positionH relativeFrom="page">
                <wp:posOffset>1009650</wp:posOffset>
              </wp:positionH>
              <wp:positionV relativeFrom="page">
                <wp:posOffset>901700</wp:posOffset>
              </wp:positionV>
              <wp:extent cx="494665" cy="8895715"/>
              <wp:effectExtent l="5080" t="5080" r="14605" b="14605"/>
              <wp:wrapNone/>
              <wp:docPr id="12" name="文本框 11"/>
              <wp:cNvGraphicFramePr/>
              <a:graphic xmlns:a="http://schemas.openxmlformats.org/drawingml/2006/main">
                <a:graphicData uri="http://schemas.microsoft.com/office/word/2010/wordprocessingShape">
                  <wps:wsp>
                    <wps:cNvSpPr txBox="1"/>
                    <wps:spPr>
                      <a:xfrm>
                        <a:off x="0" y="0"/>
                        <a:ext cx="494665" cy="889571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14:paraId="4D95A077">
                          <w:pPr>
                            <w:pStyle w:val="2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施工</w:t>
                          </w:r>
                        </w:p>
                        <w:p w14:paraId="43393452">
                          <w:pPr>
                            <w:pStyle w:val="2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期环</w:t>
                          </w:r>
                        </w:p>
                        <w:p w14:paraId="2A027415">
                          <w:pPr>
                            <w:pStyle w:val="2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境保</w:t>
                          </w:r>
                        </w:p>
                        <w:p w14:paraId="18F2453A">
                          <w:pPr>
                            <w:pStyle w:val="2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护措</w:t>
                          </w:r>
                        </w:p>
                        <w:p w14:paraId="30E9C942">
                          <w:pPr>
                            <w:pStyle w:val="2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施</w:t>
                          </w:r>
                        </w:p>
                      </w:txbxContent>
                    </wps:txbx>
                    <wps:bodyPr wrap="none" anchor="ctr" anchorCtr="0" upright="1"/>
                  </wps:wsp>
                </a:graphicData>
              </a:graphic>
            </wp:anchor>
          </w:drawing>
        </mc:Choice>
        <mc:Fallback>
          <w:pict>
            <v:shape id="文本框 11" o:spid="_x0000_s1026" o:spt="202" type="#_x0000_t202" style="position:absolute;left:0pt;margin-left:79.5pt;margin-top:71pt;height:700.45pt;width:38.95pt;mso-position-horizontal-relative:page;mso-position-vertical-relative:page;mso-wrap-style:none;z-index:251664384;v-text-anchor:middle;mso-width-relative:page;mso-height-relative:page;" fillcolor="#FFFFFF" filled="t" stroked="t" coordsize="21600,21600" o:gfxdata="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qr2ustYAAAAMAQAADwAAAAAAAAABACAAAAAiAAAAZHJzL2Rvd25yZXYueG1sUEsBAhQAFAAAAAgA&#10;h07iQJ2IiJMnAgAAbQQAAA4AAAAAAAAAAQAgAAAAJQEAAGRycy9lMm9Eb2MueG1sUEsFBgAAAAAG&#10;AAYAWQEAAL4FAAAAAA==&#10;">
              <v:fill on="t" focussize="0,0"/>
              <v:stroke weight="0.5pt" color="#000000" joinstyle="miter"/>
              <v:imagedata o:title=""/>
              <o:lock v:ext="edit" aspectratio="f"/>
              <v:textbox>
                <w:txbxContent>
                  <w:p w14:paraId="4D95A077">
                    <w:pPr>
                      <w:pStyle w:val="2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施工</w:t>
                    </w:r>
                  </w:p>
                  <w:p w14:paraId="43393452">
                    <w:pPr>
                      <w:pStyle w:val="2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期环</w:t>
                    </w:r>
                  </w:p>
                  <w:p w14:paraId="2A027415">
                    <w:pPr>
                      <w:pStyle w:val="2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境保</w:t>
                    </w:r>
                  </w:p>
                  <w:p w14:paraId="18F2453A">
                    <w:pPr>
                      <w:pStyle w:val="2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护措</w:t>
                    </w:r>
                  </w:p>
                  <w:p w14:paraId="30E9C942">
                    <w:pPr>
                      <w:pStyle w:val="2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施</w:t>
                    </w:r>
                  </w:p>
                </w:txbxContent>
              </v:textbox>
            </v:shape>
          </w:pict>
        </mc:Fallback>
      </mc:AlternateContent>
    </w:r>
    <w:bookmarkStart w:id="19" w:name="_Hlk114161988"/>
    <w:r>
      <w:rPr>
        <w:rFonts w:hint="eastAsia" w:ascii="宋体" w:hAnsi="宋体" w:eastAsia="宋体"/>
        <w:b/>
        <w:bCs/>
        <w:sz w:val="28"/>
        <w:szCs w:val="28"/>
      </w:rPr>
      <w:t>四、主要环境影响和保护措</w:t>
    </w:r>
    <w:bookmarkEnd w:id="19"/>
    <w:r>
      <w:rPr>
        <w:rFonts w:hint="eastAsia" w:ascii="宋体" w:hAnsi="宋体" w:eastAsia="宋体"/>
        <w:b/>
        <w:bCs/>
        <w:sz w:val="28"/>
        <w:szCs w:val="28"/>
      </w:rPr>
      <w:t>施</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E5F822">
    <w:pPr>
      <w:pStyle w:val="25"/>
      <w:pBdr>
        <w:bottom w:val="none" w:color="auto" w:sz="0" w:space="0"/>
      </w:pBdr>
      <w:ind w:firstLine="2700" w:firstLineChars="1500"/>
      <w:jc w:val="both"/>
      <w:rPr>
        <w:rFonts w:hint="eastAsia" w:ascii="宋体" w:hAnsi="宋体" w:eastAsia="宋体"/>
        <w:b/>
        <w:bCs/>
        <w:sz w:val="28"/>
        <w:szCs w:val="28"/>
      </w:rPr>
    </w:pPr>
    <w:r>
      <mc:AlternateContent>
        <mc:Choice Requires="wps">
          <w:drawing>
            <wp:anchor distT="0" distB="0" distL="114300" distR="114300" simplePos="0" relativeHeight="251667456" behindDoc="0" locked="0" layoutInCell="1" allowOverlap="1">
              <wp:simplePos x="0" y="0"/>
              <wp:positionH relativeFrom="page">
                <wp:posOffset>1009650</wp:posOffset>
              </wp:positionH>
              <wp:positionV relativeFrom="page">
                <wp:posOffset>900430</wp:posOffset>
              </wp:positionV>
              <wp:extent cx="494665" cy="8896985"/>
              <wp:effectExtent l="5080" t="5080" r="14605" b="13335"/>
              <wp:wrapNone/>
              <wp:docPr id="15" name="文本框 3"/>
              <wp:cNvGraphicFramePr/>
              <a:graphic xmlns:a="http://schemas.openxmlformats.org/drawingml/2006/main">
                <a:graphicData uri="http://schemas.microsoft.com/office/word/2010/wordprocessingShape">
                  <wps:wsp>
                    <wps:cNvSpPr txBox="1"/>
                    <wps:spPr>
                      <a:xfrm>
                        <a:off x="0" y="0"/>
                        <a:ext cx="494665" cy="889698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14:paraId="239061CF">
                          <w:pPr>
                            <w:pStyle w:val="2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运营</w:t>
                          </w:r>
                        </w:p>
                        <w:p w14:paraId="55F8BF73">
                          <w:pPr>
                            <w:pStyle w:val="2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期环</w:t>
                          </w:r>
                        </w:p>
                        <w:p w14:paraId="05ABEBBF">
                          <w:pPr>
                            <w:pStyle w:val="2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境影</w:t>
                          </w:r>
                        </w:p>
                        <w:p w14:paraId="31E6F57C">
                          <w:pPr>
                            <w:pStyle w:val="2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响和</w:t>
                          </w:r>
                        </w:p>
                        <w:p w14:paraId="70815363">
                          <w:pPr>
                            <w:pStyle w:val="2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保护</w:t>
                          </w:r>
                        </w:p>
                        <w:p w14:paraId="44A40092">
                          <w:pPr>
                            <w:pStyle w:val="2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措施</w:t>
                          </w:r>
                        </w:p>
                      </w:txbxContent>
                    </wps:txbx>
                    <wps:bodyPr wrap="none" anchor="ctr" anchorCtr="0" upright="1"/>
                  </wps:wsp>
                </a:graphicData>
              </a:graphic>
            </wp:anchor>
          </w:drawing>
        </mc:Choice>
        <mc:Fallback>
          <w:pict>
            <v:shape id="文本框 3" o:spid="_x0000_s1026" o:spt="202" type="#_x0000_t202" style="position:absolute;left:0pt;margin-left:79.5pt;margin-top:70.9pt;height:700.55pt;width:38.95pt;mso-position-horizontal-relative:page;mso-position-vertical-relative:page;mso-wrap-style:none;z-index:251667456;v-text-anchor:middle;mso-width-relative:page;mso-height-relative:page;" fillcolor="#FFFFFF" filled="t" stroked="t" coordsize="21600,21600" o:gfxdata="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x1tU1tgAAAAMAQAADwAAAAAAAAABACAAAAAiAAAAZHJzL2Rvd25yZXYueG1sUEsBAhQAFAAAAAgA&#10;h07iQKUOKwMlAgAAbAQAAA4AAAAAAAAAAQAgAAAAJwEAAGRycy9lMm9Eb2MueG1sUEsFBgAAAAAG&#10;AAYAWQEAAL4FAAAAAA==&#10;">
              <v:fill on="t" focussize="0,0"/>
              <v:stroke weight="0.5pt" color="#000000" joinstyle="miter"/>
              <v:imagedata o:title=""/>
              <o:lock v:ext="edit" aspectratio="f"/>
              <v:textbox>
                <w:txbxContent>
                  <w:p w14:paraId="239061CF">
                    <w:pPr>
                      <w:pStyle w:val="2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运营</w:t>
                    </w:r>
                  </w:p>
                  <w:p w14:paraId="55F8BF73">
                    <w:pPr>
                      <w:pStyle w:val="2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期环</w:t>
                    </w:r>
                  </w:p>
                  <w:p w14:paraId="05ABEBBF">
                    <w:pPr>
                      <w:pStyle w:val="2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境影</w:t>
                    </w:r>
                  </w:p>
                  <w:p w14:paraId="31E6F57C">
                    <w:pPr>
                      <w:pStyle w:val="2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响和</w:t>
                    </w:r>
                  </w:p>
                  <w:p w14:paraId="70815363">
                    <w:pPr>
                      <w:pStyle w:val="2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保护</w:t>
                    </w:r>
                  </w:p>
                  <w:p w14:paraId="44A40092">
                    <w:pPr>
                      <w:pStyle w:val="2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措施</w:t>
                    </w:r>
                  </w:p>
                </w:txbxContent>
              </v:textbox>
            </v:shape>
          </w:pict>
        </mc:Fallback>
      </mc:AlternateContent>
    </w:r>
    <w:r>
      <w:rPr>
        <w:rFonts w:hint="eastAsia" w:ascii="宋体" w:hAnsi="宋体" w:eastAsia="宋体"/>
        <w:b/>
        <w:bCs/>
        <w:sz w:val="28"/>
        <w:szCs w:val="28"/>
      </w:rPr>
      <w:t>四、主要环境影响和保护措施</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2F4128">
    <w:pPr>
      <w:pStyle w:val="25"/>
      <w:rPr>
        <w:rFonts w:hint="eastAsia"/>
      </w:rPr>
    </w:pPr>
    <w:bookmarkStart w:id="20" w:name="_Hlk114162032"/>
    <w:bookmarkStart w:id="21" w:name="_Hlk114162031"/>
    <w:r>
      <w:rPr>
        <w:rFonts w:hint="eastAsia" w:ascii="宋体" w:hAnsi="宋体" w:eastAsia="宋体"/>
        <w:b/>
        <w:bCs/>
        <w:sz w:val="28"/>
        <w:szCs w:val="28"/>
      </w:rPr>
      <w:t>四、主要环境影响和保护措施</w:t>
    </w:r>
    <w:bookmarkEnd w:id="20"/>
    <w:bookmarkEnd w:id="21"/>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F4CC07">
    <w:pPr>
      <w:pStyle w:val="25"/>
      <w:pBdr>
        <w:bottom w:val="none" w:color="auto" w:sz="0" w:space="0"/>
      </w:pBdr>
      <w:ind w:firstLine="2700" w:firstLineChars="1500"/>
      <w:jc w:val="both"/>
      <w:rPr>
        <w:rFonts w:hint="eastAsia" w:ascii="宋体" w:hAnsi="宋体" w:eastAsia="宋体"/>
        <w:b/>
        <w:bCs/>
        <w:sz w:val="28"/>
        <w:szCs w:val="28"/>
      </w:rPr>
    </w:pPr>
    <w:r>
      <mc:AlternateContent>
        <mc:Choice Requires="wps">
          <w:drawing>
            <wp:anchor distT="0" distB="0" distL="114300" distR="114300" simplePos="0" relativeHeight="251668480" behindDoc="0" locked="0" layoutInCell="1" allowOverlap="1">
              <wp:simplePos x="0" y="0"/>
              <wp:positionH relativeFrom="page">
                <wp:posOffset>1009650</wp:posOffset>
              </wp:positionH>
              <wp:positionV relativeFrom="page">
                <wp:posOffset>900430</wp:posOffset>
              </wp:positionV>
              <wp:extent cx="494665" cy="8896985"/>
              <wp:effectExtent l="5080" t="5080" r="14605" b="13335"/>
              <wp:wrapNone/>
              <wp:docPr id="16" name="文本框 37"/>
              <wp:cNvGraphicFramePr/>
              <a:graphic xmlns:a="http://schemas.openxmlformats.org/drawingml/2006/main">
                <a:graphicData uri="http://schemas.microsoft.com/office/word/2010/wordprocessingShape">
                  <wps:wsp>
                    <wps:cNvSpPr txBox="1"/>
                    <wps:spPr>
                      <a:xfrm>
                        <a:off x="0" y="0"/>
                        <a:ext cx="494665" cy="889698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14:paraId="7A7BD09F">
                          <w:pPr>
                            <w:pStyle w:val="2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运营</w:t>
                          </w:r>
                        </w:p>
                        <w:p w14:paraId="7C807B69">
                          <w:pPr>
                            <w:pStyle w:val="2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期环</w:t>
                          </w:r>
                        </w:p>
                        <w:p w14:paraId="547387D7">
                          <w:pPr>
                            <w:pStyle w:val="2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境影</w:t>
                          </w:r>
                        </w:p>
                        <w:p w14:paraId="3DB6C9CF">
                          <w:pPr>
                            <w:pStyle w:val="2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响和</w:t>
                          </w:r>
                        </w:p>
                        <w:p w14:paraId="51F8C383">
                          <w:pPr>
                            <w:pStyle w:val="2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保护</w:t>
                          </w:r>
                        </w:p>
                        <w:p w14:paraId="452635AD">
                          <w:pPr>
                            <w:pStyle w:val="2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措施</w:t>
                          </w:r>
                        </w:p>
                      </w:txbxContent>
                    </wps:txbx>
                    <wps:bodyPr wrap="none" anchor="ctr" anchorCtr="0" upright="1"/>
                  </wps:wsp>
                </a:graphicData>
              </a:graphic>
            </wp:anchor>
          </w:drawing>
        </mc:Choice>
        <mc:Fallback>
          <w:pict>
            <v:shape id="文本框 37" o:spid="_x0000_s1026" o:spt="202" type="#_x0000_t202" style="position:absolute;left:0pt;margin-left:79.5pt;margin-top:70.9pt;height:700.55pt;width:38.95pt;mso-position-horizontal-relative:page;mso-position-vertical-relative:page;mso-wrap-style:none;z-index:251668480;v-text-anchor:middle;mso-width-relative:page;mso-height-relative:page;" fillcolor="#FFFFFF" filled="t" stroked="t" coordsize="21600,21600" o:gfxdata="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HW1TW2AAAAAwBAAAPAAAAAAAAAAEAIAAAACIAAABkcnMvZG93bnJldi54bWxQSwECFAAUAAAA&#10;CACHTuJAbjXYkCcCAABtBAAADgAAAAAAAAABACAAAAAnAQAAZHJzL2Uyb0RvYy54bWxQSwUGAAAA&#10;AAYABgBZAQAAwAUAAAAA&#10;">
              <v:fill on="t" focussize="0,0"/>
              <v:stroke weight="0.5pt" color="#000000" joinstyle="miter"/>
              <v:imagedata o:title=""/>
              <o:lock v:ext="edit" aspectratio="f"/>
              <v:textbox>
                <w:txbxContent>
                  <w:p w14:paraId="7A7BD09F">
                    <w:pPr>
                      <w:pStyle w:val="2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运营</w:t>
                    </w:r>
                  </w:p>
                  <w:p w14:paraId="7C807B69">
                    <w:pPr>
                      <w:pStyle w:val="2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期环</w:t>
                    </w:r>
                  </w:p>
                  <w:p w14:paraId="547387D7">
                    <w:pPr>
                      <w:pStyle w:val="2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境影</w:t>
                    </w:r>
                  </w:p>
                  <w:p w14:paraId="3DB6C9CF">
                    <w:pPr>
                      <w:pStyle w:val="2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响和</w:t>
                    </w:r>
                  </w:p>
                  <w:p w14:paraId="51F8C383">
                    <w:pPr>
                      <w:pStyle w:val="2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保护</w:t>
                    </w:r>
                  </w:p>
                  <w:p w14:paraId="452635AD">
                    <w:pPr>
                      <w:pStyle w:val="2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措施</w:t>
                    </w:r>
                  </w:p>
                </w:txbxContent>
              </v:textbox>
            </v:shape>
          </w:pict>
        </mc:Fallback>
      </mc:AlternateContent>
    </w:r>
    <w:r>
      <w:rPr>
        <w:rFonts w:hint="eastAsia" w:ascii="宋体" w:hAnsi="宋体" w:eastAsia="宋体"/>
        <w:b/>
        <w:bCs/>
        <w:sz w:val="28"/>
        <w:szCs w:val="28"/>
      </w:rPr>
      <w:t>四、主要环境影响和保护措施</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4D1192">
    <w:pPr>
      <w:pStyle w:val="25"/>
      <w:rPr>
        <w:rFonts w:hint="eastAsia"/>
      </w:rPr>
    </w:pPr>
    <w:r>
      <w:rPr>
        <w:rFonts w:hint="eastAsia" w:ascii="宋体" w:hAnsi="宋体" w:eastAsia="宋体"/>
        <w:b/>
        <w:bCs/>
        <w:sz w:val="28"/>
        <w:szCs w:val="28"/>
      </w:rPr>
      <w:t>四、主要环境影响和保护措施</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AC69FD">
    <w:pPr>
      <w:pStyle w:val="25"/>
      <w:pBdr>
        <w:bottom w:val="none" w:color="auto" w:sz="0" w:space="0"/>
      </w:pBdr>
      <w:rPr>
        <w:rFonts w:hint="eastAsia"/>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46710D">
    <w:pPr>
      <w:pStyle w:val="25"/>
      <w:pBdr>
        <w:bottom w:val="none" w:color="auto" w:sz="0" w:space="0"/>
      </w:pBdr>
      <w:ind w:firstLine="1260" w:firstLineChars="700"/>
      <w:jc w:val="both"/>
      <w:rPr>
        <w:rFonts w:hint="eastAsia" w:ascii="宋体" w:hAnsi="宋体" w:eastAsia="宋体"/>
        <w:b/>
        <w:bCs/>
        <w:sz w:val="28"/>
        <w:szCs w:val="28"/>
      </w:rPr>
    </w:pPr>
    <w:r>
      <mc:AlternateContent>
        <mc:Choice Requires="wps">
          <w:drawing>
            <wp:anchor distT="0" distB="0" distL="114300" distR="114300" simplePos="0" relativeHeight="251665408" behindDoc="0" locked="0" layoutInCell="1" allowOverlap="1">
              <wp:simplePos x="0" y="0"/>
              <wp:positionH relativeFrom="page">
                <wp:posOffset>1009650</wp:posOffset>
              </wp:positionH>
              <wp:positionV relativeFrom="page">
                <wp:posOffset>901700</wp:posOffset>
              </wp:positionV>
              <wp:extent cx="494665" cy="8895715"/>
              <wp:effectExtent l="5080" t="5080" r="14605" b="14605"/>
              <wp:wrapNone/>
              <wp:docPr id="13" name="文本框 12"/>
              <wp:cNvGraphicFramePr/>
              <a:graphic xmlns:a="http://schemas.openxmlformats.org/drawingml/2006/main">
                <a:graphicData uri="http://schemas.microsoft.com/office/word/2010/wordprocessingShape">
                  <wps:wsp>
                    <wps:cNvSpPr txBox="1"/>
                    <wps:spPr>
                      <a:xfrm>
                        <a:off x="0" y="0"/>
                        <a:ext cx="494665" cy="889571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14:paraId="2FEE7EC8">
                          <w:pPr>
                            <w:pStyle w:val="2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运营</w:t>
                          </w:r>
                        </w:p>
                        <w:p w14:paraId="4E32E6BB">
                          <w:pPr>
                            <w:pStyle w:val="2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期环</w:t>
                          </w:r>
                        </w:p>
                        <w:p w14:paraId="4C35F2FF">
                          <w:pPr>
                            <w:pStyle w:val="2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境影</w:t>
                          </w:r>
                        </w:p>
                        <w:p w14:paraId="669C6DC7">
                          <w:pPr>
                            <w:pStyle w:val="2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响和</w:t>
                          </w:r>
                        </w:p>
                        <w:p w14:paraId="260FDFBE">
                          <w:pPr>
                            <w:pStyle w:val="2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保护</w:t>
                          </w:r>
                        </w:p>
                        <w:p w14:paraId="7ADB10DD">
                          <w:pPr>
                            <w:pStyle w:val="2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措施</w:t>
                          </w:r>
                        </w:p>
                      </w:txbxContent>
                    </wps:txbx>
                    <wps:bodyPr wrap="none" anchor="ctr" anchorCtr="0" upright="1"/>
                  </wps:wsp>
                </a:graphicData>
              </a:graphic>
            </wp:anchor>
          </w:drawing>
        </mc:Choice>
        <mc:Fallback>
          <w:pict>
            <v:shape id="文本框 12" o:spid="_x0000_s1026" o:spt="202" type="#_x0000_t202" style="position:absolute;left:0pt;margin-left:79.5pt;margin-top:71pt;height:700.45pt;width:38.95pt;mso-position-horizontal-relative:page;mso-position-vertical-relative:page;mso-wrap-style:none;z-index:251665408;v-text-anchor:middle;mso-width-relative:page;mso-height-relative:page;" fillcolor="#FFFFFF" filled="t" stroked="t" coordsize="21600,21600" o:gfxdata="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qr2ustYAAAAMAQAADwAAAAAAAAABACAAAAAiAAAAZHJzL2Rvd25yZXYueG1sUEsBAhQAFAAAAAgA&#10;h07iQN1+WJsnAgAAbQQAAA4AAAAAAAAAAQAgAAAAJQEAAGRycy9lMm9Eb2MueG1sUEsFBgAAAAAG&#10;AAYAWQEAAL4FAAAAAA==&#10;">
              <v:fill on="t" focussize="0,0"/>
              <v:stroke weight="0.5pt" color="#000000" joinstyle="miter"/>
              <v:imagedata o:title=""/>
              <o:lock v:ext="edit" aspectratio="f"/>
              <v:textbox>
                <w:txbxContent>
                  <w:p w14:paraId="2FEE7EC8">
                    <w:pPr>
                      <w:pStyle w:val="2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运营</w:t>
                    </w:r>
                  </w:p>
                  <w:p w14:paraId="4E32E6BB">
                    <w:pPr>
                      <w:pStyle w:val="2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期环</w:t>
                    </w:r>
                  </w:p>
                  <w:p w14:paraId="4C35F2FF">
                    <w:pPr>
                      <w:pStyle w:val="2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境影</w:t>
                    </w:r>
                  </w:p>
                  <w:p w14:paraId="669C6DC7">
                    <w:pPr>
                      <w:pStyle w:val="2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响和</w:t>
                    </w:r>
                  </w:p>
                  <w:p w14:paraId="260FDFBE">
                    <w:pPr>
                      <w:pStyle w:val="2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保护</w:t>
                    </w:r>
                  </w:p>
                  <w:p w14:paraId="7ADB10DD">
                    <w:pPr>
                      <w:pStyle w:val="2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措施</w:t>
                    </w:r>
                  </w:p>
                </w:txbxContent>
              </v:textbox>
            </v:shape>
          </w:pict>
        </mc:Fallback>
      </mc:AlternateContent>
    </w:r>
    <w:r>
      <w:rPr>
        <w:rFonts w:hint="eastAsia" w:ascii="宋体" w:hAnsi="宋体" w:eastAsia="宋体"/>
        <w:b/>
        <w:bCs/>
        <w:sz w:val="28"/>
        <w:szCs w:val="28"/>
      </w:rPr>
      <w:t>四、主要环境影响和保护措施</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86C1BB">
    <w:pPr>
      <w:pStyle w:val="25"/>
      <w:pBdr>
        <w:bottom w:val="none" w:color="auto" w:sz="0" w:space="0"/>
      </w:pBdr>
      <w:ind w:firstLine="1968" w:firstLineChars="700"/>
      <w:rPr>
        <w:rFonts w:hint="eastAsia" w:ascii="宋体" w:hAnsi="宋体" w:eastAsia="宋体"/>
        <w:b/>
        <w:bCs/>
        <w:sz w:val="28"/>
        <w:szCs w:val="28"/>
      </w:rPr>
    </w:pPr>
    <w:r>
      <w:rPr>
        <w:rFonts w:hint="eastAsia" w:ascii="宋体" w:hAnsi="宋体" w:eastAsia="宋体"/>
        <w:b/>
        <w:bCs/>
        <w:sz w:val="28"/>
        <w:szCs w:val="28"/>
      </w:rPr>
      <w:t>四、主要环境影响和保护措施</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3D5189">
    <w:pPr>
      <w:pStyle w:val="25"/>
      <w:pBdr>
        <w:bottom w:val="none" w:color="auto" w:sz="0" w:space="0"/>
      </w:pBdr>
      <w:ind w:firstLine="1260" w:firstLineChars="700"/>
      <w:jc w:val="both"/>
      <w:rPr>
        <w:rFonts w:hint="eastAsia" w:ascii="宋体" w:hAnsi="宋体" w:eastAsia="宋体"/>
        <w:b/>
        <w:bCs/>
        <w:sz w:val="28"/>
        <w:szCs w:val="28"/>
      </w:rPr>
    </w:pPr>
    <w:r>
      <mc:AlternateContent>
        <mc:Choice Requires="wps">
          <w:drawing>
            <wp:anchor distT="0" distB="0" distL="114300" distR="114300" simplePos="0" relativeHeight="251670528" behindDoc="0" locked="0" layoutInCell="1" allowOverlap="1">
              <wp:simplePos x="0" y="0"/>
              <wp:positionH relativeFrom="page">
                <wp:posOffset>1009650</wp:posOffset>
              </wp:positionH>
              <wp:positionV relativeFrom="page">
                <wp:posOffset>901700</wp:posOffset>
              </wp:positionV>
              <wp:extent cx="494665" cy="8895715"/>
              <wp:effectExtent l="5080" t="5080" r="14605" b="14605"/>
              <wp:wrapNone/>
              <wp:docPr id="19" name="文本框 74"/>
              <wp:cNvGraphicFramePr/>
              <a:graphic xmlns:a="http://schemas.openxmlformats.org/drawingml/2006/main">
                <a:graphicData uri="http://schemas.microsoft.com/office/word/2010/wordprocessingShape">
                  <wps:wsp>
                    <wps:cNvSpPr txBox="1"/>
                    <wps:spPr>
                      <a:xfrm>
                        <a:off x="0" y="0"/>
                        <a:ext cx="494665" cy="889571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14:paraId="2D5B89DB">
                          <w:pPr>
                            <w:pStyle w:val="2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运营</w:t>
                          </w:r>
                        </w:p>
                        <w:p w14:paraId="0256CA28">
                          <w:pPr>
                            <w:pStyle w:val="2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期环</w:t>
                          </w:r>
                        </w:p>
                        <w:p w14:paraId="316D40C4">
                          <w:pPr>
                            <w:pStyle w:val="2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境影</w:t>
                          </w:r>
                        </w:p>
                        <w:p w14:paraId="3CF16D9A">
                          <w:pPr>
                            <w:pStyle w:val="2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响和</w:t>
                          </w:r>
                        </w:p>
                        <w:p w14:paraId="39E8847A">
                          <w:pPr>
                            <w:pStyle w:val="2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保护</w:t>
                          </w:r>
                        </w:p>
                        <w:p w14:paraId="7FEEB6B0">
                          <w:pPr>
                            <w:pStyle w:val="2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措施</w:t>
                          </w:r>
                        </w:p>
                      </w:txbxContent>
                    </wps:txbx>
                    <wps:bodyPr wrap="none" anchor="ctr" anchorCtr="0" upright="1"/>
                  </wps:wsp>
                </a:graphicData>
              </a:graphic>
            </wp:anchor>
          </w:drawing>
        </mc:Choice>
        <mc:Fallback>
          <w:pict>
            <v:shape id="文本框 74" o:spid="_x0000_s1026" o:spt="202" type="#_x0000_t202" style="position:absolute;left:0pt;margin-left:79.5pt;margin-top:71pt;height:700.45pt;width:38.95pt;mso-position-horizontal-relative:page;mso-position-vertical-relative:page;mso-wrap-style:none;z-index:251670528;v-text-anchor:middle;mso-width-relative:page;mso-height-relative:page;" fillcolor="#FFFFFF" filled="t" stroked="t" coordsize="21600,21600" o:gfxdata="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qr2ustYAAAAMAQAADwAAAAAAAAABACAAAAAiAAAAZHJzL2Rvd25yZXYueG1sUEsBAhQAFAAAAAgA&#10;h07iQOF6yFInAgAAbQQAAA4AAAAAAAAAAQAgAAAAJQEAAGRycy9lMm9Eb2MueG1sUEsFBgAAAAAG&#10;AAYAWQEAAL4FAAAAAA==&#10;">
              <v:fill on="t" focussize="0,0"/>
              <v:stroke weight="0.5pt" color="#000000" joinstyle="miter"/>
              <v:imagedata o:title=""/>
              <o:lock v:ext="edit" aspectratio="f"/>
              <v:textbox>
                <w:txbxContent>
                  <w:p w14:paraId="2D5B89DB">
                    <w:pPr>
                      <w:pStyle w:val="2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运营</w:t>
                    </w:r>
                  </w:p>
                  <w:p w14:paraId="0256CA28">
                    <w:pPr>
                      <w:pStyle w:val="2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期环</w:t>
                    </w:r>
                  </w:p>
                  <w:p w14:paraId="316D40C4">
                    <w:pPr>
                      <w:pStyle w:val="2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境影</w:t>
                    </w:r>
                  </w:p>
                  <w:p w14:paraId="3CF16D9A">
                    <w:pPr>
                      <w:pStyle w:val="2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响和</w:t>
                    </w:r>
                  </w:p>
                  <w:p w14:paraId="39E8847A">
                    <w:pPr>
                      <w:pStyle w:val="2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保护</w:t>
                    </w:r>
                  </w:p>
                  <w:p w14:paraId="7FEEB6B0">
                    <w:pPr>
                      <w:pStyle w:val="2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措施</w:t>
                    </w:r>
                  </w:p>
                </w:txbxContent>
              </v:textbox>
            </v:shape>
          </w:pict>
        </mc:Fallback>
      </mc:AlternateContent>
    </w:r>
    <w:r>
      <w:rPr>
        <w:rFonts w:hint="eastAsia" w:ascii="宋体" w:hAnsi="宋体" w:eastAsia="宋体"/>
        <w:b/>
        <w:bCs/>
        <w:sz w:val="28"/>
        <w:szCs w:val="28"/>
      </w:rPr>
      <w:t>四、主要环境影响和保护措施</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DB6B48">
    <w:pPr>
      <w:pStyle w:val="25"/>
      <w:pBdr>
        <w:bottom w:val="none" w:color="auto" w:sz="0" w:space="0"/>
      </w:pBdr>
      <w:rPr>
        <w:rFonts w:hint="eastAsia" w:ascii="宋体" w:hAnsi="宋体" w:eastAsia="宋体"/>
        <w:b/>
        <w:bCs/>
        <w:sz w:val="28"/>
        <w:szCs w:val="28"/>
      </w:rPr>
    </w:pPr>
    <w:r>
      <w:rPr>
        <w:rFonts w:hint="eastAsia" w:ascii="宋体" w:hAnsi="宋体" w:eastAsia="宋体"/>
        <w:b/>
        <w:bCs/>
        <w:sz w:val="28"/>
        <w:szCs w:val="28"/>
      </w:rPr>
      <w:t>五、环境保护措施监督清单</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7B1624">
    <w:pPr>
      <w:pStyle w:val="25"/>
      <w:pBdr>
        <w:bottom w:val="none" w:color="auto" w:sz="0" w:space="0"/>
      </w:pBdr>
      <w:rPr>
        <w:rFonts w:hint="eastAsia" w:ascii="宋体" w:hAnsi="宋体" w:eastAsia="宋体"/>
        <w:b/>
        <w:bCs/>
        <w:sz w:val="28"/>
        <w:szCs w:val="28"/>
      </w:rPr>
    </w:pPr>
    <w:r>
      <w:rPr>
        <w:rFonts w:hint="eastAsia" w:ascii="宋体" w:hAnsi="宋体" w:eastAsia="宋体"/>
        <w:b/>
        <w:bCs/>
        <w:sz w:val="28"/>
        <w:szCs w:val="28"/>
      </w:rPr>
      <w:t>六、结论</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9ACFF1">
    <w:pPr>
      <w:pStyle w:val="25"/>
      <w:pBdr>
        <w:bottom w:val="none" w:color="auto" w:sz="0" w:space="0"/>
      </w:pBdr>
      <w:rPr>
        <w:rFonts w:hint="eastAsia" w:ascii="宋体" w:hAnsi="宋体" w:eastAsia="宋体"/>
        <w:b/>
        <w:bCs/>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763C48">
    <w:pPr>
      <w:pStyle w:val="25"/>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5BCA2C">
    <w:pPr>
      <w:pStyle w:val="25"/>
      <w:pBdr>
        <w:bottom w:val="none" w:color="auto" w:sz="0" w:space="0"/>
      </w:pBdr>
      <w:rPr>
        <w:rFonts w:hint="eastAsia" w:ascii="宋体" w:hAnsi="宋体" w:eastAsia="宋体"/>
        <w:b/>
        <w:bCs/>
        <w:sz w:val="28"/>
        <w:szCs w:val="28"/>
      </w:rPr>
    </w:pPr>
    <w:r>
      <w:rPr>
        <w:rFonts w:hint="eastAsia" w:ascii="宋体" w:hAnsi="宋体" w:eastAsia="宋体"/>
        <w:b/>
        <w:bCs/>
        <w:sz w:val="28"/>
        <w:szCs w:val="28"/>
      </w:rPr>
      <w:t>一、建设项目基本情况</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CDCC8B">
    <w:pPr>
      <w:pStyle w:val="25"/>
      <w:keepNext w:val="0"/>
      <w:keepLines w:val="0"/>
      <w:pageBreakBefore w:val="0"/>
      <w:widowControl w:val="0"/>
      <w:pBdr>
        <w:bottom w:val="none" w:color="auto" w:sz="0" w:space="0"/>
      </w:pBdr>
      <w:kinsoku/>
      <w:wordWrap/>
      <w:overflowPunct/>
      <w:topLinePunct w:val="0"/>
      <w:bidi w:val="0"/>
      <w:adjustRightInd/>
      <w:snapToGrid w:val="0"/>
      <w:ind w:firstLine="0" w:firstLineChars="0"/>
      <w:jc w:val="center"/>
      <w:textAlignment w:val="auto"/>
      <w:rPr>
        <w:rFonts w:hint="eastAsia" w:ascii="宋体" w:hAnsi="宋体" w:eastAsia="宋体"/>
        <w:b/>
        <w:bCs/>
        <w:sz w:val="28"/>
        <w:szCs w:val="28"/>
      </w:rPr>
    </w:pPr>
    <w:r>
      <w:rPr>
        <w:sz w:val="28"/>
        <w:szCs w:val="28"/>
      </w:rPr>
      <mc:AlternateContent>
        <mc:Choice Requires="wps">
          <w:drawing>
            <wp:anchor distT="0" distB="0" distL="114300" distR="114300" simplePos="0" relativeHeight="251659264" behindDoc="0" locked="0" layoutInCell="1" allowOverlap="1">
              <wp:simplePos x="0" y="0"/>
              <wp:positionH relativeFrom="page">
                <wp:posOffset>1009650</wp:posOffset>
              </wp:positionH>
              <wp:positionV relativeFrom="page">
                <wp:posOffset>900430</wp:posOffset>
              </wp:positionV>
              <wp:extent cx="494665" cy="8896985"/>
              <wp:effectExtent l="5080" t="5080" r="14605" b="13335"/>
              <wp:wrapNone/>
              <wp:docPr id="7" name="文本框 2"/>
              <wp:cNvGraphicFramePr/>
              <a:graphic xmlns:a="http://schemas.openxmlformats.org/drawingml/2006/main">
                <a:graphicData uri="http://schemas.microsoft.com/office/word/2010/wordprocessingShape">
                  <wps:wsp>
                    <wps:cNvSpPr txBox="1"/>
                    <wps:spPr>
                      <a:xfrm>
                        <a:off x="0" y="0"/>
                        <a:ext cx="494665" cy="889698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14:paraId="3A0A4B80">
                          <w:pPr>
                            <w:pStyle w:val="2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规划</w:t>
                          </w:r>
                        </w:p>
                        <w:p w14:paraId="0E85D8DC">
                          <w:pPr>
                            <w:pStyle w:val="2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及规</w:t>
                          </w:r>
                        </w:p>
                        <w:p w14:paraId="2CBA6079">
                          <w:pPr>
                            <w:pStyle w:val="2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划环</w:t>
                          </w:r>
                        </w:p>
                        <w:p w14:paraId="6C9D8415">
                          <w:pPr>
                            <w:pStyle w:val="2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境影</w:t>
                          </w:r>
                        </w:p>
                        <w:p w14:paraId="41363546">
                          <w:pPr>
                            <w:pStyle w:val="25"/>
                            <w:pBdr>
                              <w:bottom w:val="none" w:color="auto" w:sz="0" w:space="0"/>
                            </w:pBdr>
                            <w:jc w:val="both"/>
                            <w:rPr>
                              <w:rFonts w:hint="eastAsia" w:ascii="宋体" w:hAnsi="宋体" w:eastAsia="宋体"/>
                              <w:bCs/>
                              <w:color w:val="000000"/>
                              <w:sz w:val="24"/>
                              <w:szCs w:val="24"/>
                            </w:rPr>
                          </w:pPr>
                          <w:r>
                            <w:rPr>
                              <w:rFonts w:hint="eastAsia" w:ascii="宋体" w:hAnsi="宋体" w:eastAsia="宋体"/>
                              <w:bCs/>
                              <w:color w:val="000000"/>
                              <w:sz w:val="24"/>
                              <w:szCs w:val="24"/>
                            </w:rPr>
                            <w:t>响评</w:t>
                          </w:r>
                        </w:p>
                        <w:p w14:paraId="1A70A3FC">
                          <w:pPr>
                            <w:pStyle w:val="2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价符</w:t>
                          </w:r>
                        </w:p>
                        <w:p w14:paraId="22BEAA6B">
                          <w:pPr>
                            <w:pStyle w:val="2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合性</w:t>
                          </w:r>
                        </w:p>
                        <w:p w14:paraId="7EC9BA06">
                          <w:pPr>
                            <w:pStyle w:val="2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分析</w:t>
                          </w:r>
                        </w:p>
                      </w:txbxContent>
                    </wps:txbx>
                    <wps:bodyPr wrap="none" anchor="ctr" anchorCtr="0" upright="1"/>
                  </wps:wsp>
                </a:graphicData>
              </a:graphic>
            </wp:anchor>
          </w:drawing>
        </mc:Choice>
        <mc:Fallback>
          <w:pict>
            <v:shape id="文本框 2" o:spid="_x0000_s1026" o:spt="202" type="#_x0000_t202" style="position:absolute;left:0pt;margin-left:79.5pt;margin-top:70.9pt;height:700.55pt;width:38.95pt;mso-position-horizontal-relative:page;mso-position-vertical-relative:page;mso-wrap-style:none;z-index:251659264;v-text-anchor:middle;mso-width-relative:page;mso-height-relative:page;" fillcolor="#FFFFFF" filled="t" stroked="t" coordsize="21600,21600" o:gfxdata="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MdbVNbYAAAADAEAAA8AAAAAAAAAAQAgAAAAIgAAAGRycy9kb3ducmV2LnhtbFBLAQIUABQAAAAI&#10;AIdO4kBrW7aRJgIAAGsEAAAOAAAAAAAAAAEAIAAAACcBAABkcnMvZTJvRG9jLnhtbFBLBQYAAAAA&#10;BgAGAFkBAAC/BQAAAAA=&#10;">
              <v:fill on="t" focussize="0,0"/>
              <v:stroke weight="0.5pt" color="#000000" joinstyle="miter"/>
              <v:imagedata o:title=""/>
              <o:lock v:ext="edit" aspectratio="f"/>
              <v:textbox>
                <w:txbxContent>
                  <w:p w14:paraId="3A0A4B80">
                    <w:pPr>
                      <w:pStyle w:val="2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规划</w:t>
                    </w:r>
                  </w:p>
                  <w:p w14:paraId="0E85D8DC">
                    <w:pPr>
                      <w:pStyle w:val="2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及规</w:t>
                    </w:r>
                  </w:p>
                  <w:p w14:paraId="2CBA6079">
                    <w:pPr>
                      <w:pStyle w:val="2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划环</w:t>
                    </w:r>
                  </w:p>
                  <w:p w14:paraId="6C9D8415">
                    <w:pPr>
                      <w:pStyle w:val="2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境影</w:t>
                    </w:r>
                  </w:p>
                  <w:p w14:paraId="41363546">
                    <w:pPr>
                      <w:pStyle w:val="25"/>
                      <w:pBdr>
                        <w:bottom w:val="none" w:color="auto" w:sz="0" w:space="0"/>
                      </w:pBdr>
                      <w:jc w:val="both"/>
                      <w:rPr>
                        <w:rFonts w:hint="eastAsia" w:ascii="宋体" w:hAnsi="宋体" w:eastAsia="宋体"/>
                        <w:bCs/>
                        <w:color w:val="000000"/>
                        <w:sz w:val="24"/>
                        <w:szCs w:val="24"/>
                      </w:rPr>
                    </w:pPr>
                    <w:r>
                      <w:rPr>
                        <w:rFonts w:hint="eastAsia" w:ascii="宋体" w:hAnsi="宋体" w:eastAsia="宋体"/>
                        <w:bCs/>
                        <w:color w:val="000000"/>
                        <w:sz w:val="24"/>
                        <w:szCs w:val="24"/>
                      </w:rPr>
                      <w:t>响评</w:t>
                    </w:r>
                  </w:p>
                  <w:p w14:paraId="1A70A3FC">
                    <w:pPr>
                      <w:pStyle w:val="2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价符</w:t>
                    </w:r>
                  </w:p>
                  <w:p w14:paraId="22BEAA6B">
                    <w:pPr>
                      <w:pStyle w:val="2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合性</w:t>
                    </w:r>
                  </w:p>
                  <w:p w14:paraId="7EC9BA06">
                    <w:pPr>
                      <w:pStyle w:val="2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分析</w:t>
                    </w:r>
                  </w:p>
                </w:txbxContent>
              </v:textbox>
            </v:shape>
          </w:pict>
        </mc:Fallback>
      </mc:AlternateContent>
    </w:r>
    <w:r>
      <w:rPr>
        <w:rFonts w:hint="eastAsia"/>
        <w:sz w:val="28"/>
        <w:szCs w:val="28"/>
      </w:rPr>
      <w:t>一</w:t>
    </w:r>
    <w:r>
      <w:rPr>
        <w:rFonts w:hint="eastAsia" w:ascii="宋体" w:hAnsi="宋体" w:eastAsia="宋体"/>
        <w:b/>
        <w:bCs/>
        <w:sz w:val="28"/>
        <w:szCs w:val="28"/>
      </w:rPr>
      <w:t>、建设项目基本情况</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E03C3D">
    <w:pPr>
      <w:pStyle w:val="25"/>
      <w:pBdr>
        <w:bottom w:val="none" w:color="auto" w:sz="0" w:space="0"/>
      </w:pBdr>
      <w:rPr>
        <w:rFonts w:hint="eastAsia" w:ascii="宋体" w:hAnsi="宋体" w:eastAsia="宋体"/>
        <w:b/>
        <w:bCs/>
        <w:sz w:val="28"/>
        <w:szCs w:val="28"/>
      </w:rPr>
    </w:pPr>
    <w:r>
      <w:rPr>
        <w:rFonts w:hint="eastAsia"/>
      </w:rPr>
      <w:t>一</w:t>
    </w:r>
    <w:r>
      <w:rPr>
        <w:rFonts w:hint="eastAsia" w:ascii="宋体" w:hAnsi="宋体" w:eastAsia="宋体"/>
        <w:b/>
        <w:bCs/>
        <w:sz w:val="28"/>
        <w:szCs w:val="28"/>
      </w:rPr>
      <w:t>、建设项目基本情况</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8509B9">
    <w:pPr>
      <w:pStyle w:val="25"/>
      <w:keepNext w:val="0"/>
      <w:keepLines w:val="0"/>
      <w:pageBreakBefore w:val="0"/>
      <w:widowControl w:val="0"/>
      <w:pBdr>
        <w:bottom w:val="none" w:color="auto" w:sz="0" w:space="0"/>
      </w:pBdr>
      <w:kinsoku/>
      <w:wordWrap/>
      <w:overflowPunct/>
      <w:topLinePunct w:val="0"/>
      <w:bidi w:val="0"/>
      <w:adjustRightInd/>
      <w:snapToGrid w:val="0"/>
      <w:ind w:firstLine="0" w:firstLineChars="0"/>
      <w:jc w:val="center"/>
      <w:textAlignment w:val="auto"/>
      <w:rPr>
        <w:rFonts w:hint="eastAsia" w:ascii="宋体" w:hAnsi="宋体" w:eastAsia="宋体"/>
        <w:b/>
        <w:bCs/>
        <w:sz w:val="28"/>
        <w:szCs w:val="28"/>
      </w:rPr>
    </w:pPr>
    <w:r>
      <w:rPr>
        <w:sz w:val="28"/>
        <w:szCs w:val="28"/>
      </w:rPr>
      <mc:AlternateContent>
        <mc:Choice Requires="wps">
          <w:drawing>
            <wp:anchor distT="0" distB="0" distL="114300" distR="114300" simplePos="0" relativeHeight="251669504" behindDoc="0" locked="0" layoutInCell="1" allowOverlap="1">
              <wp:simplePos x="0" y="0"/>
              <wp:positionH relativeFrom="page">
                <wp:posOffset>1009650</wp:posOffset>
              </wp:positionH>
              <wp:positionV relativeFrom="page">
                <wp:posOffset>900430</wp:posOffset>
              </wp:positionV>
              <wp:extent cx="494665" cy="8896985"/>
              <wp:effectExtent l="5080" t="5080" r="14605" b="13335"/>
              <wp:wrapNone/>
              <wp:docPr id="18" name="文本框 60"/>
              <wp:cNvGraphicFramePr/>
              <a:graphic xmlns:a="http://schemas.openxmlformats.org/drawingml/2006/main">
                <a:graphicData uri="http://schemas.microsoft.com/office/word/2010/wordprocessingShape">
                  <wps:wsp>
                    <wps:cNvSpPr txBox="1"/>
                    <wps:spPr>
                      <a:xfrm>
                        <a:off x="0" y="0"/>
                        <a:ext cx="494665" cy="889698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14:paraId="284D5424">
                          <w:pPr>
                            <w:pStyle w:val="2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其他</w:t>
                          </w:r>
                        </w:p>
                        <w:p w14:paraId="1CC0724F">
                          <w:pPr>
                            <w:pStyle w:val="2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符合</w:t>
                          </w:r>
                        </w:p>
                        <w:p w14:paraId="4250DCBF">
                          <w:pPr>
                            <w:pStyle w:val="2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性分</w:t>
                          </w:r>
                        </w:p>
                        <w:p w14:paraId="58B2B806">
                          <w:pPr>
                            <w:pStyle w:val="2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析</w:t>
                          </w:r>
                        </w:p>
                      </w:txbxContent>
                    </wps:txbx>
                    <wps:bodyPr wrap="none" anchor="ctr" anchorCtr="0" upright="1"/>
                  </wps:wsp>
                </a:graphicData>
              </a:graphic>
            </wp:anchor>
          </w:drawing>
        </mc:Choice>
        <mc:Fallback>
          <w:pict>
            <v:shape id="文本框 60" o:spid="_x0000_s1026" o:spt="202" type="#_x0000_t202" style="position:absolute;left:0pt;margin-left:79.5pt;margin-top:70.9pt;height:700.55pt;width:38.95pt;mso-position-horizontal-relative:page;mso-position-vertical-relative:page;mso-wrap-style:none;z-index:251669504;v-text-anchor:middle;mso-width-relative:page;mso-height-relative:page;" fillcolor="#FFFFFF" filled="t" stroked="t" coordsize="21600,21600" o:gfxdata="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x1tU1tgAAAAMAQAADwAAAAAAAAABACAAAAAiAAAAZHJzL2Rvd25yZXYueG1sUEsBAhQAFAAAAAgA&#10;h07iQDNzT9YlAgAAbQQAAA4AAAAAAAAAAQAgAAAAJwEAAGRycy9lMm9Eb2MueG1sUEsFBgAAAAAG&#10;AAYAWQEAAL4FAAAAAA==&#10;">
              <v:fill on="t" focussize="0,0"/>
              <v:stroke weight="0.5pt" color="#000000" joinstyle="miter"/>
              <v:imagedata o:title=""/>
              <o:lock v:ext="edit" aspectratio="f"/>
              <v:textbox>
                <w:txbxContent>
                  <w:p w14:paraId="284D5424">
                    <w:pPr>
                      <w:pStyle w:val="2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其他</w:t>
                    </w:r>
                  </w:p>
                  <w:p w14:paraId="1CC0724F">
                    <w:pPr>
                      <w:pStyle w:val="2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符合</w:t>
                    </w:r>
                  </w:p>
                  <w:p w14:paraId="4250DCBF">
                    <w:pPr>
                      <w:pStyle w:val="2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性分</w:t>
                    </w:r>
                  </w:p>
                  <w:p w14:paraId="58B2B806">
                    <w:pPr>
                      <w:pStyle w:val="2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析</w:t>
                    </w:r>
                  </w:p>
                </w:txbxContent>
              </v:textbox>
            </v:shape>
          </w:pict>
        </mc:Fallback>
      </mc:AlternateContent>
    </w:r>
    <w:r>
      <w:rPr>
        <w:rFonts w:hint="eastAsia"/>
        <w:sz w:val="28"/>
        <w:szCs w:val="28"/>
      </w:rPr>
      <w:t>一</w:t>
    </w:r>
    <w:r>
      <w:rPr>
        <w:rFonts w:hint="eastAsia" w:ascii="宋体" w:hAnsi="宋体" w:eastAsia="宋体"/>
        <w:b/>
        <w:bCs/>
        <w:sz w:val="28"/>
        <w:szCs w:val="28"/>
      </w:rPr>
      <w:t>、建设项目基本情况</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090415">
    <w:pPr>
      <w:pStyle w:val="25"/>
      <w:pBdr>
        <w:bottom w:val="none" w:color="auto" w:sz="0" w:space="0"/>
      </w:pBdr>
      <w:ind w:firstLine="2700" w:firstLineChars="1500"/>
      <w:jc w:val="both"/>
      <w:rPr>
        <w:rFonts w:hint="eastAsia" w:ascii="宋体" w:hAnsi="宋体" w:eastAsia="宋体"/>
        <w:b/>
        <w:bCs/>
        <w:sz w:val="28"/>
        <w:szCs w:val="28"/>
      </w:rPr>
    </w:pPr>
    <w:r>
      <mc:AlternateContent>
        <mc:Choice Requires="wps">
          <w:drawing>
            <wp:anchor distT="0" distB="0" distL="114300" distR="114300" simplePos="0" relativeHeight="251671552" behindDoc="0" locked="0" layoutInCell="1" allowOverlap="1">
              <wp:simplePos x="0" y="0"/>
              <wp:positionH relativeFrom="page">
                <wp:posOffset>1009650</wp:posOffset>
              </wp:positionH>
              <wp:positionV relativeFrom="page">
                <wp:posOffset>900430</wp:posOffset>
              </wp:positionV>
              <wp:extent cx="494665" cy="8896985"/>
              <wp:effectExtent l="5080" t="5080" r="14605" b="13335"/>
              <wp:wrapNone/>
              <wp:docPr id="20" name="文本框 103"/>
              <wp:cNvGraphicFramePr/>
              <a:graphic xmlns:a="http://schemas.openxmlformats.org/drawingml/2006/main">
                <a:graphicData uri="http://schemas.microsoft.com/office/word/2010/wordprocessingShape">
                  <wps:wsp>
                    <wps:cNvSpPr txBox="1"/>
                    <wps:spPr>
                      <a:xfrm>
                        <a:off x="0" y="0"/>
                        <a:ext cx="494665" cy="889698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14:paraId="4CF55D76">
                          <w:pPr>
                            <w:pStyle w:val="25"/>
                            <w:pBdr>
                              <w:bottom w:val="none" w:color="auto" w:sz="0" w:space="0"/>
                            </w:pBdr>
                            <w:jc w:val="both"/>
                            <w:rPr>
                              <w:rFonts w:hint="eastAsia" w:ascii="宋体" w:hAnsi="宋体" w:eastAsia="宋体"/>
                              <w:bCs/>
                              <w:color w:val="000000"/>
                              <w:sz w:val="24"/>
                              <w:szCs w:val="24"/>
                            </w:rPr>
                          </w:pPr>
                        </w:p>
                        <w:p w14:paraId="7F31024F">
                          <w:pPr>
                            <w:pStyle w:val="2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建设</w:t>
                          </w:r>
                        </w:p>
                        <w:p w14:paraId="3A35552B">
                          <w:pPr>
                            <w:pStyle w:val="2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内容</w:t>
                          </w:r>
                        </w:p>
                      </w:txbxContent>
                    </wps:txbx>
                    <wps:bodyPr wrap="none" anchor="ctr" anchorCtr="0" upright="1"/>
                  </wps:wsp>
                </a:graphicData>
              </a:graphic>
            </wp:anchor>
          </w:drawing>
        </mc:Choice>
        <mc:Fallback>
          <w:pict>
            <v:shape id="文本框 103" o:spid="_x0000_s1026" o:spt="202" type="#_x0000_t202" style="position:absolute;left:0pt;margin-left:79.5pt;margin-top:70.9pt;height:700.55pt;width:38.95pt;mso-position-horizontal-relative:page;mso-position-vertical-relative:page;mso-wrap-style:none;z-index:251671552;v-text-anchor:middle;mso-width-relative:page;mso-height-relative:page;" fillcolor="#FFFFFF" filled="t" stroked="t" coordsize="21600,21600" o:gfxdata="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x1tU1tgAAAAMAQAADwAAAAAAAAABACAAAAAiAAAAZHJzL2Rvd25yZXYueG1sUEsBAhQAFAAA&#10;AAgAh07iQL5KmrcoAgAAbgQAAA4AAAAAAAAAAQAgAAAAJwEAAGRycy9lMm9Eb2MueG1sUEsFBgAA&#10;AAAGAAYAWQEAAMEFAAAAAA==&#10;">
              <v:fill on="t" focussize="0,0"/>
              <v:stroke weight="0.5pt" color="#000000" joinstyle="miter"/>
              <v:imagedata o:title=""/>
              <o:lock v:ext="edit" aspectratio="f"/>
              <v:textbox>
                <w:txbxContent>
                  <w:p w14:paraId="4CF55D76">
                    <w:pPr>
                      <w:pStyle w:val="25"/>
                      <w:pBdr>
                        <w:bottom w:val="none" w:color="auto" w:sz="0" w:space="0"/>
                      </w:pBdr>
                      <w:jc w:val="both"/>
                      <w:rPr>
                        <w:rFonts w:hint="eastAsia" w:ascii="宋体" w:hAnsi="宋体" w:eastAsia="宋体"/>
                        <w:bCs/>
                        <w:color w:val="000000"/>
                        <w:sz w:val="24"/>
                        <w:szCs w:val="24"/>
                      </w:rPr>
                    </w:pPr>
                  </w:p>
                  <w:p w14:paraId="7F31024F">
                    <w:pPr>
                      <w:pStyle w:val="2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建设</w:t>
                    </w:r>
                  </w:p>
                  <w:p w14:paraId="3A35552B">
                    <w:pPr>
                      <w:pStyle w:val="2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内容</w:t>
                    </w:r>
                  </w:p>
                </w:txbxContent>
              </v:textbox>
            </v:shape>
          </w:pict>
        </mc:Fallback>
      </mc:AlternateContent>
    </w:r>
    <w:r>
      <w:rPr>
        <w:rFonts w:hint="eastAsia" w:ascii="宋体" w:hAnsi="宋体" w:eastAsia="宋体"/>
        <w:b/>
        <w:bCs/>
        <w:sz w:val="28"/>
        <w:szCs w:val="28"/>
      </w:rPr>
      <w:t>二、建设项目工程分析</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9A93AF">
    <w:pPr>
      <w:pStyle w:val="25"/>
      <w:pBdr>
        <w:bottom w:val="none" w:color="auto" w:sz="0" w:space="0"/>
      </w:pBdr>
      <w:ind w:firstLine="2700" w:firstLineChars="1500"/>
      <w:jc w:val="both"/>
      <w:rPr>
        <w:rFonts w:hint="eastAsia" w:ascii="宋体" w:hAnsi="宋体" w:eastAsia="宋体"/>
        <w:b/>
        <w:bCs/>
        <w:sz w:val="28"/>
        <w:szCs w:val="28"/>
      </w:rPr>
    </w:pPr>
    <w:r>
      <mc:AlternateContent>
        <mc:Choice Requires="wps">
          <w:drawing>
            <wp:anchor distT="0" distB="0" distL="114300" distR="114300" simplePos="0" relativeHeight="251666432" behindDoc="0" locked="0" layoutInCell="1" allowOverlap="1">
              <wp:simplePos x="0" y="0"/>
              <wp:positionH relativeFrom="page">
                <wp:posOffset>1009650</wp:posOffset>
              </wp:positionH>
              <wp:positionV relativeFrom="page">
                <wp:posOffset>900430</wp:posOffset>
              </wp:positionV>
              <wp:extent cx="494665" cy="8896985"/>
              <wp:effectExtent l="5080" t="5080" r="14605" b="13335"/>
              <wp:wrapNone/>
              <wp:docPr id="14" name="文本框 18"/>
              <wp:cNvGraphicFramePr/>
              <a:graphic xmlns:a="http://schemas.openxmlformats.org/drawingml/2006/main">
                <a:graphicData uri="http://schemas.microsoft.com/office/word/2010/wordprocessingShape">
                  <wps:wsp>
                    <wps:cNvSpPr txBox="1"/>
                    <wps:spPr>
                      <a:xfrm>
                        <a:off x="0" y="0"/>
                        <a:ext cx="494665" cy="889698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14:paraId="12C0881D">
                          <w:pPr>
                            <w:pStyle w:val="25"/>
                            <w:pBdr>
                              <w:bottom w:val="none" w:color="auto" w:sz="0" w:space="0"/>
                            </w:pBdr>
                            <w:rPr>
                              <w:rFonts w:hint="eastAsia" w:ascii="宋体" w:hAnsi="宋体" w:eastAsia="宋体"/>
                              <w:bCs/>
                              <w:color w:val="000000"/>
                              <w:sz w:val="24"/>
                              <w:szCs w:val="24"/>
                            </w:rPr>
                          </w:pPr>
                        </w:p>
                        <w:p w14:paraId="73AFC9B1">
                          <w:pPr>
                            <w:pStyle w:val="25"/>
                            <w:pBdr>
                              <w:bottom w:val="none" w:color="auto" w:sz="0" w:space="0"/>
                            </w:pBdr>
                            <w:rPr>
                              <w:rFonts w:hint="eastAsia" w:ascii="宋体" w:hAnsi="宋体" w:eastAsia="宋体"/>
                              <w:bCs/>
                              <w:color w:val="000000"/>
                              <w:sz w:val="24"/>
                              <w:szCs w:val="24"/>
                            </w:rPr>
                          </w:pPr>
                        </w:p>
                        <w:p w14:paraId="78A6BDB5">
                          <w:pPr>
                            <w:pStyle w:val="25"/>
                            <w:pBdr>
                              <w:bottom w:val="none" w:color="auto" w:sz="0" w:space="0"/>
                            </w:pBdr>
                            <w:rPr>
                              <w:rFonts w:hint="eastAsia" w:ascii="宋体" w:hAnsi="宋体" w:eastAsia="宋体"/>
                              <w:bCs/>
                              <w:color w:val="000000"/>
                              <w:sz w:val="24"/>
                              <w:szCs w:val="24"/>
                            </w:rPr>
                          </w:pPr>
                        </w:p>
                        <w:p w14:paraId="17E5C3C5">
                          <w:pPr>
                            <w:pStyle w:val="25"/>
                            <w:pBdr>
                              <w:bottom w:val="none" w:color="auto" w:sz="0" w:space="0"/>
                            </w:pBdr>
                            <w:rPr>
                              <w:rFonts w:hint="eastAsia" w:ascii="宋体" w:hAnsi="宋体" w:eastAsia="宋体"/>
                              <w:bCs/>
                              <w:color w:val="000000"/>
                              <w:sz w:val="24"/>
                              <w:szCs w:val="24"/>
                            </w:rPr>
                          </w:pPr>
                        </w:p>
                        <w:p w14:paraId="73F045B6">
                          <w:pPr>
                            <w:pStyle w:val="25"/>
                            <w:pBdr>
                              <w:bottom w:val="none" w:color="auto" w:sz="0" w:space="0"/>
                            </w:pBdr>
                            <w:rPr>
                              <w:rFonts w:hint="eastAsia" w:ascii="宋体" w:hAnsi="宋体" w:eastAsia="宋体"/>
                              <w:bCs/>
                              <w:color w:val="000000"/>
                              <w:sz w:val="24"/>
                              <w:szCs w:val="24"/>
                            </w:rPr>
                          </w:pPr>
                        </w:p>
                        <w:p w14:paraId="0AC78CD6">
                          <w:pPr>
                            <w:pStyle w:val="25"/>
                            <w:pBdr>
                              <w:bottom w:val="none" w:color="auto" w:sz="0" w:space="0"/>
                            </w:pBdr>
                            <w:rPr>
                              <w:rFonts w:hint="eastAsia" w:ascii="宋体" w:hAnsi="宋体" w:eastAsia="宋体"/>
                              <w:bCs/>
                              <w:color w:val="000000"/>
                              <w:sz w:val="24"/>
                              <w:szCs w:val="24"/>
                            </w:rPr>
                          </w:pPr>
                        </w:p>
                        <w:p w14:paraId="0BDB0C9E">
                          <w:pPr>
                            <w:pStyle w:val="25"/>
                            <w:pBdr>
                              <w:bottom w:val="none" w:color="auto" w:sz="0" w:space="0"/>
                            </w:pBdr>
                            <w:rPr>
                              <w:rFonts w:hint="eastAsia" w:ascii="宋体" w:hAnsi="宋体" w:eastAsia="宋体"/>
                              <w:bCs/>
                              <w:color w:val="000000"/>
                              <w:sz w:val="24"/>
                              <w:szCs w:val="24"/>
                            </w:rPr>
                          </w:pPr>
                        </w:p>
                        <w:p w14:paraId="15878F5C">
                          <w:pPr>
                            <w:pStyle w:val="25"/>
                            <w:pBdr>
                              <w:bottom w:val="none" w:color="auto" w:sz="0" w:space="0"/>
                            </w:pBdr>
                            <w:rPr>
                              <w:rFonts w:hint="eastAsia" w:ascii="宋体" w:hAnsi="宋体" w:eastAsia="宋体"/>
                              <w:bCs/>
                              <w:color w:val="000000"/>
                              <w:sz w:val="24"/>
                              <w:szCs w:val="24"/>
                            </w:rPr>
                          </w:pPr>
                        </w:p>
                        <w:p w14:paraId="5DA207C4">
                          <w:pPr>
                            <w:pStyle w:val="25"/>
                            <w:pBdr>
                              <w:bottom w:val="none" w:color="auto" w:sz="0" w:space="0"/>
                            </w:pBdr>
                            <w:rPr>
                              <w:rFonts w:hint="eastAsia" w:ascii="宋体" w:hAnsi="宋体" w:eastAsia="宋体"/>
                              <w:bCs/>
                              <w:color w:val="000000"/>
                              <w:sz w:val="24"/>
                              <w:szCs w:val="24"/>
                            </w:rPr>
                          </w:pPr>
                        </w:p>
                        <w:p w14:paraId="177E98FE">
                          <w:pPr>
                            <w:pStyle w:val="25"/>
                            <w:pBdr>
                              <w:bottom w:val="none" w:color="auto" w:sz="0" w:space="0"/>
                            </w:pBdr>
                            <w:rPr>
                              <w:rFonts w:hint="eastAsia" w:ascii="宋体" w:hAnsi="宋体" w:eastAsia="宋体"/>
                              <w:bCs/>
                              <w:color w:val="000000"/>
                              <w:sz w:val="24"/>
                              <w:szCs w:val="24"/>
                            </w:rPr>
                          </w:pPr>
                        </w:p>
                        <w:p w14:paraId="06E92C8B">
                          <w:pPr>
                            <w:pStyle w:val="25"/>
                            <w:pBdr>
                              <w:bottom w:val="none" w:color="auto" w:sz="0" w:space="0"/>
                            </w:pBdr>
                            <w:rPr>
                              <w:rFonts w:hint="eastAsia" w:ascii="宋体" w:hAnsi="宋体" w:eastAsia="宋体"/>
                              <w:bCs/>
                              <w:color w:val="000000"/>
                              <w:sz w:val="24"/>
                              <w:szCs w:val="24"/>
                            </w:rPr>
                          </w:pPr>
                        </w:p>
                        <w:p w14:paraId="247C253C">
                          <w:pPr>
                            <w:pStyle w:val="25"/>
                            <w:pBdr>
                              <w:bottom w:val="none" w:color="auto" w:sz="0" w:space="0"/>
                            </w:pBdr>
                            <w:rPr>
                              <w:rFonts w:hint="eastAsia" w:ascii="宋体" w:hAnsi="宋体" w:eastAsia="宋体"/>
                              <w:bCs/>
                              <w:color w:val="000000"/>
                              <w:sz w:val="24"/>
                              <w:szCs w:val="24"/>
                            </w:rPr>
                          </w:pPr>
                        </w:p>
                        <w:p w14:paraId="586DF1B9">
                          <w:pPr>
                            <w:pStyle w:val="25"/>
                            <w:pBdr>
                              <w:bottom w:val="none" w:color="auto" w:sz="0" w:space="0"/>
                            </w:pBdr>
                            <w:rPr>
                              <w:rFonts w:hint="eastAsia" w:ascii="宋体" w:hAnsi="宋体" w:eastAsia="宋体"/>
                              <w:bCs/>
                              <w:color w:val="000000"/>
                              <w:sz w:val="24"/>
                              <w:szCs w:val="24"/>
                            </w:rPr>
                          </w:pPr>
                        </w:p>
                        <w:p w14:paraId="6135D476">
                          <w:pPr>
                            <w:pStyle w:val="25"/>
                            <w:pBdr>
                              <w:bottom w:val="none" w:color="auto" w:sz="0" w:space="0"/>
                            </w:pBdr>
                            <w:rPr>
                              <w:rFonts w:hint="eastAsia" w:ascii="宋体" w:hAnsi="宋体" w:eastAsia="宋体"/>
                              <w:bCs/>
                              <w:color w:val="000000"/>
                              <w:sz w:val="24"/>
                              <w:szCs w:val="24"/>
                            </w:rPr>
                          </w:pPr>
                        </w:p>
                        <w:p w14:paraId="57CAF4DC">
                          <w:pPr>
                            <w:pStyle w:val="25"/>
                            <w:pBdr>
                              <w:bottom w:val="none" w:color="auto" w:sz="0" w:space="0"/>
                            </w:pBdr>
                            <w:rPr>
                              <w:rFonts w:hint="eastAsia" w:ascii="宋体" w:hAnsi="宋体" w:eastAsia="宋体"/>
                              <w:bCs/>
                              <w:color w:val="000000"/>
                              <w:sz w:val="24"/>
                              <w:szCs w:val="24"/>
                            </w:rPr>
                          </w:pPr>
                        </w:p>
                        <w:p w14:paraId="0FB1A0F0">
                          <w:pPr>
                            <w:pStyle w:val="25"/>
                            <w:pBdr>
                              <w:bottom w:val="none" w:color="auto" w:sz="0" w:space="0"/>
                            </w:pBdr>
                            <w:rPr>
                              <w:rFonts w:hint="eastAsia" w:ascii="宋体" w:hAnsi="宋体" w:eastAsia="宋体"/>
                              <w:bCs/>
                              <w:color w:val="000000"/>
                              <w:sz w:val="24"/>
                              <w:szCs w:val="24"/>
                            </w:rPr>
                          </w:pPr>
                        </w:p>
                        <w:p w14:paraId="3001E4E7">
                          <w:pPr>
                            <w:pStyle w:val="25"/>
                            <w:pBdr>
                              <w:bottom w:val="none" w:color="auto" w:sz="0" w:space="0"/>
                            </w:pBdr>
                            <w:rPr>
                              <w:rFonts w:hint="eastAsia" w:ascii="宋体" w:hAnsi="宋体" w:eastAsia="宋体"/>
                              <w:bCs/>
                              <w:color w:val="000000"/>
                              <w:sz w:val="24"/>
                              <w:szCs w:val="24"/>
                            </w:rPr>
                          </w:pPr>
                        </w:p>
                        <w:p w14:paraId="52B8F5DB">
                          <w:pPr>
                            <w:pStyle w:val="25"/>
                            <w:pBdr>
                              <w:bottom w:val="none" w:color="auto" w:sz="0" w:space="0"/>
                            </w:pBdr>
                            <w:rPr>
                              <w:rFonts w:hint="eastAsia" w:ascii="宋体" w:hAnsi="宋体" w:eastAsia="宋体"/>
                              <w:bCs/>
                              <w:color w:val="000000"/>
                              <w:sz w:val="24"/>
                              <w:szCs w:val="24"/>
                            </w:rPr>
                          </w:pPr>
                        </w:p>
                        <w:p w14:paraId="1F17DB55">
                          <w:pPr>
                            <w:pStyle w:val="25"/>
                            <w:pBdr>
                              <w:bottom w:val="none" w:color="auto" w:sz="0" w:space="0"/>
                            </w:pBdr>
                            <w:rPr>
                              <w:rFonts w:hint="eastAsia" w:ascii="宋体" w:hAnsi="宋体" w:eastAsia="宋体"/>
                              <w:bCs/>
                              <w:color w:val="000000"/>
                              <w:sz w:val="24"/>
                              <w:szCs w:val="24"/>
                            </w:rPr>
                          </w:pPr>
                        </w:p>
                        <w:p w14:paraId="4AB28FD4">
                          <w:pPr>
                            <w:pStyle w:val="25"/>
                            <w:pBdr>
                              <w:bottom w:val="none" w:color="auto" w:sz="0" w:space="0"/>
                            </w:pBdr>
                            <w:rPr>
                              <w:rFonts w:hint="eastAsia" w:ascii="宋体" w:hAnsi="宋体" w:eastAsia="宋体"/>
                              <w:bCs/>
                              <w:color w:val="000000"/>
                              <w:sz w:val="24"/>
                              <w:szCs w:val="24"/>
                            </w:rPr>
                          </w:pPr>
                        </w:p>
                        <w:p w14:paraId="12A3AA97">
                          <w:pPr>
                            <w:pStyle w:val="2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工艺</w:t>
                          </w:r>
                        </w:p>
                        <w:p w14:paraId="04628B73">
                          <w:pPr>
                            <w:pStyle w:val="2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流程</w:t>
                          </w:r>
                        </w:p>
                        <w:p w14:paraId="780901CD">
                          <w:pPr>
                            <w:pStyle w:val="2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和产</w:t>
                          </w:r>
                        </w:p>
                        <w:p w14:paraId="1565D8CF">
                          <w:pPr>
                            <w:pStyle w:val="2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排污</w:t>
                          </w:r>
                        </w:p>
                        <w:p w14:paraId="0BFAF4EE">
                          <w:pPr>
                            <w:pStyle w:val="2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环节</w:t>
                          </w:r>
                        </w:p>
                      </w:txbxContent>
                    </wps:txbx>
                    <wps:bodyPr wrap="none" anchor="ctr" anchorCtr="0" upright="1"/>
                  </wps:wsp>
                </a:graphicData>
              </a:graphic>
            </wp:anchor>
          </w:drawing>
        </mc:Choice>
        <mc:Fallback>
          <w:pict>
            <v:shape id="文本框 18" o:spid="_x0000_s1026" o:spt="202" type="#_x0000_t202" style="position:absolute;left:0pt;margin-left:79.5pt;margin-top:70.9pt;height:700.55pt;width:38.95pt;mso-position-horizontal-relative:page;mso-position-vertical-relative:page;mso-wrap-style:none;z-index:251666432;v-text-anchor:middle;mso-width-relative:page;mso-height-relative:page;" fillcolor="#FFFFFF" filled="t" stroked="t" coordsize="21600,21600" o:gfxdata="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MdbVNbYAAAADAEAAA8AAAAAAAAAAQAgAAAAIgAAAGRycy9kb3ducmV2LnhtbFBLAQIUABQAAAAI&#10;AIdO4kB6pCShJgIAAG0EAAAOAAAAAAAAAAEAIAAAACcBAABkcnMvZTJvRG9jLnhtbFBLBQYAAAAA&#10;BgAGAFkBAAC/BQAAAAA=&#10;">
              <v:fill on="t" focussize="0,0"/>
              <v:stroke weight="0.5pt" color="#000000" joinstyle="miter"/>
              <v:imagedata o:title=""/>
              <o:lock v:ext="edit" aspectratio="f"/>
              <v:textbox>
                <w:txbxContent>
                  <w:p w14:paraId="12C0881D">
                    <w:pPr>
                      <w:pStyle w:val="25"/>
                      <w:pBdr>
                        <w:bottom w:val="none" w:color="auto" w:sz="0" w:space="0"/>
                      </w:pBdr>
                      <w:rPr>
                        <w:rFonts w:hint="eastAsia" w:ascii="宋体" w:hAnsi="宋体" w:eastAsia="宋体"/>
                        <w:bCs/>
                        <w:color w:val="000000"/>
                        <w:sz w:val="24"/>
                        <w:szCs w:val="24"/>
                      </w:rPr>
                    </w:pPr>
                  </w:p>
                  <w:p w14:paraId="73AFC9B1">
                    <w:pPr>
                      <w:pStyle w:val="25"/>
                      <w:pBdr>
                        <w:bottom w:val="none" w:color="auto" w:sz="0" w:space="0"/>
                      </w:pBdr>
                      <w:rPr>
                        <w:rFonts w:hint="eastAsia" w:ascii="宋体" w:hAnsi="宋体" w:eastAsia="宋体"/>
                        <w:bCs/>
                        <w:color w:val="000000"/>
                        <w:sz w:val="24"/>
                        <w:szCs w:val="24"/>
                      </w:rPr>
                    </w:pPr>
                  </w:p>
                  <w:p w14:paraId="78A6BDB5">
                    <w:pPr>
                      <w:pStyle w:val="25"/>
                      <w:pBdr>
                        <w:bottom w:val="none" w:color="auto" w:sz="0" w:space="0"/>
                      </w:pBdr>
                      <w:rPr>
                        <w:rFonts w:hint="eastAsia" w:ascii="宋体" w:hAnsi="宋体" w:eastAsia="宋体"/>
                        <w:bCs/>
                        <w:color w:val="000000"/>
                        <w:sz w:val="24"/>
                        <w:szCs w:val="24"/>
                      </w:rPr>
                    </w:pPr>
                  </w:p>
                  <w:p w14:paraId="17E5C3C5">
                    <w:pPr>
                      <w:pStyle w:val="25"/>
                      <w:pBdr>
                        <w:bottom w:val="none" w:color="auto" w:sz="0" w:space="0"/>
                      </w:pBdr>
                      <w:rPr>
                        <w:rFonts w:hint="eastAsia" w:ascii="宋体" w:hAnsi="宋体" w:eastAsia="宋体"/>
                        <w:bCs/>
                        <w:color w:val="000000"/>
                        <w:sz w:val="24"/>
                        <w:szCs w:val="24"/>
                      </w:rPr>
                    </w:pPr>
                  </w:p>
                  <w:p w14:paraId="73F045B6">
                    <w:pPr>
                      <w:pStyle w:val="25"/>
                      <w:pBdr>
                        <w:bottom w:val="none" w:color="auto" w:sz="0" w:space="0"/>
                      </w:pBdr>
                      <w:rPr>
                        <w:rFonts w:hint="eastAsia" w:ascii="宋体" w:hAnsi="宋体" w:eastAsia="宋体"/>
                        <w:bCs/>
                        <w:color w:val="000000"/>
                        <w:sz w:val="24"/>
                        <w:szCs w:val="24"/>
                      </w:rPr>
                    </w:pPr>
                  </w:p>
                  <w:p w14:paraId="0AC78CD6">
                    <w:pPr>
                      <w:pStyle w:val="25"/>
                      <w:pBdr>
                        <w:bottom w:val="none" w:color="auto" w:sz="0" w:space="0"/>
                      </w:pBdr>
                      <w:rPr>
                        <w:rFonts w:hint="eastAsia" w:ascii="宋体" w:hAnsi="宋体" w:eastAsia="宋体"/>
                        <w:bCs/>
                        <w:color w:val="000000"/>
                        <w:sz w:val="24"/>
                        <w:szCs w:val="24"/>
                      </w:rPr>
                    </w:pPr>
                  </w:p>
                  <w:p w14:paraId="0BDB0C9E">
                    <w:pPr>
                      <w:pStyle w:val="25"/>
                      <w:pBdr>
                        <w:bottom w:val="none" w:color="auto" w:sz="0" w:space="0"/>
                      </w:pBdr>
                      <w:rPr>
                        <w:rFonts w:hint="eastAsia" w:ascii="宋体" w:hAnsi="宋体" w:eastAsia="宋体"/>
                        <w:bCs/>
                        <w:color w:val="000000"/>
                        <w:sz w:val="24"/>
                        <w:szCs w:val="24"/>
                      </w:rPr>
                    </w:pPr>
                  </w:p>
                  <w:p w14:paraId="15878F5C">
                    <w:pPr>
                      <w:pStyle w:val="25"/>
                      <w:pBdr>
                        <w:bottom w:val="none" w:color="auto" w:sz="0" w:space="0"/>
                      </w:pBdr>
                      <w:rPr>
                        <w:rFonts w:hint="eastAsia" w:ascii="宋体" w:hAnsi="宋体" w:eastAsia="宋体"/>
                        <w:bCs/>
                        <w:color w:val="000000"/>
                        <w:sz w:val="24"/>
                        <w:szCs w:val="24"/>
                      </w:rPr>
                    </w:pPr>
                  </w:p>
                  <w:p w14:paraId="5DA207C4">
                    <w:pPr>
                      <w:pStyle w:val="25"/>
                      <w:pBdr>
                        <w:bottom w:val="none" w:color="auto" w:sz="0" w:space="0"/>
                      </w:pBdr>
                      <w:rPr>
                        <w:rFonts w:hint="eastAsia" w:ascii="宋体" w:hAnsi="宋体" w:eastAsia="宋体"/>
                        <w:bCs/>
                        <w:color w:val="000000"/>
                        <w:sz w:val="24"/>
                        <w:szCs w:val="24"/>
                      </w:rPr>
                    </w:pPr>
                  </w:p>
                  <w:p w14:paraId="177E98FE">
                    <w:pPr>
                      <w:pStyle w:val="25"/>
                      <w:pBdr>
                        <w:bottom w:val="none" w:color="auto" w:sz="0" w:space="0"/>
                      </w:pBdr>
                      <w:rPr>
                        <w:rFonts w:hint="eastAsia" w:ascii="宋体" w:hAnsi="宋体" w:eastAsia="宋体"/>
                        <w:bCs/>
                        <w:color w:val="000000"/>
                        <w:sz w:val="24"/>
                        <w:szCs w:val="24"/>
                      </w:rPr>
                    </w:pPr>
                  </w:p>
                  <w:p w14:paraId="06E92C8B">
                    <w:pPr>
                      <w:pStyle w:val="25"/>
                      <w:pBdr>
                        <w:bottom w:val="none" w:color="auto" w:sz="0" w:space="0"/>
                      </w:pBdr>
                      <w:rPr>
                        <w:rFonts w:hint="eastAsia" w:ascii="宋体" w:hAnsi="宋体" w:eastAsia="宋体"/>
                        <w:bCs/>
                        <w:color w:val="000000"/>
                        <w:sz w:val="24"/>
                        <w:szCs w:val="24"/>
                      </w:rPr>
                    </w:pPr>
                  </w:p>
                  <w:p w14:paraId="247C253C">
                    <w:pPr>
                      <w:pStyle w:val="25"/>
                      <w:pBdr>
                        <w:bottom w:val="none" w:color="auto" w:sz="0" w:space="0"/>
                      </w:pBdr>
                      <w:rPr>
                        <w:rFonts w:hint="eastAsia" w:ascii="宋体" w:hAnsi="宋体" w:eastAsia="宋体"/>
                        <w:bCs/>
                        <w:color w:val="000000"/>
                        <w:sz w:val="24"/>
                        <w:szCs w:val="24"/>
                      </w:rPr>
                    </w:pPr>
                  </w:p>
                  <w:p w14:paraId="586DF1B9">
                    <w:pPr>
                      <w:pStyle w:val="25"/>
                      <w:pBdr>
                        <w:bottom w:val="none" w:color="auto" w:sz="0" w:space="0"/>
                      </w:pBdr>
                      <w:rPr>
                        <w:rFonts w:hint="eastAsia" w:ascii="宋体" w:hAnsi="宋体" w:eastAsia="宋体"/>
                        <w:bCs/>
                        <w:color w:val="000000"/>
                        <w:sz w:val="24"/>
                        <w:szCs w:val="24"/>
                      </w:rPr>
                    </w:pPr>
                  </w:p>
                  <w:p w14:paraId="6135D476">
                    <w:pPr>
                      <w:pStyle w:val="25"/>
                      <w:pBdr>
                        <w:bottom w:val="none" w:color="auto" w:sz="0" w:space="0"/>
                      </w:pBdr>
                      <w:rPr>
                        <w:rFonts w:hint="eastAsia" w:ascii="宋体" w:hAnsi="宋体" w:eastAsia="宋体"/>
                        <w:bCs/>
                        <w:color w:val="000000"/>
                        <w:sz w:val="24"/>
                        <w:szCs w:val="24"/>
                      </w:rPr>
                    </w:pPr>
                  </w:p>
                  <w:p w14:paraId="57CAF4DC">
                    <w:pPr>
                      <w:pStyle w:val="25"/>
                      <w:pBdr>
                        <w:bottom w:val="none" w:color="auto" w:sz="0" w:space="0"/>
                      </w:pBdr>
                      <w:rPr>
                        <w:rFonts w:hint="eastAsia" w:ascii="宋体" w:hAnsi="宋体" w:eastAsia="宋体"/>
                        <w:bCs/>
                        <w:color w:val="000000"/>
                        <w:sz w:val="24"/>
                        <w:szCs w:val="24"/>
                      </w:rPr>
                    </w:pPr>
                  </w:p>
                  <w:p w14:paraId="0FB1A0F0">
                    <w:pPr>
                      <w:pStyle w:val="25"/>
                      <w:pBdr>
                        <w:bottom w:val="none" w:color="auto" w:sz="0" w:space="0"/>
                      </w:pBdr>
                      <w:rPr>
                        <w:rFonts w:hint="eastAsia" w:ascii="宋体" w:hAnsi="宋体" w:eastAsia="宋体"/>
                        <w:bCs/>
                        <w:color w:val="000000"/>
                        <w:sz w:val="24"/>
                        <w:szCs w:val="24"/>
                      </w:rPr>
                    </w:pPr>
                  </w:p>
                  <w:p w14:paraId="3001E4E7">
                    <w:pPr>
                      <w:pStyle w:val="25"/>
                      <w:pBdr>
                        <w:bottom w:val="none" w:color="auto" w:sz="0" w:space="0"/>
                      </w:pBdr>
                      <w:rPr>
                        <w:rFonts w:hint="eastAsia" w:ascii="宋体" w:hAnsi="宋体" w:eastAsia="宋体"/>
                        <w:bCs/>
                        <w:color w:val="000000"/>
                        <w:sz w:val="24"/>
                        <w:szCs w:val="24"/>
                      </w:rPr>
                    </w:pPr>
                  </w:p>
                  <w:p w14:paraId="52B8F5DB">
                    <w:pPr>
                      <w:pStyle w:val="25"/>
                      <w:pBdr>
                        <w:bottom w:val="none" w:color="auto" w:sz="0" w:space="0"/>
                      </w:pBdr>
                      <w:rPr>
                        <w:rFonts w:hint="eastAsia" w:ascii="宋体" w:hAnsi="宋体" w:eastAsia="宋体"/>
                        <w:bCs/>
                        <w:color w:val="000000"/>
                        <w:sz w:val="24"/>
                        <w:szCs w:val="24"/>
                      </w:rPr>
                    </w:pPr>
                  </w:p>
                  <w:p w14:paraId="1F17DB55">
                    <w:pPr>
                      <w:pStyle w:val="25"/>
                      <w:pBdr>
                        <w:bottom w:val="none" w:color="auto" w:sz="0" w:space="0"/>
                      </w:pBdr>
                      <w:rPr>
                        <w:rFonts w:hint="eastAsia" w:ascii="宋体" w:hAnsi="宋体" w:eastAsia="宋体"/>
                        <w:bCs/>
                        <w:color w:val="000000"/>
                        <w:sz w:val="24"/>
                        <w:szCs w:val="24"/>
                      </w:rPr>
                    </w:pPr>
                  </w:p>
                  <w:p w14:paraId="4AB28FD4">
                    <w:pPr>
                      <w:pStyle w:val="25"/>
                      <w:pBdr>
                        <w:bottom w:val="none" w:color="auto" w:sz="0" w:space="0"/>
                      </w:pBdr>
                      <w:rPr>
                        <w:rFonts w:hint="eastAsia" w:ascii="宋体" w:hAnsi="宋体" w:eastAsia="宋体"/>
                        <w:bCs/>
                        <w:color w:val="000000"/>
                        <w:sz w:val="24"/>
                        <w:szCs w:val="24"/>
                      </w:rPr>
                    </w:pPr>
                  </w:p>
                  <w:p w14:paraId="12A3AA97">
                    <w:pPr>
                      <w:pStyle w:val="2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工艺</w:t>
                    </w:r>
                  </w:p>
                  <w:p w14:paraId="04628B73">
                    <w:pPr>
                      <w:pStyle w:val="2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流程</w:t>
                    </w:r>
                  </w:p>
                  <w:p w14:paraId="780901CD">
                    <w:pPr>
                      <w:pStyle w:val="2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和产</w:t>
                    </w:r>
                  </w:p>
                  <w:p w14:paraId="1565D8CF">
                    <w:pPr>
                      <w:pStyle w:val="2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排污</w:t>
                    </w:r>
                  </w:p>
                  <w:p w14:paraId="0BFAF4EE">
                    <w:pPr>
                      <w:pStyle w:val="2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环节</w:t>
                    </w:r>
                  </w:p>
                </w:txbxContent>
              </v:textbox>
            </v:shape>
          </w:pict>
        </mc:Fallback>
      </mc:AlternateContent>
    </w:r>
    <w:r>
      <w:rPr>
        <w:rFonts w:hint="eastAsia" w:ascii="宋体" w:hAnsi="宋体" w:eastAsia="宋体"/>
        <w:b/>
        <w:bCs/>
        <w:sz w:val="28"/>
        <w:szCs w:val="28"/>
      </w:rPr>
      <w:t>二、建设项目工程分析</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E3C9C7"/>
    <w:multiLevelType w:val="singleLevel"/>
    <w:tmpl w:val="89E3C9C7"/>
    <w:lvl w:ilvl="0" w:tentative="0">
      <w:start w:val="1"/>
      <w:numFmt w:val="decimal"/>
      <w:suff w:val="nothing"/>
      <w:lvlText w:val="%1、"/>
      <w:lvlJc w:val="left"/>
    </w:lvl>
  </w:abstractNum>
  <w:abstractNum w:abstractNumId="1">
    <w:nsid w:val="8DB3189A"/>
    <w:multiLevelType w:val="singleLevel"/>
    <w:tmpl w:val="8DB3189A"/>
    <w:lvl w:ilvl="0" w:tentative="0">
      <w:start w:val="1"/>
      <w:numFmt w:val="decimal"/>
      <w:suff w:val="nothing"/>
      <w:lvlText w:val="（%1）"/>
      <w:lvlJc w:val="left"/>
    </w:lvl>
  </w:abstractNum>
  <w:abstractNum w:abstractNumId="2">
    <w:nsid w:val="A44EBFDE"/>
    <w:multiLevelType w:val="singleLevel"/>
    <w:tmpl w:val="A44EBFDE"/>
    <w:lvl w:ilvl="0" w:tentative="0">
      <w:start w:val="1"/>
      <w:numFmt w:val="decimal"/>
      <w:suff w:val="nothing"/>
      <w:lvlText w:val="（%1）"/>
      <w:lvlJc w:val="left"/>
    </w:lvl>
  </w:abstractNum>
  <w:abstractNum w:abstractNumId="3">
    <w:nsid w:val="BFC531D7"/>
    <w:multiLevelType w:val="multilevel"/>
    <w:tmpl w:val="BFC531D7"/>
    <w:lvl w:ilvl="0" w:tentative="0">
      <w:start w:val="1"/>
      <w:numFmt w:val="decimal"/>
      <w:pStyle w:val="2"/>
      <w:lvlText w:val="%1."/>
      <w:lvlJc w:val="left"/>
      <w:pPr>
        <w:ind w:left="432" w:hanging="432"/>
      </w:pPr>
      <w:rPr>
        <w:rFonts w:hint="default"/>
      </w:rPr>
    </w:lvl>
    <w:lvl w:ilvl="1" w:tentative="0">
      <w:start w:val="1"/>
      <w:numFmt w:val="decimal"/>
      <w:pStyle w:val="3"/>
      <w:lvlText w:val="%1.%2."/>
      <w:lvlJc w:val="left"/>
      <w:pPr>
        <w:ind w:left="575" w:hanging="575"/>
      </w:pPr>
      <w:rPr>
        <w:rFonts w:hint="default"/>
      </w:rPr>
    </w:lvl>
    <w:lvl w:ilvl="2" w:tentative="0">
      <w:start w:val="1"/>
      <w:numFmt w:val="decimal"/>
      <w:pStyle w:val="5"/>
      <w:lvlText w:val="%1.%2.%3."/>
      <w:lvlJc w:val="left"/>
      <w:pPr>
        <w:ind w:left="720" w:hanging="720"/>
      </w:pPr>
      <w:rPr>
        <w:rFonts w:hint="default"/>
      </w:rPr>
    </w:lvl>
    <w:lvl w:ilvl="3" w:tentative="0">
      <w:start w:val="1"/>
      <w:numFmt w:val="decimal"/>
      <w:pStyle w:val="6"/>
      <w:lvlText w:val="%1.%2.%3.%4."/>
      <w:lvlJc w:val="left"/>
      <w:pPr>
        <w:ind w:left="864" w:hanging="864"/>
      </w:pPr>
      <w:rPr>
        <w:rFonts w:hint="default"/>
      </w:rPr>
    </w:lvl>
    <w:lvl w:ilvl="4" w:tentative="0">
      <w:start w:val="1"/>
      <w:numFmt w:val="decimal"/>
      <w:pStyle w:val="7"/>
      <w:lvlText w:val="%1.%2.%3.%4.%5."/>
      <w:lvlJc w:val="left"/>
      <w:pPr>
        <w:ind w:left="1008" w:hanging="1008"/>
      </w:pPr>
      <w:rPr>
        <w:rFonts w:hint="default"/>
      </w:rPr>
    </w:lvl>
    <w:lvl w:ilvl="5" w:tentative="0">
      <w:start w:val="1"/>
      <w:numFmt w:val="decimal"/>
      <w:pStyle w:val="8"/>
      <w:lvlText w:val="%1.%2.%3.%4.%5.%6."/>
      <w:lvlJc w:val="left"/>
      <w:pPr>
        <w:ind w:left="1151" w:hanging="1151"/>
      </w:pPr>
      <w:rPr>
        <w:rFonts w:hint="default"/>
      </w:rPr>
    </w:lvl>
    <w:lvl w:ilvl="6" w:tentative="0">
      <w:start w:val="1"/>
      <w:numFmt w:val="decimal"/>
      <w:pStyle w:val="9"/>
      <w:lvlText w:val="%1.%2.%3.%4.%5.%6.%7."/>
      <w:lvlJc w:val="left"/>
      <w:pPr>
        <w:ind w:left="1296" w:hanging="1296"/>
      </w:pPr>
      <w:rPr>
        <w:rFonts w:hint="default"/>
      </w:rPr>
    </w:lvl>
    <w:lvl w:ilvl="7" w:tentative="0">
      <w:start w:val="1"/>
      <w:numFmt w:val="decimal"/>
      <w:pStyle w:val="10"/>
      <w:lvlText w:val="%1.%2.%3.%4.%5.%6.%7.%8."/>
      <w:lvlJc w:val="left"/>
      <w:pPr>
        <w:ind w:left="1440" w:hanging="1440"/>
      </w:pPr>
      <w:rPr>
        <w:rFonts w:hint="default"/>
      </w:rPr>
    </w:lvl>
    <w:lvl w:ilvl="8" w:tentative="0">
      <w:start w:val="1"/>
      <w:numFmt w:val="decimal"/>
      <w:pStyle w:val="11"/>
      <w:lvlText w:val="%1.%2.%3.%4.%5.%6.%7.%8.%9."/>
      <w:lvlJc w:val="left"/>
      <w:pPr>
        <w:ind w:left="1583" w:hanging="1583"/>
      </w:pPr>
      <w:rPr>
        <w:rFonts w:hint="default"/>
      </w:rPr>
    </w:lvl>
  </w:abstractNum>
  <w:abstractNum w:abstractNumId="4">
    <w:nsid w:val="D706F9DA"/>
    <w:multiLevelType w:val="multilevel"/>
    <w:tmpl w:val="D706F9DA"/>
    <w:lvl w:ilvl="0" w:tentative="0">
      <w:start w:val="1"/>
      <w:numFmt w:val="decimal"/>
      <w:lvlText w:val="%1."/>
      <w:lvlJc w:val="left"/>
      <w:rPr>
        <w:rFonts w:hint="default" w:ascii="Times New Roman" w:hAnsi="Times New Roman" w:eastAsia="宋体"/>
        <w:b/>
        <w:i w:val="0"/>
        <w:caps w:val="0"/>
        <w:strike w:val="0"/>
        <w:dstrike w:val="0"/>
        <w:vanish w:val="0"/>
        <w:color w:val="FFFFFF" w:themeColor="background1"/>
        <w:sz w:val="2"/>
        <w:szCs w:val="2"/>
        <w:vertAlign w:val="baseline"/>
        <w14:textFill>
          <w14:solidFill>
            <w14:schemeClr w14:val="bg1"/>
          </w14:solidFill>
        </w14:textFill>
      </w:rPr>
    </w:lvl>
    <w:lvl w:ilvl="1" w:tentative="0">
      <w:start w:val="1"/>
      <w:numFmt w:val="decimal"/>
      <w:isLgl/>
      <w:suff w:val="nothing"/>
      <w:lvlText w:val="%1.%2 "/>
      <w:lvlJc w:val="left"/>
      <w:pPr>
        <w:ind w:left="113" w:firstLine="0"/>
      </w:pPr>
      <w:rPr>
        <w:rFonts w:hint="default" w:ascii="Times New Roman" w:hAnsi="Times New Roman" w:eastAsia="宋体" w:cs="Times New Roman"/>
        <w:b/>
        <w:color w:val="auto"/>
        <w:sz w:val="28"/>
        <w:szCs w:val="28"/>
      </w:rPr>
    </w:lvl>
    <w:lvl w:ilvl="2" w:tentative="0">
      <w:start w:val="1"/>
      <w:numFmt w:val="decimal"/>
      <w:suff w:val="nothing"/>
      <w:lvlText w:val="%1.%2.%3 "/>
      <w:lvlJc w:val="left"/>
      <w:pPr>
        <w:ind w:left="567" w:hanging="283"/>
      </w:pPr>
      <w:rPr>
        <w:rFonts w:hint="default" w:ascii="Times New Roman" w:hAnsi="Times New Roman" w:cs="Times New Roman"/>
        <w:b/>
        <w:i w:val="0"/>
        <w:color w:val="auto"/>
        <w:sz w:val="24"/>
      </w:rPr>
    </w:lvl>
    <w:lvl w:ilvl="3" w:tentative="0">
      <w:start w:val="1"/>
      <w:numFmt w:val="decimal"/>
      <w:suff w:val="nothing"/>
      <w:lvlText w:val="表%1-%4"/>
      <w:lvlJc w:val="center"/>
      <w:pPr>
        <w:tabs>
          <w:tab w:val="left" w:pos="0"/>
        </w:tabs>
        <w:ind w:left="2730" w:firstLine="0"/>
      </w:pPr>
      <w:rPr>
        <w:rFonts w:hint="default" w:ascii="Times New Roman" w:hAnsi="Times New Roman" w:eastAsia="宋体" w:cs="Times New Roman"/>
        <w:b/>
        <w:i w:val="0"/>
        <w:color w:val="auto"/>
        <w:kern w:val="0"/>
        <w:sz w:val="24"/>
        <w:szCs w:val="24"/>
      </w:rPr>
    </w:lvl>
    <w:lvl w:ilvl="4" w:tentative="0">
      <w:start w:val="1"/>
      <w:numFmt w:val="decimal"/>
      <w:suff w:val="nothing"/>
      <w:lvlText w:val="%1.%2.%3.%5"/>
      <w:lvlJc w:val="left"/>
      <w:pPr>
        <w:ind w:left="452" w:firstLine="0"/>
      </w:pPr>
      <w:rPr>
        <w:rFonts w:hint="default" w:ascii="Arial" w:hAnsi="Arial" w:cs="Arial"/>
        <w:sz w:val="24"/>
        <w:szCs w:val="24"/>
      </w:rPr>
    </w:lvl>
    <w:lvl w:ilvl="5" w:tentative="0">
      <w:start w:val="1"/>
      <w:numFmt w:val="decimal"/>
      <w:suff w:val="nothing"/>
      <w:lvlText w:val="图%1-%6"/>
      <w:lvlJc w:val="left"/>
      <w:pPr>
        <w:ind w:left="565" w:firstLine="0"/>
      </w:pPr>
      <w:rPr>
        <w:rFonts w:hint="eastAsia"/>
      </w:rPr>
    </w:lvl>
    <w:lvl w:ilvl="6" w:tentative="0">
      <w:start w:val="1"/>
      <w:numFmt w:val="decimal"/>
      <w:lvlText w:val="%1.%2.%3.%4.%5.%6.%7."/>
      <w:lvlJc w:val="left"/>
      <w:pPr>
        <w:tabs>
          <w:tab w:val="left" w:pos="4363"/>
        </w:tabs>
        <w:ind w:left="678" w:firstLine="0"/>
      </w:pPr>
      <w:rPr>
        <w:rFonts w:hint="eastAsia"/>
      </w:rPr>
    </w:lvl>
    <w:lvl w:ilvl="7" w:tentative="0">
      <w:start w:val="1"/>
      <w:numFmt w:val="decimal"/>
      <w:lvlText w:val="%1.%2.%3.%4.%5.%6.%7.%8."/>
      <w:lvlJc w:val="left"/>
      <w:pPr>
        <w:tabs>
          <w:tab w:val="left" w:pos="4476"/>
        </w:tabs>
        <w:ind w:left="791" w:firstLine="0"/>
      </w:pPr>
      <w:rPr>
        <w:rFonts w:hint="eastAsia"/>
      </w:rPr>
    </w:lvl>
    <w:lvl w:ilvl="8" w:tentative="0">
      <w:start w:val="1"/>
      <w:numFmt w:val="decimal"/>
      <w:lvlText w:val="%1.%2.%3.%4.%5.%6.%7.%8.%9."/>
      <w:lvlJc w:val="left"/>
      <w:pPr>
        <w:tabs>
          <w:tab w:val="left" w:pos="4589"/>
        </w:tabs>
        <w:ind w:left="904" w:firstLine="0"/>
      </w:pPr>
      <w:rPr>
        <w:rFonts w:hint="eastAsia"/>
      </w:rPr>
    </w:lvl>
  </w:abstractNum>
  <w:abstractNum w:abstractNumId="5">
    <w:nsid w:val="E2FCB83C"/>
    <w:multiLevelType w:val="singleLevel"/>
    <w:tmpl w:val="E2FCB83C"/>
    <w:lvl w:ilvl="0" w:tentative="0">
      <w:start w:val="1"/>
      <w:numFmt w:val="decimal"/>
      <w:suff w:val="nothing"/>
      <w:lvlText w:val="%1、"/>
      <w:lvlJc w:val="left"/>
    </w:lvl>
  </w:abstractNum>
  <w:abstractNum w:abstractNumId="6">
    <w:nsid w:val="E646B9D6"/>
    <w:multiLevelType w:val="multilevel"/>
    <w:tmpl w:val="E646B9D6"/>
    <w:lvl w:ilvl="0" w:tentative="0">
      <w:start w:val="1"/>
      <w:numFmt w:val="decimal"/>
      <w:pStyle w:val="93"/>
      <w:lvlText w:val="%1."/>
      <w:lvlJc w:val="left"/>
      <w:rPr>
        <w:rFonts w:hint="default" w:ascii="Times New Roman" w:hAnsi="Times New Roman" w:eastAsia="宋体"/>
        <w:b/>
        <w:i w:val="0"/>
        <w:caps w:val="0"/>
        <w:strike w:val="0"/>
        <w:dstrike w:val="0"/>
        <w:vanish w:val="0"/>
        <w:color w:val="000000"/>
        <w:sz w:val="28"/>
        <w:vertAlign w:val="baseline"/>
      </w:rPr>
    </w:lvl>
    <w:lvl w:ilvl="1" w:tentative="0">
      <w:start w:val="1"/>
      <w:numFmt w:val="decimal"/>
      <w:isLgl/>
      <w:suff w:val="nothing"/>
      <w:lvlText w:val="%1.%2 "/>
      <w:lvlJc w:val="left"/>
      <w:pPr>
        <w:ind w:left="113" w:firstLine="0"/>
      </w:pPr>
      <w:rPr>
        <w:rFonts w:hint="default" w:ascii="Times New Roman" w:hAnsi="Times New Roman" w:eastAsia="宋体" w:cs="Times New Roman"/>
        <w:b/>
        <w:color w:val="auto"/>
        <w:sz w:val="28"/>
        <w:szCs w:val="28"/>
      </w:rPr>
    </w:lvl>
    <w:lvl w:ilvl="2" w:tentative="0">
      <w:start w:val="1"/>
      <w:numFmt w:val="decimal"/>
      <w:suff w:val="nothing"/>
      <w:lvlText w:val="%1.%2.%3 "/>
      <w:lvlJc w:val="left"/>
      <w:pPr>
        <w:ind w:left="567" w:hanging="283"/>
      </w:pPr>
      <w:rPr>
        <w:rFonts w:hint="default" w:ascii="Times New Roman" w:hAnsi="Times New Roman" w:cs="Times New Roman"/>
        <w:b/>
        <w:i w:val="0"/>
        <w:color w:val="auto"/>
        <w:sz w:val="24"/>
      </w:rPr>
    </w:lvl>
    <w:lvl w:ilvl="3" w:tentative="0">
      <w:start w:val="1"/>
      <w:numFmt w:val="decimal"/>
      <w:lvlRestart w:val="0"/>
      <w:suff w:val="nothing"/>
      <w:lvlText w:val="表%1-%4"/>
      <w:lvlJc w:val="center"/>
      <w:pPr>
        <w:tabs>
          <w:tab w:val="left" w:pos="0"/>
        </w:tabs>
        <w:ind w:left="2730" w:firstLine="0"/>
      </w:pPr>
      <w:rPr>
        <w:rFonts w:hint="default"/>
      </w:rPr>
    </w:lvl>
    <w:lvl w:ilvl="4" w:tentative="0">
      <w:start w:val="1"/>
      <w:numFmt w:val="decimal"/>
      <w:suff w:val="nothing"/>
      <w:lvlText w:val="%1.%2.%3.%5"/>
      <w:lvlJc w:val="left"/>
      <w:pPr>
        <w:ind w:left="452" w:firstLine="0"/>
      </w:pPr>
      <w:rPr>
        <w:rFonts w:hint="default" w:ascii="Arial" w:hAnsi="Arial" w:cs="Arial"/>
        <w:sz w:val="24"/>
        <w:szCs w:val="24"/>
      </w:rPr>
    </w:lvl>
    <w:lvl w:ilvl="5" w:tentative="0">
      <w:start w:val="1"/>
      <w:numFmt w:val="decimal"/>
      <w:suff w:val="nothing"/>
      <w:lvlText w:val="图%1-%6"/>
      <w:lvlJc w:val="left"/>
      <w:pPr>
        <w:ind w:left="565" w:firstLine="0"/>
      </w:pPr>
      <w:rPr>
        <w:rFonts w:hint="eastAsia"/>
      </w:rPr>
    </w:lvl>
    <w:lvl w:ilvl="6" w:tentative="0">
      <w:start w:val="1"/>
      <w:numFmt w:val="decimal"/>
      <w:lvlText w:val="%1.%2.%3.%4.%5.%6.%7."/>
      <w:lvlJc w:val="left"/>
      <w:pPr>
        <w:tabs>
          <w:tab w:val="left" w:pos="4363"/>
        </w:tabs>
        <w:ind w:left="678" w:firstLine="0"/>
      </w:pPr>
      <w:rPr>
        <w:rFonts w:hint="eastAsia"/>
      </w:rPr>
    </w:lvl>
    <w:lvl w:ilvl="7" w:tentative="0">
      <w:start w:val="1"/>
      <w:numFmt w:val="decimal"/>
      <w:lvlText w:val="%1.%2.%3.%4.%5.%6.%7.%8."/>
      <w:lvlJc w:val="left"/>
      <w:pPr>
        <w:tabs>
          <w:tab w:val="left" w:pos="4476"/>
        </w:tabs>
        <w:ind w:left="791" w:firstLine="0"/>
      </w:pPr>
      <w:rPr>
        <w:rFonts w:hint="eastAsia"/>
      </w:rPr>
    </w:lvl>
    <w:lvl w:ilvl="8" w:tentative="0">
      <w:start w:val="1"/>
      <w:numFmt w:val="decimal"/>
      <w:lvlText w:val="%1.%2.%3.%4.%5.%6.%7.%8.%9."/>
      <w:lvlJc w:val="left"/>
      <w:pPr>
        <w:tabs>
          <w:tab w:val="left" w:pos="4589"/>
        </w:tabs>
        <w:ind w:left="904" w:firstLine="0"/>
      </w:pPr>
      <w:rPr>
        <w:rFonts w:hint="eastAsia"/>
      </w:rPr>
    </w:lvl>
  </w:abstractNum>
  <w:abstractNum w:abstractNumId="7">
    <w:nsid w:val="0160FD67"/>
    <w:multiLevelType w:val="singleLevel"/>
    <w:tmpl w:val="0160FD67"/>
    <w:lvl w:ilvl="0" w:tentative="0">
      <w:start w:val="1"/>
      <w:numFmt w:val="decimal"/>
      <w:suff w:val="nothing"/>
      <w:lvlText w:val="%1、"/>
      <w:lvlJc w:val="left"/>
    </w:lvl>
  </w:abstractNum>
  <w:abstractNum w:abstractNumId="8">
    <w:nsid w:val="038418E7"/>
    <w:multiLevelType w:val="multilevel"/>
    <w:tmpl w:val="038418E7"/>
    <w:lvl w:ilvl="0" w:tentative="0">
      <w:start w:val="1"/>
      <w:numFmt w:val="decimal"/>
      <w:suff w:val="nothing"/>
      <w:lvlText w:val="%1、"/>
      <w:lvlJc w:val="left"/>
      <w:pPr>
        <w:ind w:left="0" w:firstLine="397"/>
      </w:pPr>
      <w:rPr>
        <w:rFonts w:hint="default"/>
        <w:sz w:val="24"/>
        <w:szCs w:val="24"/>
      </w:rPr>
    </w:lvl>
    <w:lvl w:ilvl="1" w:tentative="0">
      <w:start w:val="1"/>
      <w:numFmt w:val="decimal"/>
      <w:lvlText w:val="(%2)"/>
      <w:lvlJc w:val="left"/>
      <w:pPr>
        <w:tabs>
          <w:tab w:val="left" w:pos="840"/>
        </w:tabs>
        <w:ind w:left="1237" w:hanging="420"/>
      </w:pPr>
      <w:rPr>
        <w:rFonts w:hint="default"/>
      </w:rPr>
    </w:lvl>
    <w:lvl w:ilvl="2" w:tentative="0">
      <w:start w:val="1"/>
      <w:numFmt w:val="decimalEnclosedCircleChinese"/>
      <w:lvlText w:val="%3"/>
      <w:lvlJc w:val="left"/>
      <w:pPr>
        <w:tabs>
          <w:tab w:val="left" w:pos="1260"/>
        </w:tabs>
        <w:ind w:left="1657" w:hanging="420"/>
      </w:pPr>
      <w:rPr>
        <w:rFonts w:hint="default"/>
      </w:rPr>
    </w:lvl>
    <w:lvl w:ilvl="3" w:tentative="0">
      <w:start w:val="1"/>
      <w:numFmt w:val="decimal"/>
      <w:lvlText w:val="%4)"/>
      <w:lvlJc w:val="left"/>
      <w:pPr>
        <w:tabs>
          <w:tab w:val="left" w:pos="1680"/>
        </w:tabs>
        <w:ind w:left="2077" w:hanging="420"/>
      </w:pPr>
      <w:rPr>
        <w:rFonts w:hint="default"/>
      </w:rPr>
    </w:lvl>
    <w:lvl w:ilvl="4" w:tentative="0">
      <w:start w:val="1"/>
      <w:numFmt w:val="lowerLetter"/>
      <w:lvlText w:val="%5."/>
      <w:lvlJc w:val="left"/>
      <w:pPr>
        <w:tabs>
          <w:tab w:val="left" w:pos="2100"/>
        </w:tabs>
        <w:ind w:left="2497" w:hanging="420"/>
      </w:pPr>
      <w:rPr>
        <w:rFonts w:hint="default"/>
      </w:rPr>
    </w:lvl>
    <w:lvl w:ilvl="5" w:tentative="0">
      <w:start w:val="1"/>
      <w:numFmt w:val="lowerLetter"/>
      <w:lvlText w:val="%6)"/>
      <w:lvlJc w:val="left"/>
      <w:pPr>
        <w:tabs>
          <w:tab w:val="left" w:pos="2520"/>
        </w:tabs>
        <w:ind w:left="2917" w:hanging="420"/>
      </w:pPr>
      <w:rPr>
        <w:rFonts w:hint="default"/>
      </w:rPr>
    </w:lvl>
    <w:lvl w:ilvl="6" w:tentative="0">
      <w:start w:val="1"/>
      <w:numFmt w:val="lowerRoman"/>
      <w:lvlText w:val="%7."/>
      <w:lvlJc w:val="left"/>
      <w:pPr>
        <w:tabs>
          <w:tab w:val="left" w:pos="2940"/>
        </w:tabs>
        <w:ind w:left="3337" w:hanging="420"/>
      </w:pPr>
      <w:rPr>
        <w:rFonts w:hint="default"/>
      </w:rPr>
    </w:lvl>
    <w:lvl w:ilvl="7" w:tentative="0">
      <w:start w:val="1"/>
      <w:numFmt w:val="lowerRoman"/>
      <w:lvlText w:val="%8)"/>
      <w:lvlJc w:val="left"/>
      <w:pPr>
        <w:tabs>
          <w:tab w:val="left" w:pos="3360"/>
        </w:tabs>
        <w:ind w:left="3757" w:hanging="420"/>
      </w:pPr>
      <w:rPr>
        <w:rFonts w:hint="default"/>
      </w:rPr>
    </w:lvl>
    <w:lvl w:ilvl="8" w:tentative="0">
      <w:start w:val="1"/>
      <w:numFmt w:val="lowerLetter"/>
      <w:lvlText w:val="%9."/>
      <w:lvlJc w:val="left"/>
      <w:pPr>
        <w:tabs>
          <w:tab w:val="left" w:pos="3780"/>
        </w:tabs>
        <w:ind w:left="4177" w:hanging="420"/>
      </w:pPr>
      <w:rPr>
        <w:rFonts w:hint="default"/>
      </w:rPr>
    </w:lvl>
  </w:abstractNum>
  <w:abstractNum w:abstractNumId="9">
    <w:nsid w:val="06A05DE7"/>
    <w:multiLevelType w:val="multilevel"/>
    <w:tmpl w:val="06A05DE7"/>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0">
    <w:nsid w:val="3D4D922A"/>
    <w:multiLevelType w:val="singleLevel"/>
    <w:tmpl w:val="3D4D922A"/>
    <w:lvl w:ilvl="0" w:tentative="0">
      <w:start w:val="1"/>
      <w:numFmt w:val="decimal"/>
      <w:lvlText w:val="(%1)"/>
      <w:lvlJc w:val="left"/>
      <w:pPr>
        <w:ind w:left="425" w:hanging="425"/>
      </w:pPr>
      <w:rPr>
        <w:rFonts w:hint="default"/>
      </w:rPr>
    </w:lvl>
  </w:abstractNum>
  <w:abstractNum w:abstractNumId="11">
    <w:nsid w:val="3DDE5A7B"/>
    <w:multiLevelType w:val="multilevel"/>
    <w:tmpl w:val="3DDE5A7B"/>
    <w:lvl w:ilvl="0" w:tentative="0">
      <w:start w:val="1"/>
      <w:numFmt w:val="decimal"/>
      <w:pStyle w:val="81"/>
      <w:suff w:val="nothing"/>
      <w:lvlText w:val="%1."/>
      <w:lvlJc w:val="left"/>
      <w:pPr>
        <w:ind w:left="0" w:firstLine="0"/>
      </w:pPr>
      <w:rPr>
        <w:rFonts w:hint="default"/>
        <w:b/>
        <w:i w:val="0"/>
        <w:caps w:val="0"/>
        <w:strike w:val="0"/>
        <w:dstrike w:val="0"/>
        <w:outline w:val="0"/>
        <w:shadow w:val="0"/>
        <w:emboss w:val="0"/>
        <w:imprint w:val="0"/>
        <w:vanish w:val="0"/>
        <w:sz w:val="2"/>
        <w:szCs w:val="2"/>
        <w:vertAlign w:val="baseline"/>
      </w:rPr>
    </w:lvl>
    <w:lvl w:ilvl="1" w:tentative="0">
      <w:start w:val="1"/>
      <w:numFmt w:val="decimal"/>
      <w:pStyle w:val="83"/>
      <w:suff w:val="space"/>
      <w:lvlText w:val="%1.%2"/>
      <w:lvlJc w:val="left"/>
      <w:pPr>
        <w:ind w:left="200" w:hanging="200"/>
      </w:pPr>
      <w:rPr>
        <w:rFonts w:hint="default" w:ascii="Arial" w:hAnsi="Arial" w:eastAsia="宋体" w:cs="Arial"/>
        <w:b/>
        <w:color w:val="auto"/>
        <w:sz w:val="28"/>
        <w:szCs w:val="28"/>
      </w:rPr>
    </w:lvl>
    <w:lvl w:ilvl="2" w:tentative="0">
      <w:start w:val="1"/>
      <w:numFmt w:val="decimal"/>
      <w:pStyle w:val="76"/>
      <w:suff w:val="space"/>
      <w:lvlText w:val="%1.%2.%3"/>
      <w:lvlJc w:val="left"/>
      <w:pPr>
        <w:ind w:left="200" w:hanging="200"/>
      </w:pPr>
      <w:rPr>
        <w:rFonts w:hint="default" w:ascii="Arial" w:hAnsi="Arial" w:cs="Arial"/>
        <w:b/>
        <w:i w:val="0"/>
        <w:color w:val="auto"/>
        <w:sz w:val="24"/>
      </w:rPr>
    </w:lvl>
    <w:lvl w:ilvl="3" w:tentative="0">
      <w:start w:val="1"/>
      <w:numFmt w:val="decimal"/>
      <w:pStyle w:val="85"/>
      <w:suff w:val="space"/>
      <w:lvlText w:val="%1.%2.%3.%4"/>
      <w:lvlJc w:val="left"/>
      <w:pPr>
        <w:ind w:left="198" w:hanging="198"/>
      </w:pPr>
      <w:rPr>
        <w:rFonts w:hint="default" w:ascii="Arial" w:hAnsi="Arial" w:eastAsia="宋体" w:cs="Arial"/>
        <w:b/>
        <w:bCs w:val="0"/>
        <w:i w:val="0"/>
        <w:iCs w:val="0"/>
        <w:caps w:val="0"/>
        <w:strike w:val="0"/>
        <w:dstrike w:val="0"/>
        <w:outline w:val="0"/>
        <w:shadow w:val="0"/>
        <w:emboss w:val="0"/>
        <w:imprint w:val="0"/>
        <w:vanish w:val="0"/>
        <w:color w:val="000000"/>
        <w:spacing w:val="0"/>
        <w:position w:val="0"/>
        <w:u w:val="none"/>
        <w:vertAlign w:val="baseline"/>
      </w:rPr>
    </w:lvl>
    <w:lvl w:ilvl="4" w:tentative="0">
      <w:start w:val="1"/>
      <w:numFmt w:val="decimal"/>
      <w:lvlRestart w:val="1"/>
      <w:pStyle w:val="78"/>
      <w:suff w:val="space"/>
      <w:lvlText w:val="表%1-%5"/>
      <w:lvlJc w:val="left"/>
      <w:pPr>
        <w:ind w:left="420" w:hanging="420"/>
      </w:pPr>
      <w:rPr>
        <w:rFonts w:hint="default" w:ascii="Arial" w:hAnsi="Arial" w:eastAsia="宋体" w:cs="Arial"/>
        <w:b/>
        <w:bCs w:val="0"/>
        <w:i w:val="0"/>
        <w:iCs w:val="0"/>
        <w:caps w:val="0"/>
        <w:strike w:val="0"/>
        <w:dstrike w:val="0"/>
        <w:outline w:val="0"/>
        <w:shadow w:val="0"/>
        <w:emboss w:val="0"/>
        <w:imprint w:val="0"/>
        <w:vanish w:val="0"/>
        <w:color w:val="auto"/>
        <w:spacing w:val="0"/>
        <w:position w:val="0"/>
        <w:sz w:val="21"/>
        <w:u w:val="none"/>
        <w:vertAlign w:val="baseline"/>
      </w:rPr>
    </w:lvl>
    <w:lvl w:ilvl="5" w:tentative="0">
      <w:start w:val="1"/>
      <w:numFmt w:val="decimal"/>
      <w:suff w:val="nothing"/>
      <w:lvlText w:val="图%1-%6"/>
      <w:lvlJc w:val="left"/>
      <w:pPr>
        <w:ind w:left="565" w:firstLine="0"/>
      </w:pPr>
      <w:rPr>
        <w:rFonts w:hint="eastAsia"/>
      </w:rPr>
    </w:lvl>
    <w:lvl w:ilvl="6" w:tentative="0">
      <w:start w:val="1"/>
      <w:numFmt w:val="decimal"/>
      <w:lvlText w:val="%1.%2.%3.%4.%5.%6.%7."/>
      <w:lvlJc w:val="left"/>
      <w:pPr>
        <w:tabs>
          <w:tab w:val="left" w:pos="4363"/>
        </w:tabs>
        <w:ind w:left="678" w:firstLine="0"/>
      </w:pPr>
      <w:rPr>
        <w:rFonts w:hint="eastAsia"/>
      </w:rPr>
    </w:lvl>
    <w:lvl w:ilvl="7" w:tentative="0">
      <w:start w:val="1"/>
      <w:numFmt w:val="decimal"/>
      <w:lvlText w:val="%1.%2.%3.%4.%5.%6.%7.%8."/>
      <w:lvlJc w:val="left"/>
      <w:pPr>
        <w:tabs>
          <w:tab w:val="left" w:pos="4476"/>
        </w:tabs>
        <w:ind w:left="791" w:firstLine="0"/>
      </w:pPr>
      <w:rPr>
        <w:rFonts w:hint="eastAsia"/>
      </w:rPr>
    </w:lvl>
    <w:lvl w:ilvl="8" w:tentative="0">
      <w:start w:val="1"/>
      <w:numFmt w:val="decimal"/>
      <w:lvlText w:val="%1.%2.%3.%4.%5.%6.%7.%8.%9."/>
      <w:lvlJc w:val="left"/>
      <w:pPr>
        <w:tabs>
          <w:tab w:val="left" w:pos="4589"/>
        </w:tabs>
        <w:ind w:left="904" w:firstLine="0"/>
      </w:pPr>
      <w:rPr>
        <w:rFonts w:hint="eastAsia"/>
      </w:rPr>
    </w:lvl>
  </w:abstractNum>
  <w:num w:numId="1">
    <w:abstractNumId w:val="3"/>
  </w:num>
  <w:num w:numId="2">
    <w:abstractNumId w:val="11"/>
  </w:num>
  <w:num w:numId="3">
    <w:abstractNumId w:val="6"/>
  </w:num>
  <w:num w:numId="4">
    <w:abstractNumId w:val="4"/>
  </w:num>
  <w:num w:numId="5">
    <w:abstractNumId w:val="9"/>
  </w:num>
  <w:num w:numId="6">
    <w:abstractNumId w:val="0"/>
  </w:num>
  <w:num w:numId="7">
    <w:abstractNumId w:val="5"/>
  </w:num>
  <w:num w:numId="8">
    <w:abstractNumId w:val="1"/>
  </w:num>
  <w:num w:numId="9">
    <w:abstractNumId w:val="8"/>
  </w:num>
  <w:num w:numId="10">
    <w:abstractNumId w:val="2"/>
  </w:num>
  <w:num w:numId="11">
    <w:abstractNumId w:val="10"/>
  </w:num>
  <w:num w:numId="12">
    <w:abstractNumId w:val="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啊王点点啊">
    <w15:presenceInfo w15:providerId="WPS Office" w15:userId="195097113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bordersDoNotSurroundHeader w:val="0"/>
  <w:bordersDoNotSurroundFooter w:val="0"/>
  <w:documentProtection w:enforcement="0"/>
  <w:defaultTabStop w:val="0"/>
  <w:hyphenationZone w:val="360"/>
  <w:drawingGridHorizontalSpacing w:val="105"/>
  <w:drawingGridVerticalSpacing w:val="170"/>
  <w:displayHorizontalDrawingGridEvery w:val="1"/>
  <w:displayVerticalDrawingGridEvery w:val="1"/>
  <w:noPunctuationKerning w:val="1"/>
  <w:characterSpacingControl w:val="doNotCompress"/>
  <w:hdrShapeDefaults>
    <o:shapelayout v:ext="edit">
      <o:idmap v:ext="edit" data="3"/>
    </o:shapelayout>
  </w:hdrShapeDefaults>
  <w:compat>
    <w:doNotExpandShiftReturn/>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ViY2JkMjU3NGYzZTEwMzZmMGFkZWViYmNkYWU3NDIifQ=="/>
  </w:docVars>
  <w:rsids>
    <w:rsidRoot w:val="005A0D50"/>
    <w:rsid w:val="00000E4D"/>
    <w:rsid w:val="0000145C"/>
    <w:rsid w:val="000014DF"/>
    <w:rsid w:val="00001BA0"/>
    <w:rsid w:val="00004F5A"/>
    <w:rsid w:val="0000534B"/>
    <w:rsid w:val="00005757"/>
    <w:rsid w:val="00011303"/>
    <w:rsid w:val="000119AE"/>
    <w:rsid w:val="0001369A"/>
    <w:rsid w:val="000136FD"/>
    <w:rsid w:val="00013C8D"/>
    <w:rsid w:val="00014489"/>
    <w:rsid w:val="00017036"/>
    <w:rsid w:val="0001763B"/>
    <w:rsid w:val="0002069F"/>
    <w:rsid w:val="000219A1"/>
    <w:rsid w:val="00021A69"/>
    <w:rsid w:val="000222FC"/>
    <w:rsid w:val="0002301C"/>
    <w:rsid w:val="0002790A"/>
    <w:rsid w:val="00027AFE"/>
    <w:rsid w:val="00027D5D"/>
    <w:rsid w:val="00031214"/>
    <w:rsid w:val="00031638"/>
    <w:rsid w:val="00032C4D"/>
    <w:rsid w:val="0003390B"/>
    <w:rsid w:val="000367BF"/>
    <w:rsid w:val="00037495"/>
    <w:rsid w:val="000376FE"/>
    <w:rsid w:val="00041580"/>
    <w:rsid w:val="00042D51"/>
    <w:rsid w:val="00043774"/>
    <w:rsid w:val="000446E9"/>
    <w:rsid w:val="00044C67"/>
    <w:rsid w:val="0004552D"/>
    <w:rsid w:val="00046139"/>
    <w:rsid w:val="00046A44"/>
    <w:rsid w:val="000473EE"/>
    <w:rsid w:val="00052353"/>
    <w:rsid w:val="0005470D"/>
    <w:rsid w:val="00056DDF"/>
    <w:rsid w:val="00057AEB"/>
    <w:rsid w:val="00057BB7"/>
    <w:rsid w:val="00061074"/>
    <w:rsid w:val="0006184A"/>
    <w:rsid w:val="00061E85"/>
    <w:rsid w:val="000620E5"/>
    <w:rsid w:val="000642E7"/>
    <w:rsid w:val="00064517"/>
    <w:rsid w:val="00064BF8"/>
    <w:rsid w:val="000653B6"/>
    <w:rsid w:val="00065A9F"/>
    <w:rsid w:val="0006742A"/>
    <w:rsid w:val="000705C4"/>
    <w:rsid w:val="000709AA"/>
    <w:rsid w:val="00070D67"/>
    <w:rsid w:val="000716F7"/>
    <w:rsid w:val="00071E70"/>
    <w:rsid w:val="000747D2"/>
    <w:rsid w:val="00074D18"/>
    <w:rsid w:val="00077BBD"/>
    <w:rsid w:val="00080842"/>
    <w:rsid w:val="00080CCD"/>
    <w:rsid w:val="00080DCC"/>
    <w:rsid w:val="00081A75"/>
    <w:rsid w:val="000855B4"/>
    <w:rsid w:val="00086493"/>
    <w:rsid w:val="00090D0B"/>
    <w:rsid w:val="00093DB8"/>
    <w:rsid w:val="00095C3E"/>
    <w:rsid w:val="00096969"/>
    <w:rsid w:val="00096A9C"/>
    <w:rsid w:val="000A54CE"/>
    <w:rsid w:val="000A6643"/>
    <w:rsid w:val="000A7A15"/>
    <w:rsid w:val="000A7F5A"/>
    <w:rsid w:val="000B02CD"/>
    <w:rsid w:val="000B26FD"/>
    <w:rsid w:val="000B4746"/>
    <w:rsid w:val="000B47E3"/>
    <w:rsid w:val="000B4DB0"/>
    <w:rsid w:val="000B6149"/>
    <w:rsid w:val="000C1B5A"/>
    <w:rsid w:val="000C1D4E"/>
    <w:rsid w:val="000C27C3"/>
    <w:rsid w:val="000C3384"/>
    <w:rsid w:val="000C3796"/>
    <w:rsid w:val="000C3D39"/>
    <w:rsid w:val="000C49A7"/>
    <w:rsid w:val="000C53DF"/>
    <w:rsid w:val="000C642A"/>
    <w:rsid w:val="000C649C"/>
    <w:rsid w:val="000C67A6"/>
    <w:rsid w:val="000C6C39"/>
    <w:rsid w:val="000D074C"/>
    <w:rsid w:val="000D24F1"/>
    <w:rsid w:val="000D2C75"/>
    <w:rsid w:val="000D3158"/>
    <w:rsid w:val="000D3ABB"/>
    <w:rsid w:val="000D3D1F"/>
    <w:rsid w:val="000D4AAD"/>
    <w:rsid w:val="000D5A50"/>
    <w:rsid w:val="000D5C56"/>
    <w:rsid w:val="000D62F4"/>
    <w:rsid w:val="000D681F"/>
    <w:rsid w:val="000E14E5"/>
    <w:rsid w:val="000E1C4F"/>
    <w:rsid w:val="000E21EE"/>
    <w:rsid w:val="000E3D12"/>
    <w:rsid w:val="000E48A3"/>
    <w:rsid w:val="000E4D82"/>
    <w:rsid w:val="000E55A8"/>
    <w:rsid w:val="000E55DB"/>
    <w:rsid w:val="000E5AF4"/>
    <w:rsid w:val="000E5E4E"/>
    <w:rsid w:val="000E60C2"/>
    <w:rsid w:val="000E74AC"/>
    <w:rsid w:val="000E7A67"/>
    <w:rsid w:val="000F1C14"/>
    <w:rsid w:val="000F2D45"/>
    <w:rsid w:val="000F4538"/>
    <w:rsid w:val="000F4CE6"/>
    <w:rsid w:val="000F5446"/>
    <w:rsid w:val="000F6B32"/>
    <w:rsid w:val="000F70AB"/>
    <w:rsid w:val="000F7589"/>
    <w:rsid w:val="000F7F71"/>
    <w:rsid w:val="00102932"/>
    <w:rsid w:val="00102EEE"/>
    <w:rsid w:val="00103208"/>
    <w:rsid w:val="001032F2"/>
    <w:rsid w:val="0010352F"/>
    <w:rsid w:val="00104B9B"/>
    <w:rsid w:val="00105831"/>
    <w:rsid w:val="00106B0D"/>
    <w:rsid w:val="00110B11"/>
    <w:rsid w:val="00111085"/>
    <w:rsid w:val="00111A49"/>
    <w:rsid w:val="00111B70"/>
    <w:rsid w:val="00114386"/>
    <w:rsid w:val="00116979"/>
    <w:rsid w:val="00117A32"/>
    <w:rsid w:val="00117DD9"/>
    <w:rsid w:val="00117EC7"/>
    <w:rsid w:val="00121116"/>
    <w:rsid w:val="0012156D"/>
    <w:rsid w:val="00123307"/>
    <w:rsid w:val="00123B4B"/>
    <w:rsid w:val="0012408A"/>
    <w:rsid w:val="00124412"/>
    <w:rsid w:val="001260BD"/>
    <w:rsid w:val="00126B06"/>
    <w:rsid w:val="001272C4"/>
    <w:rsid w:val="001273FE"/>
    <w:rsid w:val="00127E61"/>
    <w:rsid w:val="00131FBD"/>
    <w:rsid w:val="001339E7"/>
    <w:rsid w:val="001345A8"/>
    <w:rsid w:val="0013465F"/>
    <w:rsid w:val="001349F1"/>
    <w:rsid w:val="001350B0"/>
    <w:rsid w:val="00137138"/>
    <w:rsid w:val="001403DF"/>
    <w:rsid w:val="00141CBD"/>
    <w:rsid w:val="001431CD"/>
    <w:rsid w:val="00143464"/>
    <w:rsid w:val="00146C72"/>
    <w:rsid w:val="00147DEF"/>
    <w:rsid w:val="001507C3"/>
    <w:rsid w:val="00150F11"/>
    <w:rsid w:val="00151478"/>
    <w:rsid w:val="00152A28"/>
    <w:rsid w:val="00152E8F"/>
    <w:rsid w:val="001534D1"/>
    <w:rsid w:val="00154764"/>
    <w:rsid w:val="0015540F"/>
    <w:rsid w:val="00155A46"/>
    <w:rsid w:val="001561F9"/>
    <w:rsid w:val="00156392"/>
    <w:rsid w:val="00156552"/>
    <w:rsid w:val="00157C5D"/>
    <w:rsid w:val="00160EBA"/>
    <w:rsid w:val="00161123"/>
    <w:rsid w:val="001611A5"/>
    <w:rsid w:val="00161E43"/>
    <w:rsid w:val="00163215"/>
    <w:rsid w:val="00171028"/>
    <w:rsid w:val="00171B97"/>
    <w:rsid w:val="00171EE6"/>
    <w:rsid w:val="00174A43"/>
    <w:rsid w:val="00174EE6"/>
    <w:rsid w:val="0017507E"/>
    <w:rsid w:val="00175477"/>
    <w:rsid w:val="001764F4"/>
    <w:rsid w:val="001772DD"/>
    <w:rsid w:val="00180191"/>
    <w:rsid w:val="001804A5"/>
    <w:rsid w:val="00180F2D"/>
    <w:rsid w:val="001814DC"/>
    <w:rsid w:val="0018189F"/>
    <w:rsid w:val="00181A9B"/>
    <w:rsid w:val="00181F83"/>
    <w:rsid w:val="00182AC0"/>
    <w:rsid w:val="001831B7"/>
    <w:rsid w:val="001841F4"/>
    <w:rsid w:val="00186BF0"/>
    <w:rsid w:val="001871FF"/>
    <w:rsid w:val="00190400"/>
    <w:rsid w:val="00190D30"/>
    <w:rsid w:val="00191384"/>
    <w:rsid w:val="0019258B"/>
    <w:rsid w:val="00193805"/>
    <w:rsid w:val="001945B6"/>
    <w:rsid w:val="001959D8"/>
    <w:rsid w:val="001959F5"/>
    <w:rsid w:val="00196F1B"/>
    <w:rsid w:val="00197261"/>
    <w:rsid w:val="00197417"/>
    <w:rsid w:val="0019759F"/>
    <w:rsid w:val="00197BC9"/>
    <w:rsid w:val="001A02FA"/>
    <w:rsid w:val="001A0B6C"/>
    <w:rsid w:val="001A1399"/>
    <w:rsid w:val="001A1965"/>
    <w:rsid w:val="001A2202"/>
    <w:rsid w:val="001A2FC2"/>
    <w:rsid w:val="001A4B74"/>
    <w:rsid w:val="001A4CDF"/>
    <w:rsid w:val="001A540A"/>
    <w:rsid w:val="001A5B82"/>
    <w:rsid w:val="001A5F58"/>
    <w:rsid w:val="001A644F"/>
    <w:rsid w:val="001A6729"/>
    <w:rsid w:val="001A6BAF"/>
    <w:rsid w:val="001A71A6"/>
    <w:rsid w:val="001A7442"/>
    <w:rsid w:val="001A74F4"/>
    <w:rsid w:val="001A76BB"/>
    <w:rsid w:val="001A775C"/>
    <w:rsid w:val="001B05AE"/>
    <w:rsid w:val="001B06D1"/>
    <w:rsid w:val="001B0B44"/>
    <w:rsid w:val="001B1907"/>
    <w:rsid w:val="001B58C7"/>
    <w:rsid w:val="001B70DC"/>
    <w:rsid w:val="001C026E"/>
    <w:rsid w:val="001C11AA"/>
    <w:rsid w:val="001C1B4E"/>
    <w:rsid w:val="001C4BDA"/>
    <w:rsid w:val="001C5072"/>
    <w:rsid w:val="001C54D1"/>
    <w:rsid w:val="001C69D0"/>
    <w:rsid w:val="001D0587"/>
    <w:rsid w:val="001D1B95"/>
    <w:rsid w:val="001D28E5"/>
    <w:rsid w:val="001D54BA"/>
    <w:rsid w:val="001D5D58"/>
    <w:rsid w:val="001D6664"/>
    <w:rsid w:val="001D7087"/>
    <w:rsid w:val="001E052A"/>
    <w:rsid w:val="001E06C5"/>
    <w:rsid w:val="001E0D7F"/>
    <w:rsid w:val="001E0F01"/>
    <w:rsid w:val="001E14C8"/>
    <w:rsid w:val="001E1A47"/>
    <w:rsid w:val="001E2B2D"/>
    <w:rsid w:val="001E3CEC"/>
    <w:rsid w:val="001E41A1"/>
    <w:rsid w:val="001E453C"/>
    <w:rsid w:val="001E59B2"/>
    <w:rsid w:val="001E6460"/>
    <w:rsid w:val="001E6889"/>
    <w:rsid w:val="001E7DAD"/>
    <w:rsid w:val="001F1121"/>
    <w:rsid w:val="001F1CDF"/>
    <w:rsid w:val="001F37CF"/>
    <w:rsid w:val="001F3CF5"/>
    <w:rsid w:val="001F46DF"/>
    <w:rsid w:val="001F4E3B"/>
    <w:rsid w:val="001F6373"/>
    <w:rsid w:val="001F76A7"/>
    <w:rsid w:val="001F7759"/>
    <w:rsid w:val="001F788A"/>
    <w:rsid w:val="001F7F4B"/>
    <w:rsid w:val="00201205"/>
    <w:rsid w:val="00202197"/>
    <w:rsid w:val="00202E18"/>
    <w:rsid w:val="00203584"/>
    <w:rsid w:val="002037E2"/>
    <w:rsid w:val="00204FD0"/>
    <w:rsid w:val="0020512F"/>
    <w:rsid w:val="00205857"/>
    <w:rsid w:val="002060A6"/>
    <w:rsid w:val="00206423"/>
    <w:rsid w:val="0020705B"/>
    <w:rsid w:val="00207B35"/>
    <w:rsid w:val="00213014"/>
    <w:rsid w:val="0021427A"/>
    <w:rsid w:val="0021435A"/>
    <w:rsid w:val="00214BF1"/>
    <w:rsid w:val="00215DCC"/>
    <w:rsid w:val="00216F02"/>
    <w:rsid w:val="002176A2"/>
    <w:rsid w:val="00217BC0"/>
    <w:rsid w:val="00217DD8"/>
    <w:rsid w:val="0022081D"/>
    <w:rsid w:val="00220C56"/>
    <w:rsid w:val="0022382D"/>
    <w:rsid w:val="00223BE3"/>
    <w:rsid w:val="0022456F"/>
    <w:rsid w:val="002254EA"/>
    <w:rsid w:val="002262C1"/>
    <w:rsid w:val="00227311"/>
    <w:rsid w:val="00231A9E"/>
    <w:rsid w:val="00235556"/>
    <w:rsid w:val="0023637F"/>
    <w:rsid w:val="002365FB"/>
    <w:rsid w:val="00236777"/>
    <w:rsid w:val="002370A7"/>
    <w:rsid w:val="002404B9"/>
    <w:rsid w:val="00240A36"/>
    <w:rsid w:val="00240B77"/>
    <w:rsid w:val="00240C1D"/>
    <w:rsid w:val="0024236E"/>
    <w:rsid w:val="0024256B"/>
    <w:rsid w:val="00242A8F"/>
    <w:rsid w:val="00244D57"/>
    <w:rsid w:val="0024581A"/>
    <w:rsid w:val="00246ECF"/>
    <w:rsid w:val="002471B6"/>
    <w:rsid w:val="0025023A"/>
    <w:rsid w:val="002505A2"/>
    <w:rsid w:val="00251FF6"/>
    <w:rsid w:val="00252A16"/>
    <w:rsid w:val="00252C56"/>
    <w:rsid w:val="00252DE9"/>
    <w:rsid w:val="00253E7E"/>
    <w:rsid w:val="002544A8"/>
    <w:rsid w:val="0025485B"/>
    <w:rsid w:val="00254F41"/>
    <w:rsid w:val="00255327"/>
    <w:rsid w:val="002553D2"/>
    <w:rsid w:val="00255B63"/>
    <w:rsid w:val="00260CE9"/>
    <w:rsid w:val="00262306"/>
    <w:rsid w:val="0026273A"/>
    <w:rsid w:val="00262D63"/>
    <w:rsid w:val="00262DBF"/>
    <w:rsid w:val="002633C7"/>
    <w:rsid w:val="0026344F"/>
    <w:rsid w:val="00264FAE"/>
    <w:rsid w:val="002653FA"/>
    <w:rsid w:val="00266487"/>
    <w:rsid w:val="00267D90"/>
    <w:rsid w:val="00267DCD"/>
    <w:rsid w:val="00270FCA"/>
    <w:rsid w:val="00271685"/>
    <w:rsid w:val="00271D70"/>
    <w:rsid w:val="00271FD0"/>
    <w:rsid w:val="00273AA2"/>
    <w:rsid w:val="00273F29"/>
    <w:rsid w:val="00274B4D"/>
    <w:rsid w:val="00275268"/>
    <w:rsid w:val="0027537F"/>
    <w:rsid w:val="00275DF1"/>
    <w:rsid w:val="002762C2"/>
    <w:rsid w:val="00276DE6"/>
    <w:rsid w:val="002770EF"/>
    <w:rsid w:val="00277D0A"/>
    <w:rsid w:val="00280A5B"/>
    <w:rsid w:val="00280D8C"/>
    <w:rsid w:val="00286A0D"/>
    <w:rsid w:val="00287188"/>
    <w:rsid w:val="00292D7E"/>
    <w:rsid w:val="00293476"/>
    <w:rsid w:val="00293A8F"/>
    <w:rsid w:val="00293AB1"/>
    <w:rsid w:val="00293E2C"/>
    <w:rsid w:val="002941D1"/>
    <w:rsid w:val="0029440B"/>
    <w:rsid w:val="00295D3A"/>
    <w:rsid w:val="0029754F"/>
    <w:rsid w:val="002976A8"/>
    <w:rsid w:val="002A0B7A"/>
    <w:rsid w:val="002A1826"/>
    <w:rsid w:val="002A2778"/>
    <w:rsid w:val="002A27D7"/>
    <w:rsid w:val="002A3C8A"/>
    <w:rsid w:val="002A48C7"/>
    <w:rsid w:val="002A4A49"/>
    <w:rsid w:val="002A5058"/>
    <w:rsid w:val="002A570D"/>
    <w:rsid w:val="002A6FEE"/>
    <w:rsid w:val="002B052B"/>
    <w:rsid w:val="002B16B5"/>
    <w:rsid w:val="002B1D14"/>
    <w:rsid w:val="002B211B"/>
    <w:rsid w:val="002B5960"/>
    <w:rsid w:val="002B65A9"/>
    <w:rsid w:val="002B71E6"/>
    <w:rsid w:val="002B78F2"/>
    <w:rsid w:val="002C038A"/>
    <w:rsid w:val="002C1919"/>
    <w:rsid w:val="002C2410"/>
    <w:rsid w:val="002C29F2"/>
    <w:rsid w:val="002C2AF4"/>
    <w:rsid w:val="002C3E2D"/>
    <w:rsid w:val="002C46CE"/>
    <w:rsid w:val="002C4A2D"/>
    <w:rsid w:val="002C52AF"/>
    <w:rsid w:val="002C540B"/>
    <w:rsid w:val="002C666D"/>
    <w:rsid w:val="002C690C"/>
    <w:rsid w:val="002C790A"/>
    <w:rsid w:val="002C794C"/>
    <w:rsid w:val="002D0FA2"/>
    <w:rsid w:val="002D1D0F"/>
    <w:rsid w:val="002D2457"/>
    <w:rsid w:val="002D3991"/>
    <w:rsid w:val="002D3F5E"/>
    <w:rsid w:val="002D4DFA"/>
    <w:rsid w:val="002D6645"/>
    <w:rsid w:val="002D6946"/>
    <w:rsid w:val="002D6BCC"/>
    <w:rsid w:val="002D6C57"/>
    <w:rsid w:val="002D7809"/>
    <w:rsid w:val="002D788A"/>
    <w:rsid w:val="002E249D"/>
    <w:rsid w:val="002E4857"/>
    <w:rsid w:val="002E4F75"/>
    <w:rsid w:val="002E54E1"/>
    <w:rsid w:val="002E5D73"/>
    <w:rsid w:val="002E622D"/>
    <w:rsid w:val="002E6A67"/>
    <w:rsid w:val="002E6C4E"/>
    <w:rsid w:val="002E6EE4"/>
    <w:rsid w:val="002F0F10"/>
    <w:rsid w:val="002F131A"/>
    <w:rsid w:val="002F41A4"/>
    <w:rsid w:val="002F4447"/>
    <w:rsid w:val="002F47BF"/>
    <w:rsid w:val="002F4878"/>
    <w:rsid w:val="002F4B14"/>
    <w:rsid w:val="002F504B"/>
    <w:rsid w:val="002F7641"/>
    <w:rsid w:val="002F7996"/>
    <w:rsid w:val="002F7CE0"/>
    <w:rsid w:val="00300323"/>
    <w:rsid w:val="00301448"/>
    <w:rsid w:val="00301942"/>
    <w:rsid w:val="003037BA"/>
    <w:rsid w:val="003039FB"/>
    <w:rsid w:val="00304DFF"/>
    <w:rsid w:val="00304F86"/>
    <w:rsid w:val="003052F1"/>
    <w:rsid w:val="0030566B"/>
    <w:rsid w:val="00307D3F"/>
    <w:rsid w:val="0031079B"/>
    <w:rsid w:val="00311563"/>
    <w:rsid w:val="00312D0A"/>
    <w:rsid w:val="00313D78"/>
    <w:rsid w:val="00314567"/>
    <w:rsid w:val="003152FC"/>
    <w:rsid w:val="00315B0B"/>
    <w:rsid w:val="0031626D"/>
    <w:rsid w:val="00316752"/>
    <w:rsid w:val="00316D85"/>
    <w:rsid w:val="0031753B"/>
    <w:rsid w:val="00320D1F"/>
    <w:rsid w:val="0032168D"/>
    <w:rsid w:val="003227DA"/>
    <w:rsid w:val="00322CC2"/>
    <w:rsid w:val="003234E5"/>
    <w:rsid w:val="00325387"/>
    <w:rsid w:val="003307DD"/>
    <w:rsid w:val="003309F1"/>
    <w:rsid w:val="00331603"/>
    <w:rsid w:val="003320B6"/>
    <w:rsid w:val="0033224F"/>
    <w:rsid w:val="00332C24"/>
    <w:rsid w:val="00332CA6"/>
    <w:rsid w:val="003351DE"/>
    <w:rsid w:val="0033548F"/>
    <w:rsid w:val="003355D5"/>
    <w:rsid w:val="00336F1D"/>
    <w:rsid w:val="003370CC"/>
    <w:rsid w:val="00340344"/>
    <w:rsid w:val="00340E70"/>
    <w:rsid w:val="00341EB2"/>
    <w:rsid w:val="0034262C"/>
    <w:rsid w:val="00342BBB"/>
    <w:rsid w:val="003448DF"/>
    <w:rsid w:val="00345159"/>
    <w:rsid w:val="00345426"/>
    <w:rsid w:val="00345FA1"/>
    <w:rsid w:val="0034620A"/>
    <w:rsid w:val="00346719"/>
    <w:rsid w:val="00347C1E"/>
    <w:rsid w:val="00351144"/>
    <w:rsid w:val="00352C0B"/>
    <w:rsid w:val="00353B52"/>
    <w:rsid w:val="00353F53"/>
    <w:rsid w:val="00354502"/>
    <w:rsid w:val="003570F1"/>
    <w:rsid w:val="00361066"/>
    <w:rsid w:val="003618E7"/>
    <w:rsid w:val="00361903"/>
    <w:rsid w:val="0036266D"/>
    <w:rsid w:val="00363438"/>
    <w:rsid w:val="0036370A"/>
    <w:rsid w:val="0036392D"/>
    <w:rsid w:val="00363E8F"/>
    <w:rsid w:val="00364432"/>
    <w:rsid w:val="00364E13"/>
    <w:rsid w:val="00366246"/>
    <w:rsid w:val="00366370"/>
    <w:rsid w:val="00366B65"/>
    <w:rsid w:val="00367897"/>
    <w:rsid w:val="003710BF"/>
    <w:rsid w:val="00371450"/>
    <w:rsid w:val="003716CC"/>
    <w:rsid w:val="0037176A"/>
    <w:rsid w:val="003721E3"/>
    <w:rsid w:val="00374AF5"/>
    <w:rsid w:val="003750B0"/>
    <w:rsid w:val="00375C45"/>
    <w:rsid w:val="00376550"/>
    <w:rsid w:val="00376FEB"/>
    <w:rsid w:val="00380171"/>
    <w:rsid w:val="00381401"/>
    <w:rsid w:val="003822AF"/>
    <w:rsid w:val="0038260A"/>
    <w:rsid w:val="00383F20"/>
    <w:rsid w:val="003849E2"/>
    <w:rsid w:val="00384D8A"/>
    <w:rsid w:val="0038550C"/>
    <w:rsid w:val="003855C2"/>
    <w:rsid w:val="0038566B"/>
    <w:rsid w:val="00387668"/>
    <w:rsid w:val="00387C74"/>
    <w:rsid w:val="00390570"/>
    <w:rsid w:val="0039063B"/>
    <w:rsid w:val="00390745"/>
    <w:rsid w:val="00391360"/>
    <w:rsid w:val="00392552"/>
    <w:rsid w:val="0039301F"/>
    <w:rsid w:val="00393B05"/>
    <w:rsid w:val="00393DAF"/>
    <w:rsid w:val="00394B1D"/>
    <w:rsid w:val="00396835"/>
    <w:rsid w:val="00396B63"/>
    <w:rsid w:val="003972C6"/>
    <w:rsid w:val="003979F6"/>
    <w:rsid w:val="003A01DC"/>
    <w:rsid w:val="003A1FD3"/>
    <w:rsid w:val="003A3F8F"/>
    <w:rsid w:val="003A434D"/>
    <w:rsid w:val="003A4CC8"/>
    <w:rsid w:val="003A4F5F"/>
    <w:rsid w:val="003A5E65"/>
    <w:rsid w:val="003A6ADC"/>
    <w:rsid w:val="003B00E8"/>
    <w:rsid w:val="003B0C85"/>
    <w:rsid w:val="003B18BB"/>
    <w:rsid w:val="003B25EB"/>
    <w:rsid w:val="003B3491"/>
    <w:rsid w:val="003B4892"/>
    <w:rsid w:val="003B4C89"/>
    <w:rsid w:val="003B5423"/>
    <w:rsid w:val="003B5A05"/>
    <w:rsid w:val="003B602B"/>
    <w:rsid w:val="003B60E6"/>
    <w:rsid w:val="003B6290"/>
    <w:rsid w:val="003B654D"/>
    <w:rsid w:val="003C1C66"/>
    <w:rsid w:val="003C1E21"/>
    <w:rsid w:val="003C21F8"/>
    <w:rsid w:val="003C3EE6"/>
    <w:rsid w:val="003C4867"/>
    <w:rsid w:val="003C5087"/>
    <w:rsid w:val="003C5331"/>
    <w:rsid w:val="003C5A4B"/>
    <w:rsid w:val="003C6F5A"/>
    <w:rsid w:val="003C7C49"/>
    <w:rsid w:val="003D02A9"/>
    <w:rsid w:val="003D1397"/>
    <w:rsid w:val="003D1434"/>
    <w:rsid w:val="003D2B39"/>
    <w:rsid w:val="003D4192"/>
    <w:rsid w:val="003D47D1"/>
    <w:rsid w:val="003D65F0"/>
    <w:rsid w:val="003D68A1"/>
    <w:rsid w:val="003D78CA"/>
    <w:rsid w:val="003E1025"/>
    <w:rsid w:val="003E1953"/>
    <w:rsid w:val="003E37E7"/>
    <w:rsid w:val="003E3810"/>
    <w:rsid w:val="003E5895"/>
    <w:rsid w:val="003E5B2B"/>
    <w:rsid w:val="003E6E8A"/>
    <w:rsid w:val="003F0134"/>
    <w:rsid w:val="003F08AF"/>
    <w:rsid w:val="003F0A45"/>
    <w:rsid w:val="003F226E"/>
    <w:rsid w:val="003F7717"/>
    <w:rsid w:val="003F7776"/>
    <w:rsid w:val="004006D9"/>
    <w:rsid w:val="00400FD4"/>
    <w:rsid w:val="00401B62"/>
    <w:rsid w:val="0040213D"/>
    <w:rsid w:val="00402752"/>
    <w:rsid w:val="0040294A"/>
    <w:rsid w:val="00402C10"/>
    <w:rsid w:val="0040407F"/>
    <w:rsid w:val="0040475C"/>
    <w:rsid w:val="0040479C"/>
    <w:rsid w:val="00405540"/>
    <w:rsid w:val="004056C5"/>
    <w:rsid w:val="00405C08"/>
    <w:rsid w:val="00405F70"/>
    <w:rsid w:val="00406037"/>
    <w:rsid w:val="00406611"/>
    <w:rsid w:val="00407ED6"/>
    <w:rsid w:val="00410814"/>
    <w:rsid w:val="004108A1"/>
    <w:rsid w:val="00411311"/>
    <w:rsid w:val="004115B9"/>
    <w:rsid w:val="00412411"/>
    <w:rsid w:val="00412869"/>
    <w:rsid w:val="0041332B"/>
    <w:rsid w:val="00414D2D"/>
    <w:rsid w:val="00414DA9"/>
    <w:rsid w:val="004152C7"/>
    <w:rsid w:val="00416621"/>
    <w:rsid w:val="0041731A"/>
    <w:rsid w:val="00417F8B"/>
    <w:rsid w:val="004202D7"/>
    <w:rsid w:val="0042306F"/>
    <w:rsid w:val="0042395C"/>
    <w:rsid w:val="00423D66"/>
    <w:rsid w:val="00424185"/>
    <w:rsid w:val="00424421"/>
    <w:rsid w:val="004256E4"/>
    <w:rsid w:val="00427FD7"/>
    <w:rsid w:val="0043075D"/>
    <w:rsid w:val="00430933"/>
    <w:rsid w:val="00430BF4"/>
    <w:rsid w:val="004327BA"/>
    <w:rsid w:val="0043598A"/>
    <w:rsid w:val="004370E8"/>
    <w:rsid w:val="004378AE"/>
    <w:rsid w:val="00442984"/>
    <w:rsid w:val="004429E4"/>
    <w:rsid w:val="0044362C"/>
    <w:rsid w:val="00444E01"/>
    <w:rsid w:val="00445420"/>
    <w:rsid w:val="00446C5B"/>
    <w:rsid w:val="00447179"/>
    <w:rsid w:val="0044779A"/>
    <w:rsid w:val="004518FA"/>
    <w:rsid w:val="00451A2A"/>
    <w:rsid w:val="004529BC"/>
    <w:rsid w:val="00453016"/>
    <w:rsid w:val="00453275"/>
    <w:rsid w:val="0045349A"/>
    <w:rsid w:val="00453F45"/>
    <w:rsid w:val="004542BD"/>
    <w:rsid w:val="00454AB8"/>
    <w:rsid w:val="00454EE9"/>
    <w:rsid w:val="00454F2E"/>
    <w:rsid w:val="00455FD8"/>
    <w:rsid w:val="004564A3"/>
    <w:rsid w:val="004567DF"/>
    <w:rsid w:val="00456AEF"/>
    <w:rsid w:val="00456DA2"/>
    <w:rsid w:val="00461249"/>
    <w:rsid w:val="00461376"/>
    <w:rsid w:val="00461EB8"/>
    <w:rsid w:val="004623CA"/>
    <w:rsid w:val="00462AF4"/>
    <w:rsid w:val="004646AA"/>
    <w:rsid w:val="00464B33"/>
    <w:rsid w:val="00465527"/>
    <w:rsid w:val="0046701A"/>
    <w:rsid w:val="00467304"/>
    <w:rsid w:val="004706E4"/>
    <w:rsid w:val="00473C8B"/>
    <w:rsid w:val="00474C66"/>
    <w:rsid w:val="00476EF6"/>
    <w:rsid w:val="00476F36"/>
    <w:rsid w:val="00480939"/>
    <w:rsid w:val="00480DB2"/>
    <w:rsid w:val="004817A9"/>
    <w:rsid w:val="00481AA7"/>
    <w:rsid w:val="00483924"/>
    <w:rsid w:val="004844D8"/>
    <w:rsid w:val="00484F66"/>
    <w:rsid w:val="0048562A"/>
    <w:rsid w:val="00485D86"/>
    <w:rsid w:val="00487515"/>
    <w:rsid w:val="004875EA"/>
    <w:rsid w:val="00490A02"/>
    <w:rsid w:val="00491E04"/>
    <w:rsid w:val="00492C12"/>
    <w:rsid w:val="00493365"/>
    <w:rsid w:val="00493F48"/>
    <w:rsid w:val="004942C9"/>
    <w:rsid w:val="00494A96"/>
    <w:rsid w:val="00495376"/>
    <w:rsid w:val="004964BC"/>
    <w:rsid w:val="004966AA"/>
    <w:rsid w:val="0049671C"/>
    <w:rsid w:val="00497FA7"/>
    <w:rsid w:val="004A0497"/>
    <w:rsid w:val="004A5476"/>
    <w:rsid w:val="004A5F63"/>
    <w:rsid w:val="004A67C7"/>
    <w:rsid w:val="004B057B"/>
    <w:rsid w:val="004B0D29"/>
    <w:rsid w:val="004B25A9"/>
    <w:rsid w:val="004B30B8"/>
    <w:rsid w:val="004B4EFC"/>
    <w:rsid w:val="004B5083"/>
    <w:rsid w:val="004B51EC"/>
    <w:rsid w:val="004B5C6A"/>
    <w:rsid w:val="004B710E"/>
    <w:rsid w:val="004C1CF8"/>
    <w:rsid w:val="004C1F98"/>
    <w:rsid w:val="004C3334"/>
    <w:rsid w:val="004C4391"/>
    <w:rsid w:val="004C50A6"/>
    <w:rsid w:val="004C5B56"/>
    <w:rsid w:val="004C5DC0"/>
    <w:rsid w:val="004C7A03"/>
    <w:rsid w:val="004D016D"/>
    <w:rsid w:val="004D09B4"/>
    <w:rsid w:val="004D2DF6"/>
    <w:rsid w:val="004D3991"/>
    <w:rsid w:val="004D3ED3"/>
    <w:rsid w:val="004D4454"/>
    <w:rsid w:val="004D5E1B"/>
    <w:rsid w:val="004D6146"/>
    <w:rsid w:val="004D69C2"/>
    <w:rsid w:val="004D71D0"/>
    <w:rsid w:val="004D7253"/>
    <w:rsid w:val="004D7974"/>
    <w:rsid w:val="004E1126"/>
    <w:rsid w:val="004E1864"/>
    <w:rsid w:val="004E3079"/>
    <w:rsid w:val="004E371F"/>
    <w:rsid w:val="004E4ACF"/>
    <w:rsid w:val="004E5980"/>
    <w:rsid w:val="004E5C94"/>
    <w:rsid w:val="004E668E"/>
    <w:rsid w:val="004E67C8"/>
    <w:rsid w:val="004E685C"/>
    <w:rsid w:val="004E7223"/>
    <w:rsid w:val="004E72EE"/>
    <w:rsid w:val="004E7CB8"/>
    <w:rsid w:val="004E7E4E"/>
    <w:rsid w:val="004F0E65"/>
    <w:rsid w:val="004F3288"/>
    <w:rsid w:val="004F3C91"/>
    <w:rsid w:val="004F433D"/>
    <w:rsid w:val="004F45C5"/>
    <w:rsid w:val="004F5774"/>
    <w:rsid w:val="004F6987"/>
    <w:rsid w:val="004F7878"/>
    <w:rsid w:val="005004AE"/>
    <w:rsid w:val="005009DE"/>
    <w:rsid w:val="00504159"/>
    <w:rsid w:val="00507D81"/>
    <w:rsid w:val="00510190"/>
    <w:rsid w:val="005105A3"/>
    <w:rsid w:val="00510DCB"/>
    <w:rsid w:val="0051410A"/>
    <w:rsid w:val="0051415F"/>
    <w:rsid w:val="00514AE3"/>
    <w:rsid w:val="00515191"/>
    <w:rsid w:val="00515338"/>
    <w:rsid w:val="00515383"/>
    <w:rsid w:val="0051593D"/>
    <w:rsid w:val="00516986"/>
    <w:rsid w:val="005175CF"/>
    <w:rsid w:val="005179B5"/>
    <w:rsid w:val="00520DA4"/>
    <w:rsid w:val="00521D98"/>
    <w:rsid w:val="005245A9"/>
    <w:rsid w:val="00525932"/>
    <w:rsid w:val="00526C87"/>
    <w:rsid w:val="005270D9"/>
    <w:rsid w:val="00527708"/>
    <w:rsid w:val="00527AEB"/>
    <w:rsid w:val="00530998"/>
    <w:rsid w:val="0053116C"/>
    <w:rsid w:val="00532574"/>
    <w:rsid w:val="005332E4"/>
    <w:rsid w:val="00536583"/>
    <w:rsid w:val="005369DA"/>
    <w:rsid w:val="00537FB2"/>
    <w:rsid w:val="005409BB"/>
    <w:rsid w:val="005412ED"/>
    <w:rsid w:val="005413F2"/>
    <w:rsid w:val="005416E2"/>
    <w:rsid w:val="0054202F"/>
    <w:rsid w:val="00542E0C"/>
    <w:rsid w:val="0054342B"/>
    <w:rsid w:val="005439D1"/>
    <w:rsid w:val="0054472F"/>
    <w:rsid w:val="00544A5A"/>
    <w:rsid w:val="005454E8"/>
    <w:rsid w:val="0054624F"/>
    <w:rsid w:val="0054693E"/>
    <w:rsid w:val="00550141"/>
    <w:rsid w:val="00550718"/>
    <w:rsid w:val="0055094C"/>
    <w:rsid w:val="005514EA"/>
    <w:rsid w:val="00552A75"/>
    <w:rsid w:val="0055312E"/>
    <w:rsid w:val="005536C7"/>
    <w:rsid w:val="0055399E"/>
    <w:rsid w:val="00555C66"/>
    <w:rsid w:val="00557585"/>
    <w:rsid w:val="005619D1"/>
    <w:rsid w:val="00562909"/>
    <w:rsid w:val="0056381D"/>
    <w:rsid w:val="00563DC3"/>
    <w:rsid w:val="00565338"/>
    <w:rsid w:val="005665C2"/>
    <w:rsid w:val="0056694C"/>
    <w:rsid w:val="00567187"/>
    <w:rsid w:val="00571386"/>
    <w:rsid w:val="005716E5"/>
    <w:rsid w:val="00571D05"/>
    <w:rsid w:val="0057288C"/>
    <w:rsid w:val="005735C1"/>
    <w:rsid w:val="0057619D"/>
    <w:rsid w:val="00576229"/>
    <w:rsid w:val="00581E1F"/>
    <w:rsid w:val="00582BF3"/>
    <w:rsid w:val="00582BFC"/>
    <w:rsid w:val="005847D6"/>
    <w:rsid w:val="005851AB"/>
    <w:rsid w:val="005854F0"/>
    <w:rsid w:val="00585EAC"/>
    <w:rsid w:val="005862F8"/>
    <w:rsid w:val="00590A70"/>
    <w:rsid w:val="0059121E"/>
    <w:rsid w:val="00593006"/>
    <w:rsid w:val="005950AC"/>
    <w:rsid w:val="00595F55"/>
    <w:rsid w:val="005960DE"/>
    <w:rsid w:val="005976AF"/>
    <w:rsid w:val="00597E7E"/>
    <w:rsid w:val="005A0860"/>
    <w:rsid w:val="005A0D29"/>
    <w:rsid w:val="005A0D50"/>
    <w:rsid w:val="005A123A"/>
    <w:rsid w:val="005A1866"/>
    <w:rsid w:val="005A3427"/>
    <w:rsid w:val="005A3AD7"/>
    <w:rsid w:val="005A3ED9"/>
    <w:rsid w:val="005A40AF"/>
    <w:rsid w:val="005A41CC"/>
    <w:rsid w:val="005A5B95"/>
    <w:rsid w:val="005A71D6"/>
    <w:rsid w:val="005B048A"/>
    <w:rsid w:val="005B417A"/>
    <w:rsid w:val="005B4D41"/>
    <w:rsid w:val="005B4FB4"/>
    <w:rsid w:val="005B6069"/>
    <w:rsid w:val="005B638E"/>
    <w:rsid w:val="005B7193"/>
    <w:rsid w:val="005B7B5F"/>
    <w:rsid w:val="005B7C9D"/>
    <w:rsid w:val="005C0358"/>
    <w:rsid w:val="005C2821"/>
    <w:rsid w:val="005C28CA"/>
    <w:rsid w:val="005C39A2"/>
    <w:rsid w:val="005C51EC"/>
    <w:rsid w:val="005C578F"/>
    <w:rsid w:val="005C5BDF"/>
    <w:rsid w:val="005C61AE"/>
    <w:rsid w:val="005C7A91"/>
    <w:rsid w:val="005C7CB1"/>
    <w:rsid w:val="005D0164"/>
    <w:rsid w:val="005D05A3"/>
    <w:rsid w:val="005D09E7"/>
    <w:rsid w:val="005D0DD2"/>
    <w:rsid w:val="005D1911"/>
    <w:rsid w:val="005D214C"/>
    <w:rsid w:val="005D3683"/>
    <w:rsid w:val="005D395E"/>
    <w:rsid w:val="005D6022"/>
    <w:rsid w:val="005E096C"/>
    <w:rsid w:val="005E2B74"/>
    <w:rsid w:val="005E44DE"/>
    <w:rsid w:val="005E534F"/>
    <w:rsid w:val="005E656F"/>
    <w:rsid w:val="005E75CE"/>
    <w:rsid w:val="005E773F"/>
    <w:rsid w:val="005E78BD"/>
    <w:rsid w:val="005E7B6F"/>
    <w:rsid w:val="005F0958"/>
    <w:rsid w:val="005F0A15"/>
    <w:rsid w:val="005F0AE2"/>
    <w:rsid w:val="005F0D1C"/>
    <w:rsid w:val="005F0FB7"/>
    <w:rsid w:val="005F3A2B"/>
    <w:rsid w:val="005F3A58"/>
    <w:rsid w:val="005F5066"/>
    <w:rsid w:val="005F5969"/>
    <w:rsid w:val="005F60D4"/>
    <w:rsid w:val="005F6326"/>
    <w:rsid w:val="005F6CD7"/>
    <w:rsid w:val="006010AA"/>
    <w:rsid w:val="00601454"/>
    <w:rsid w:val="00601855"/>
    <w:rsid w:val="006025FD"/>
    <w:rsid w:val="00603267"/>
    <w:rsid w:val="00604CD8"/>
    <w:rsid w:val="00604D1C"/>
    <w:rsid w:val="00605831"/>
    <w:rsid w:val="006064A7"/>
    <w:rsid w:val="00607BC6"/>
    <w:rsid w:val="00607FC4"/>
    <w:rsid w:val="00610A59"/>
    <w:rsid w:val="00610B02"/>
    <w:rsid w:val="00611528"/>
    <w:rsid w:val="006117FF"/>
    <w:rsid w:val="006123F2"/>
    <w:rsid w:val="0061291C"/>
    <w:rsid w:val="00612C8F"/>
    <w:rsid w:val="0061367D"/>
    <w:rsid w:val="00614354"/>
    <w:rsid w:val="00615A70"/>
    <w:rsid w:val="00615F79"/>
    <w:rsid w:val="00617F3C"/>
    <w:rsid w:val="0062011E"/>
    <w:rsid w:val="00620DEB"/>
    <w:rsid w:val="0062127F"/>
    <w:rsid w:val="00622382"/>
    <w:rsid w:val="00622D5A"/>
    <w:rsid w:val="00622E8C"/>
    <w:rsid w:val="006239A6"/>
    <w:rsid w:val="00624876"/>
    <w:rsid w:val="00625625"/>
    <w:rsid w:val="006260A4"/>
    <w:rsid w:val="006260FC"/>
    <w:rsid w:val="006308D1"/>
    <w:rsid w:val="006314BD"/>
    <w:rsid w:val="00631EB8"/>
    <w:rsid w:val="0063386A"/>
    <w:rsid w:val="00633C0D"/>
    <w:rsid w:val="006342C0"/>
    <w:rsid w:val="00634D9F"/>
    <w:rsid w:val="006356AC"/>
    <w:rsid w:val="00635792"/>
    <w:rsid w:val="00635EC5"/>
    <w:rsid w:val="00635F77"/>
    <w:rsid w:val="00636180"/>
    <w:rsid w:val="006365A4"/>
    <w:rsid w:val="0063686A"/>
    <w:rsid w:val="00637691"/>
    <w:rsid w:val="0063781C"/>
    <w:rsid w:val="00637BEF"/>
    <w:rsid w:val="00640480"/>
    <w:rsid w:val="006417D9"/>
    <w:rsid w:val="00642C73"/>
    <w:rsid w:val="006447F4"/>
    <w:rsid w:val="00647042"/>
    <w:rsid w:val="006510E8"/>
    <w:rsid w:val="006523E2"/>
    <w:rsid w:val="0065240D"/>
    <w:rsid w:val="006530B9"/>
    <w:rsid w:val="006546AD"/>
    <w:rsid w:val="00654BF3"/>
    <w:rsid w:val="00656DC3"/>
    <w:rsid w:val="00660D12"/>
    <w:rsid w:val="00661DEF"/>
    <w:rsid w:val="006624D5"/>
    <w:rsid w:val="00662B34"/>
    <w:rsid w:val="00663A4D"/>
    <w:rsid w:val="00665DF9"/>
    <w:rsid w:val="00666F07"/>
    <w:rsid w:val="0067055F"/>
    <w:rsid w:val="006712CE"/>
    <w:rsid w:val="0067159E"/>
    <w:rsid w:val="006725C9"/>
    <w:rsid w:val="00672DD0"/>
    <w:rsid w:val="006730AD"/>
    <w:rsid w:val="006731C3"/>
    <w:rsid w:val="0067432C"/>
    <w:rsid w:val="0067481A"/>
    <w:rsid w:val="006759F2"/>
    <w:rsid w:val="00676844"/>
    <w:rsid w:val="006769BA"/>
    <w:rsid w:val="00676FC3"/>
    <w:rsid w:val="006809BC"/>
    <w:rsid w:val="00680ABE"/>
    <w:rsid w:val="00682BE2"/>
    <w:rsid w:val="00682EA4"/>
    <w:rsid w:val="006841C9"/>
    <w:rsid w:val="00685361"/>
    <w:rsid w:val="0068538A"/>
    <w:rsid w:val="00686A01"/>
    <w:rsid w:val="006906B4"/>
    <w:rsid w:val="0069102E"/>
    <w:rsid w:val="00693C08"/>
    <w:rsid w:val="00697FDE"/>
    <w:rsid w:val="006A001F"/>
    <w:rsid w:val="006A1941"/>
    <w:rsid w:val="006A26C6"/>
    <w:rsid w:val="006A30B1"/>
    <w:rsid w:val="006A3F09"/>
    <w:rsid w:val="006A4CA4"/>
    <w:rsid w:val="006A4E3D"/>
    <w:rsid w:val="006A5D95"/>
    <w:rsid w:val="006A5FB1"/>
    <w:rsid w:val="006A6491"/>
    <w:rsid w:val="006A64C8"/>
    <w:rsid w:val="006A6B09"/>
    <w:rsid w:val="006B0079"/>
    <w:rsid w:val="006B038E"/>
    <w:rsid w:val="006B0D8F"/>
    <w:rsid w:val="006B1B4F"/>
    <w:rsid w:val="006B1EF1"/>
    <w:rsid w:val="006B2281"/>
    <w:rsid w:val="006B2A09"/>
    <w:rsid w:val="006B47FA"/>
    <w:rsid w:val="006B492A"/>
    <w:rsid w:val="006B73E8"/>
    <w:rsid w:val="006C364F"/>
    <w:rsid w:val="006C55BA"/>
    <w:rsid w:val="006C57C2"/>
    <w:rsid w:val="006C58F3"/>
    <w:rsid w:val="006D0214"/>
    <w:rsid w:val="006D04EA"/>
    <w:rsid w:val="006D2083"/>
    <w:rsid w:val="006D2952"/>
    <w:rsid w:val="006D4C98"/>
    <w:rsid w:val="006D544F"/>
    <w:rsid w:val="006D655A"/>
    <w:rsid w:val="006E06EB"/>
    <w:rsid w:val="006E0CFB"/>
    <w:rsid w:val="006E10D0"/>
    <w:rsid w:val="006E2534"/>
    <w:rsid w:val="006E2760"/>
    <w:rsid w:val="006E3182"/>
    <w:rsid w:val="006E389E"/>
    <w:rsid w:val="006E4007"/>
    <w:rsid w:val="006E49A5"/>
    <w:rsid w:val="006E5159"/>
    <w:rsid w:val="006F1DC7"/>
    <w:rsid w:val="006F277C"/>
    <w:rsid w:val="006F3981"/>
    <w:rsid w:val="006F4C97"/>
    <w:rsid w:val="006F6091"/>
    <w:rsid w:val="006F65BE"/>
    <w:rsid w:val="006F6791"/>
    <w:rsid w:val="006F7EBA"/>
    <w:rsid w:val="007007CC"/>
    <w:rsid w:val="00701052"/>
    <w:rsid w:val="00701F0F"/>
    <w:rsid w:val="00702B54"/>
    <w:rsid w:val="00703162"/>
    <w:rsid w:val="007039C9"/>
    <w:rsid w:val="007045E1"/>
    <w:rsid w:val="00704780"/>
    <w:rsid w:val="00704A0A"/>
    <w:rsid w:val="007059E0"/>
    <w:rsid w:val="00706ECE"/>
    <w:rsid w:val="007104C3"/>
    <w:rsid w:val="007111E7"/>
    <w:rsid w:val="0071184D"/>
    <w:rsid w:val="00711EF0"/>
    <w:rsid w:val="00712203"/>
    <w:rsid w:val="00713409"/>
    <w:rsid w:val="00713848"/>
    <w:rsid w:val="0071525D"/>
    <w:rsid w:val="00715CEB"/>
    <w:rsid w:val="007166FE"/>
    <w:rsid w:val="00716BF2"/>
    <w:rsid w:val="00717FD1"/>
    <w:rsid w:val="00720D41"/>
    <w:rsid w:val="007222BB"/>
    <w:rsid w:val="007226B0"/>
    <w:rsid w:val="007237BA"/>
    <w:rsid w:val="007245C8"/>
    <w:rsid w:val="00724CF7"/>
    <w:rsid w:val="00725BF7"/>
    <w:rsid w:val="00726B9A"/>
    <w:rsid w:val="00726F2F"/>
    <w:rsid w:val="00730A6A"/>
    <w:rsid w:val="00730D28"/>
    <w:rsid w:val="00731367"/>
    <w:rsid w:val="00731492"/>
    <w:rsid w:val="00731E92"/>
    <w:rsid w:val="007334BA"/>
    <w:rsid w:val="00736394"/>
    <w:rsid w:val="00736539"/>
    <w:rsid w:val="0073736B"/>
    <w:rsid w:val="00737DD3"/>
    <w:rsid w:val="00740210"/>
    <w:rsid w:val="00740C10"/>
    <w:rsid w:val="00742EE8"/>
    <w:rsid w:val="00744EDF"/>
    <w:rsid w:val="007463F5"/>
    <w:rsid w:val="00746528"/>
    <w:rsid w:val="00747731"/>
    <w:rsid w:val="00747CFD"/>
    <w:rsid w:val="0075140B"/>
    <w:rsid w:val="00751CFB"/>
    <w:rsid w:val="0075377A"/>
    <w:rsid w:val="00753A52"/>
    <w:rsid w:val="00755563"/>
    <w:rsid w:val="007555DC"/>
    <w:rsid w:val="00757281"/>
    <w:rsid w:val="007632C3"/>
    <w:rsid w:val="007636D9"/>
    <w:rsid w:val="00763E91"/>
    <w:rsid w:val="0076459B"/>
    <w:rsid w:val="00765318"/>
    <w:rsid w:val="00765B26"/>
    <w:rsid w:val="00767DC9"/>
    <w:rsid w:val="00770186"/>
    <w:rsid w:val="007702AC"/>
    <w:rsid w:val="00770D8C"/>
    <w:rsid w:val="00771D14"/>
    <w:rsid w:val="007729A0"/>
    <w:rsid w:val="0077353F"/>
    <w:rsid w:val="0077399A"/>
    <w:rsid w:val="00773BCA"/>
    <w:rsid w:val="00773E11"/>
    <w:rsid w:val="00774535"/>
    <w:rsid w:val="00774600"/>
    <w:rsid w:val="00775369"/>
    <w:rsid w:val="007758F2"/>
    <w:rsid w:val="00775C6B"/>
    <w:rsid w:val="00777319"/>
    <w:rsid w:val="00780175"/>
    <w:rsid w:val="007807E0"/>
    <w:rsid w:val="007834C9"/>
    <w:rsid w:val="00783914"/>
    <w:rsid w:val="0078580D"/>
    <w:rsid w:val="007875C5"/>
    <w:rsid w:val="00787FF2"/>
    <w:rsid w:val="007908EB"/>
    <w:rsid w:val="00790E7F"/>
    <w:rsid w:val="00790F08"/>
    <w:rsid w:val="00791060"/>
    <w:rsid w:val="00791349"/>
    <w:rsid w:val="0079143D"/>
    <w:rsid w:val="00791B76"/>
    <w:rsid w:val="00792C57"/>
    <w:rsid w:val="00792D3B"/>
    <w:rsid w:val="00794D43"/>
    <w:rsid w:val="00794E28"/>
    <w:rsid w:val="0079502C"/>
    <w:rsid w:val="0079561D"/>
    <w:rsid w:val="00795997"/>
    <w:rsid w:val="00796003"/>
    <w:rsid w:val="0079611A"/>
    <w:rsid w:val="00796356"/>
    <w:rsid w:val="00796847"/>
    <w:rsid w:val="00797EFF"/>
    <w:rsid w:val="007A15C5"/>
    <w:rsid w:val="007A203C"/>
    <w:rsid w:val="007B13A1"/>
    <w:rsid w:val="007B1A9C"/>
    <w:rsid w:val="007B2161"/>
    <w:rsid w:val="007B3EC2"/>
    <w:rsid w:val="007B42A2"/>
    <w:rsid w:val="007B5199"/>
    <w:rsid w:val="007B5C5A"/>
    <w:rsid w:val="007B67C5"/>
    <w:rsid w:val="007B6810"/>
    <w:rsid w:val="007B6BA5"/>
    <w:rsid w:val="007B7BD2"/>
    <w:rsid w:val="007C1B4C"/>
    <w:rsid w:val="007C28BC"/>
    <w:rsid w:val="007C2AB5"/>
    <w:rsid w:val="007C6A2E"/>
    <w:rsid w:val="007C6D7D"/>
    <w:rsid w:val="007C78AF"/>
    <w:rsid w:val="007D02DB"/>
    <w:rsid w:val="007D37A7"/>
    <w:rsid w:val="007D3CE5"/>
    <w:rsid w:val="007D4E6F"/>
    <w:rsid w:val="007D4EDE"/>
    <w:rsid w:val="007D5DE6"/>
    <w:rsid w:val="007D6585"/>
    <w:rsid w:val="007D7105"/>
    <w:rsid w:val="007D73DB"/>
    <w:rsid w:val="007E077B"/>
    <w:rsid w:val="007E10D4"/>
    <w:rsid w:val="007E124B"/>
    <w:rsid w:val="007E1426"/>
    <w:rsid w:val="007E1FA7"/>
    <w:rsid w:val="007E2F76"/>
    <w:rsid w:val="007E32F9"/>
    <w:rsid w:val="007E33D4"/>
    <w:rsid w:val="007E498E"/>
    <w:rsid w:val="007E672B"/>
    <w:rsid w:val="007E6AB0"/>
    <w:rsid w:val="007F015A"/>
    <w:rsid w:val="007F15C4"/>
    <w:rsid w:val="007F226A"/>
    <w:rsid w:val="007F52C1"/>
    <w:rsid w:val="007F58CC"/>
    <w:rsid w:val="007F5B15"/>
    <w:rsid w:val="007F66A2"/>
    <w:rsid w:val="007F76B7"/>
    <w:rsid w:val="007F7E65"/>
    <w:rsid w:val="00800923"/>
    <w:rsid w:val="008025D4"/>
    <w:rsid w:val="008026D4"/>
    <w:rsid w:val="00804560"/>
    <w:rsid w:val="0080577E"/>
    <w:rsid w:val="008059EF"/>
    <w:rsid w:val="008075E5"/>
    <w:rsid w:val="00810711"/>
    <w:rsid w:val="008115C8"/>
    <w:rsid w:val="00812DFC"/>
    <w:rsid w:val="00813023"/>
    <w:rsid w:val="00814950"/>
    <w:rsid w:val="0081546E"/>
    <w:rsid w:val="00815EC6"/>
    <w:rsid w:val="00816871"/>
    <w:rsid w:val="008169B0"/>
    <w:rsid w:val="00816AF2"/>
    <w:rsid w:val="008175F8"/>
    <w:rsid w:val="008203E4"/>
    <w:rsid w:val="00820AA9"/>
    <w:rsid w:val="00821B37"/>
    <w:rsid w:val="008237B7"/>
    <w:rsid w:val="008256B1"/>
    <w:rsid w:val="0083010A"/>
    <w:rsid w:val="00831442"/>
    <w:rsid w:val="0083152B"/>
    <w:rsid w:val="00831CAE"/>
    <w:rsid w:val="00832411"/>
    <w:rsid w:val="00833088"/>
    <w:rsid w:val="008332CF"/>
    <w:rsid w:val="008333B8"/>
    <w:rsid w:val="00835CA4"/>
    <w:rsid w:val="00835F02"/>
    <w:rsid w:val="00836276"/>
    <w:rsid w:val="00837114"/>
    <w:rsid w:val="0083770F"/>
    <w:rsid w:val="0083776F"/>
    <w:rsid w:val="00837C8C"/>
    <w:rsid w:val="00841BCD"/>
    <w:rsid w:val="00841DB0"/>
    <w:rsid w:val="00842148"/>
    <w:rsid w:val="00842AFA"/>
    <w:rsid w:val="00842E61"/>
    <w:rsid w:val="0084369D"/>
    <w:rsid w:val="00846722"/>
    <w:rsid w:val="00847701"/>
    <w:rsid w:val="00847B18"/>
    <w:rsid w:val="00847B56"/>
    <w:rsid w:val="00853EB9"/>
    <w:rsid w:val="00855528"/>
    <w:rsid w:val="00855E21"/>
    <w:rsid w:val="00856FEE"/>
    <w:rsid w:val="008603AF"/>
    <w:rsid w:val="00860774"/>
    <w:rsid w:val="008612B2"/>
    <w:rsid w:val="008618F1"/>
    <w:rsid w:val="00861CF2"/>
    <w:rsid w:val="00861E11"/>
    <w:rsid w:val="0086293E"/>
    <w:rsid w:val="008633C2"/>
    <w:rsid w:val="00863C49"/>
    <w:rsid w:val="0086406A"/>
    <w:rsid w:val="00866081"/>
    <w:rsid w:val="0087025F"/>
    <w:rsid w:val="00870600"/>
    <w:rsid w:val="00872E44"/>
    <w:rsid w:val="008736C9"/>
    <w:rsid w:val="00874316"/>
    <w:rsid w:val="0087472F"/>
    <w:rsid w:val="00875B5D"/>
    <w:rsid w:val="00876CAA"/>
    <w:rsid w:val="00877F3C"/>
    <w:rsid w:val="00882328"/>
    <w:rsid w:val="00882CAE"/>
    <w:rsid w:val="008853A0"/>
    <w:rsid w:val="00885854"/>
    <w:rsid w:val="00885AAB"/>
    <w:rsid w:val="00885B72"/>
    <w:rsid w:val="00886669"/>
    <w:rsid w:val="00887128"/>
    <w:rsid w:val="00890130"/>
    <w:rsid w:val="0089062F"/>
    <w:rsid w:val="0089286C"/>
    <w:rsid w:val="00893F06"/>
    <w:rsid w:val="00894970"/>
    <w:rsid w:val="00895571"/>
    <w:rsid w:val="00895E22"/>
    <w:rsid w:val="00896B6D"/>
    <w:rsid w:val="00896CD0"/>
    <w:rsid w:val="0089736A"/>
    <w:rsid w:val="00897D82"/>
    <w:rsid w:val="008A1D19"/>
    <w:rsid w:val="008A392B"/>
    <w:rsid w:val="008A4B2E"/>
    <w:rsid w:val="008B1090"/>
    <w:rsid w:val="008B23F8"/>
    <w:rsid w:val="008B2B3E"/>
    <w:rsid w:val="008B3717"/>
    <w:rsid w:val="008B5077"/>
    <w:rsid w:val="008B534A"/>
    <w:rsid w:val="008B5F7E"/>
    <w:rsid w:val="008B6815"/>
    <w:rsid w:val="008B6C60"/>
    <w:rsid w:val="008B7636"/>
    <w:rsid w:val="008B790C"/>
    <w:rsid w:val="008C21A8"/>
    <w:rsid w:val="008C3631"/>
    <w:rsid w:val="008C3827"/>
    <w:rsid w:val="008C3CF9"/>
    <w:rsid w:val="008C736B"/>
    <w:rsid w:val="008D0BFB"/>
    <w:rsid w:val="008D0E73"/>
    <w:rsid w:val="008D3CF7"/>
    <w:rsid w:val="008D3D03"/>
    <w:rsid w:val="008D4DC5"/>
    <w:rsid w:val="008D4E15"/>
    <w:rsid w:val="008D5333"/>
    <w:rsid w:val="008D53BC"/>
    <w:rsid w:val="008D542F"/>
    <w:rsid w:val="008D590B"/>
    <w:rsid w:val="008D5EB6"/>
    <w:rsid w:val="008D5EEC"/>
    <w:rsid w:val="008D608A"/>
    <w:rsid w:val="008D72DD"/>
    <w:rsid w:val="008E2CAC"/>
    <w:rsid w:val="008E4A0E"/>
    <w:rsid w:val="008E62C6"/>
    <w:rsid w:val="008E6856"/>
    <w:rsid w:val="008E7478"/>
    <w:rsid w:val="008E750A"/>
    <w:rsid w:val="008E7E61"/>
    <w:rsid w:val="008F0CC6"/>
    <w:rsid w:val="008F11B8"/>
    <w:rsid w:val="008F1445"/>
    <w:rsid w:val="008F1C7D"/>
    <w:rsid w:val="008F1D1F"/>
    <w:rsid w:val="008F3C2E"/>
    <w:rsid w:val="008F4523"/>
    <w:rsid w:val="008F5358"/>
    <w:rsid w:val="008F5E89"/>
    <w:rsid w:val="008F672F"/>
    <w:rsid w:val="008F740A"/>
    <w:rsid w:val="008F79C1"/>
    <w:rsid w:val="0090019A"/>
    <w:rsid w:val="00900C99"/>
    <w:rsid w:val="00900F3F"/>
    <w:rsid w:val="009016DB"/>
    <w:rsid w:val="0090278B"/>
    <w:rsid w:val="00902D4F"/>
    <w:rsid w:val="009035B0"/>
    <w:rsid w:val="00906BC5"/>
    <w:rsid w:val="00907D2F"/>
    <w:rsid w:val="00907FF4"/>
    <w:rsid w:val="0091053E"/>
    <w:rsid w:val="009106B5"/>
    <w:rsid w:val="009107BE"/>
    <w:rsid w:val="00910C63"/>
    <w:rsid w:val="009118FB"/>
    <w:rsid w:val="009123F9"/>
    <w:rsid w:val="009125AE"/>
    <w:rsid w:val="00912C1C"/>
    <w:rsid w:val="009135A2"/>
    <w:rsid w:val="0091499A"/>
    <w:rsid w:val="009157CA"/>
    <w:rsid w:val="009159A5"/>
    <w:rsid w:val="00915F3F"/>
    <w:rsid w:val="00916863"/>
    <w:rsid w:val="00916953"/>
    <w:rsid w:val="00921DD2"/>
    <w:rsid w:val="009231D2"/>
    <w:rsid w:val="009239AD"/>
    <w:rsid w:val="0092680F"/>
    <w:rsid w:val="0092756B"/>
    <w:rsid w:val="0092796B"/>
    <w:rsid w:val="00930117"/>
    <w:rsid w:val="00930A02"/>
    <w:rsid w:val="00931255"/>
    <w:rsid w:val="00931927"/>
    <w:rsid w:val="00931D60"/>
    <w:rsid w:val="0093255F"/>
    <w:rsid w:val="009366EC"/>
    <w:rsid w:val="00937193"/>
    <w:rsid w:val="0094265A"/>
    <w:rsid w:val="00942734"/>
    <w:rsid w:val="00942BC8"/>
    <w:rsid w:val="0094329F"/>
    <w:rsid w:val="009433F5"/>
    <w:rsid w:val="009439A7"/>
    <w:rsid w:val="00944FFE"/>
    <w:rsid w:val="00945068"/>
    <w:rsid w:val="009454A7"/>
    <w:rsid w:val="009455A7"/>
    <w:rsid w:val="00945726"/>
    <w:rsid w:val="00945C95"/>
    <w:rsid w:val="00946523"/>
    <w:rsid w:val="00947491"/>
    <w:rsid w:val="009513DC"/>
    <w:rsid w:val="0095253B"/>
    <w:rsid w:val="00952FF9"/>
    <w:rsid w:val="00962209"/>
    <w:rsid w:val="0096226B"/>
    <w:rsid w:val="00962A0B"/>
    <w:rsid w:val="00962E83"/>
    <w:rsid w:val="00963442"/>
    <w:rsid w:val="00965FC9"/>
    <w:rsid w:val="0096602C"/>
    <w:rsid w:val="0096698F"/>
    <w:rsid w:val="009669DF"/>
    <w:rsid w:val="009675F5"/>
    <w:rsid w:val="00970143"/>
    <w:rsid w:val="00970AF3"/>
    <w:rsid w:val="0097331A"/>
    <w:rsid w:val="00973E29"/>
    <w:rsid w:val="00974030"/>
    <w:rsid w:val="00974199"/>
    <w:rsid w:val="009750D2"/>
    <w:rsid w:val="00975626"/>
    <w:rsid w:val="009756A2"/>
    <w:rsid w:val="00980F83"/>
    <w:rsid w:val="00981848"/>
    <w:rsid w:val="009829E5"/>
    <w:rsid w:val="00983433"/>
    <w:rsid w:val="009835DF"/>
    <w:rsid w:val="009836F0"/>
    <w:rsid w:val="009862F6"/>
    <w:rsid w:val="00987509"/>
    <w:rsid w:val="009900F2"/>
    <w:rsid w:val="00991AAF"/>
    <w:rsid w:val="0099456D"/>
    <w:rsid w:val="009950FF"/>
    <w:rsid w:val="00995FEB"/>
    <w:rsid w:val="0099678D"/>
    <w:rsid w:val="00996B91"/>
    <w:rsid w:val="00997424"/>
    <w:rsid w:val="009A023D"/>
    <w:rsid w:val="009A0F99"/>
    <w:rsid w:val="009A3CB2"/>
    <w:rsid w:val="009A528F"/>
    <w:rsid w:val="009A55B8"/>
    <w:rsid w:val="009A6182"/>
    <w:rsid w:val="009A72C9"/>
    <w:rsid w:val="009B0E4E"/>
    <w:rsid w:val="009B0E62"/>
    <w:rsid w:val="009B1F3C"/>
    <w:rsid w:val="009B20BB"/>
    <w:rsid w:val="009B2390"/>
    <w:rsid w:val="009B30CF"/>
    <w:rsid w:val="009B5496"/>
    <w:rsid w:val="009B568C"/>
    <w:rsid w:val="009B6AD6"/>
    <w:rsid w:val="009B7547"/>
    <w:rsid w:val="009B7C94"/>
    <w:rsid w:val="009C08D9"/>
    <w:rsid w:val="009C099A"/>
    <w:rsid w:val="009C10D1"/>
    <w:rsid w:val="009C13C7"/>
    <w:rsid w:val="009C18E2"/>
    <w:rsid w:val="009C194F"/>
    <w:rsid w:val="009C3502"/>
    <w:rsid w:val="009C424E"/>
    <w:rsid w:val="009C4C0A"/>
    <w:rsid w:val="009C6257"/>
    <w:rsid w:val="009C6975"/>
    <w:rsid w:val="009D043D"/>
    <w:rsid w:val="009D19B3"/>
    <w:rsid w:val="009D1C97"/>
    <w:rsid w:val="009D2797"/>
    <w:rsid w:val="009D43C3"/>
    <w:rsid w:val="009D6E2B"/>
    <w:rsid w:val="009E0013"/>
    <w:rsid w:val="009E026C"/>
    <w:rsid w:val="009E0CB5"/>
    <w:rsid w:val="009E1A18"/>
    <w:rsid w:val="009E1CC9"/>
    <w:rsid w:val="009E2336"/>
    <w:rsid w:val="009E23B8"/>
    <w:rsid w:val="009E2A4C"/>
    <w:rsid w:val="009E3C4C"/>
    <w:rsid w:val="009E3C50"/>
    <w:rsid w:val="009E3D72"/>
    <w:rsid w:val="009E3DF2"/>
    <w:rsid w:val="009E676F"/>
    <w:rsid w:val="009F044C"/>
    <w:rsid w:val="009F0556"/>
    <w:rsid w:val="009F216D"/>
    <w:rsid w:val="009F358A"/>
    <w:rsid w:val="009F3E35"/>
    <w:rsid w:val="009F4677"/>
    <w:rsid w:val="009F4909"/>
    <w:rsid w:val="009F5C9E"/>
    <w:rsid w:val="009F62C1"/>
    <w:rsid w:val="009F6C9B"/>
    <w:rsid w:val="009F6D2A"/>
    <w:rsid w:val="009F6F1F"/>
    <w:rsid w:val="009F75D5"/>
    <w:rsid w:val="009F7C15"/>
    <w:rsid w:val="00A01EE8"/>
    <w:rsid w:val="00A022FD"/>
    <w:rsid w:val="00A02DDE"/>
    <w:rsid w:val="00A03090"/>
    <w:rsid w:val="00A03A00"/>
    <w:rsid w:val="00A04667"/>
    <w:rsid w:val="00A04ED6"/>
    <w:rsid w:val="00A05483"/>
    <w:rsid w:val="00A06535"/>
    <w:rsid w:val="00A10150"/>
    <w:rsid w:val="00A10BBE"/>
    <w:rsid w:val="00A10C2F"/>
    <w:rsid w:val="00A124C9"/>
    <w:rsid w:val="00A12838"/>
    <w:rsid w:val="00A14637"/>
    <w:rsid w:val="00A157D2"/>
    <w:rsid w:val="00A16505"/>
    <w:rsid w:val="00A16A45"/>
    <w:rsid w:val="00A16D32"/>
    <w:rsid w:val="00A17F94"/>
    <w:rsid w:val="00A20278"/>
    <w:rsid w:val="00A208CC"/>
    <w:rsid w:val="00A223ED"/>
    <w:rsid w:val="00A22BCB"/>
    <w:rsid w:val="00A2300B"/>
    <w:rsid w:val="00A24E45"/>
    <w:rsid w:val="00A266B7"/>
    <w:rsid w:val="00A26C59"/>
    <w:rsid w:val="00A26CE9"/>
    <w:rsid w:val="00A27D74"/>
    <w:rsid w:val="00A300D5"/>
    <w:rsid w:val="00A320C3"/>
    <w:rsid w:val="00A3298C"/>
    <w:rsid w:val="00A332B6"/>
    <w:rsid w:val="00A33CB8"/>
    <w:rsid w:val="00A34B42"/>
    <w:rsid w:val="00A350C9"/>
    <w:rsid w:val="00A35616"/>
    <w:rsid w:val="00A376F8"/>
    <w:rsid w:val="00A37B30"/>
    <w:rsid w:val="00A37C28"/>
    <w:rsid w:val="00A40690"/>
    <w:rsid w:val="00A416A4"/>
    <w:rsid w:val="00A425BA"/>
    <w:rsid w:val="00A43231"/>
    <w:rsid w:val="00A4333F"/>
    <w:rsid w:val="00A4347F"/>
    <w:rsid w:val="00A436CD"/>
    <w:rsid w:val="00A43B99"/>
    <w:rsid w:val="00A4522C"/>
    <w:rsid w:val="00A45497"/>
    <w:rsid w:val="00A46D95"/>
    <w:rsid w:val="00A50FBC"/>
    <w:rsid w:val="00A5122F"/>
    <w:rsid w:val="00A52653"/>
    <w:rsid w:val="00A52BA4"/>
    <w:rsid w:val="00A543C6"/>
    <w:rsid w:val="00A54731"/>
    <w:rsid w:val="00A5569C"/>
    <w:rsid w:val="00A55B6A"/>
    <w:rsid w:val="00A576FD"/>
    <w:rsid w:val="00A57FAB"/>
    <w:rsid w:val="00A57FD7"/>
    <w:rsid w:val="00A60BA6"/>
    <w:rsid w:val="00A6235E"/>
    <w:rsid w:val="00A62765"/>
    <w:rsid w:val="00A62B42"/>
    <w:rsid w:val="00A62F16"/>
    <w:rsid w:val="00A63C41"/>
    <w:rsid w:val="00A63FFC"/>
    <w:rsid w:val="00A64C9E"/>
    <w:rsid w:val="00A659FD"/>
    <w:rsid w:val="00A6749D"/>
    <w:rsid w:val="00A674E7"/>
    <w:rsid w:val="00A70208"/>
    <w:rsid w:val="00A70C5B"/>
    <w:rsid w:val="00A70D5E"/>
    <w:rsid w:val="00A710DF"/>
    <w:rsid w:val="00A71545"/>
    <w:rsid w:val="00A719B4"/>
    <w:rsid w:val="00A733EA"/>
    <w:rsid w:val="00A738B1"/>
    <w:rsid w:val="00A73A70"/>
    <w:rsid w:val="00A74098"/>
    <w:rsid w:val="00A74380"/>
    <w:rsid w:val="00A753AE"/>
    <w:rsid w:val="00A76030"/>
    <w:rsid w:val="00A76BC7"/>
    <w:rsid w:val="00A801C2"/>
    <w:rsid w:val="00A801E4"/>
    <w:rsid w:val="00A80E6E"/>
    <w:rsid w:val="00A81649"/>
    <w:rsid w:val="00A81BD3"/>
    <w:rsid w:val="00A821B6"/>
    <w:rsid w:val="00A8295A"/>
    <w:rsid w:val="00A829EC"/>
    <w:rsid w:val="00A82A3C"/>
    <w:rsid w:val="00A83229"/>
    <w:rsid w:val="00A833DF"/>
    <w:rsid w:val="00A872A4"/>
    <w:rsid w:val="00A93D8E"/>
    <w:rsid w:val="00A951FE"/>
    <w:rsid w:val="00A95487"/>
    <w:rsid w:val="00A958D9"/>
    <w:rsid w:val="00A95A9B"/>
    <w:rsid w:val="00A95B12"/>
    <w:rsid w:val="00A96351"/>
    <w:rsid w:val="00A970FB"/>
    <w:rsid w:val="00AA150E"/>
    <w:rsid w:val="00AA1BBD"/>
    <w:rsid w:val="00AA2524"/>
    <w:rsid w:val="00AA45D5"/>
    <w:rsid w:val="00AA46FD"/>
    <w:rsid w:val="00AA4F75"/>
    <w:rsid w:val="00AA5D3B"/>
    <w:rsid w:val="00AA6518"/>
    <w:rsid w:val="00AA77BB"/>
    <w:rsid w:val="00AA7885"/>
    <w:rsid w:val="00AB1E51"/>
    <w:rsid w:val="00AB25CC"/>
    <w:rsid w:val="00AB3A14"/>
    <w:rsid w:val="00AB409E"/>
    <w:rsid w:val="00AB4E78"/>
    <w:rsid w:val="00AB5A79"/>
    <w:rsid w:val="00AB5C03"/>
    <w:rsid w:val="00AB62C4"/>
    <w:rsid w:val="00AB6E9A"/>
    <w:rsid w:val="00AB7D74"/>
    <w:rsid w:val="00AC1221"/>
    <w:rsid w:val="00AC28CD"/>
    <w:rsid w:val="00AC3D08"/>
    <w:rsid w:val="00AC4167"/>
    <w:rsid w:val="00AC4737"/>
    <w:rsid w:val="00AC5DAD"/>
    <w:rsid w:val="00AC6968"/>
    <w:rsid w:val="00AC6E53"/>
    <w:rsid w:val="00AD02B0"/>
    <w:rsid w:val="00AD0E56"/>
    <w:rsid w:val="00AD2E1F"/>
    <w:rsid w:val="00AD3B3D"/>
    <w:rsid w:val="00AD44DD"/>
    <w:rsid w:val="00AD4879"/>
    <w:rsid w:val="00AD4FE9"/>
    <w:rsid w:val="00AD6245"/>
    <w:rsid w:val="00AE0CAB"/>
    <w:rsid w:val="00AE2AEC"/>
    <w:rsid w:val="00AE2E86"/>
    <w:rsid w:val="00AE3091"/>
    <w:rsid w:val="00AE31A4"/>
    <w:rsid w:val="00AE36E4"/>
    <w:rsid w:val="00AE40FC"/>
    <w:rsid w:val="00AE51D3"/>
    <w:rsid w:val="00AE5201"/>
    <w:rsid w:val="00AE6633"/>
    <w:rsid w:val="00AE7EBC"/>
    <w:rsid w:val="00AF21BF"/>
    <w:rsid w:val="00AF250F"/>
    <w:rsid w:val="00AF4340"/>
    <w:rsid w:val="00AF4505"/>
    <w:rsid w:val="00AF4FFC"/>
    <w:rsid w:val="00AF50F6"/>
    <w:rsid w:val="00AF5279"/>
    <w:rsid w:val="00AF5294"/>
    <w:rsid w:val="00AF635D"/>
    <w:rsid w:val="00AF73DD"/>
    <w:rsid w:val="00AF77F3"/>
    <w:rsid w:val="00AF7800"/>
    <w:rsid w:val="00AF7FEA"/>
    <w:rsid w:val="00B031E6"/>
    <w:rsid w:val="00B033E5"/>
    <w:rsid w:val="00B04250"/>
    <w:rsid w:val="00B04995"/>
    <w:rsid w:val="00B057AF"/>
    <w:rsid w:val="00B0599A"/>
    <w:rsid w:val="00B05A60"/>
    <w:rsid w:val="00B06D36"/>
    <w:rsid w:val="00B076A0"/>
    <w:rsid w:val="00B10D5E"/>
    <w:rsid w:val="00B13446"/>
    <w:rsid w:val="00B13A23"/>
    <w:rsid w:val="00B13B73"/>
    <w:rsid w:val="00B13F49"/>
    <w:rsid w:val="00B140DD"/>
    <w:rsid w:val="00B14A5F"/>
    <w:rsid w:val="00B16024"/>
    <w:rsid w:val="00B1746F"/>
    <w:rsid w:val="00B17664"/>
    <w:rsid w:val="00B200F1"/>
    <w:rsid w:val="00B207BD"/>
    <w:rsid w:val="00B20887"/>
    <w:rsid w:val="00B20946"/>
    <w:rsid w:val="00B226B7"/>
    <w:rsid w:val="00B22C29"/>
    <w:rsid w:val="00B23132"/>
    <w:rsid w:val="00B23566"/>
    <w:rsid w:val="00B2366E"/>
    <w:rsid w:val="00B23CEC"/>
    <w:rsid w:val="00B245B6"/>
    <w:rsid w:val="00B24697"/>
    <w:rsid w:val="00B24ECA"/>
    <w:rsid w:val="00B26A63"/>
    <w:rsid w:val="00B276F5"/>
    <w:rsid w:val="00B27BAA"/>
    <w:rsid w:val="00B310FC"/>
    <w:rsid w:val="00B32A66"/>
    <w:rsid w:val="00B33AB6"/>
    <w:rsid w:val="00B34896"/>
    <w:rsid w:val="00B35B31"/>
    <w:rsid w:val="00B35BE5"/>
    <w:rsid w:val="00B379C2"/>
    <w:rsid w:val="00B41904"/>
    <w:rsid w:val="00B42128"/>
    <w:rsid w:val="00B436CC"/>
    <w:rsid w:val="00B43A2F"/>
    <w:rsid w:val="00B43AB1"/>
    <w:rsid w:val="00B44EAD"/>
    <w:rsid w:val="00B46A20"/>
    <w:rsid w:val="00B472A9"/>
    <w:rsid w:val="00B474D5"/>
    <w:rsid w:val="00B50BE8"/>
    <w:rsid w:val="00B5188E"/>
    <w:rsid w:val="00B51D6A"/>
    <w:rsid w:val="00B53B5B"/>
    <w:rsid w:val="00B53C98"/>
    <w:rsid w:val="00B552B6"/>
    <w:rsid w:val="00B55403"/>
    <w:rsid w:val="00B559E0"/>
    <w:rsid w:val="00B56082"/>
    <w:rsid w:val="00B56111"/>
    <w:rsid w:val="00B56DEC"/>
    <w:rsid w:val="00B57263"/>
    <w:rsid w:val="00B6014A"/>
    <w:rsid w:val="00B61029"/>
    <w:rsid w:val="00B61C70"/>
    <w:rsid w:val="00B62C22"/>
    <w:rsid w:val="00B636C1"/>
    <w:rsid w:val="00B63EEA"/>
    <w:rsid w:val="00B65325"/>
    <w:rsid w:val="00B66141"/>
    <w:rsid w:val="00B66B0F"/>
    <w:rsid w:val="00B66CB5"/>
    <w:rsid w:val="00B67A09"/>
    <w:rsid w:val="00B71C9D"/>
    <w:rsid w:val="00B7448F"/>
    <w:rsid w:val="00B747E7"/>
    <w:rsid w:val="00B75FA6"/>
    <w:rsid w:val="00B76B01"/>
    <w:rsid w:val="00B76CDD"/>
    <w:rsid w:val="00B76F36"/>
    <w:rsid w:val="00B7716E"/>
    <w:rsid w:val="00B77837"/>
    <w:rsid w:val="00B813F2"/>
    <w:rsid w:val="00B815C7"/>
    <w:rsid w:val="00B82620"/>
    <w:rsid w:val="00B8323D"/>
    <w:rsid w:val="00B83456"/>
    <w:rsid w:val="00B835A8"/>
    <w:rsid w:val="00B84326"/>
    <w:rsid w:val="00B84F4C"/>
    <w:rsid w:val="00B84FD2"/>
    <w:rsid w:val="00B869B6"/>
    <w:rsid w:val="00B86A30"/>
    <w:rsid w:val="00B86F9E"/>
    <w:rsid w:val="00B8763C"/>
    <w:rsid w:val="00B87E5F"/>
    <w:rsid w:val="00B901B5"/>
    <w:rsid w:val="00B9026E"/>
    <w:rsid w:val="00B90817"/>
    <w:rsid w:val="00B90ABB"/>
    <w:rsid w:val="00B90CF8"/>
    <w:rsid w:val="00B910D9"/>
    <w:rsid w:val="00B912D1"/>
    <w:rsid w:val="00B92508"/>
    <w:rsid w:val="00B94783"/>
    <w:rsid w:val="00B95226"/>
    <w:rsid w:val="00B95382"/>
    <w:rsid w:val="00B9758C"/>
    <w:rsid w:val="00BA0308"/>
    <w:rsid w:val="00BA1C7E"/>
    <w:rsid w:val="00BA1D25"/>
    <w:rsid w:val="00BA2717"/>
    <w:rsid w:val="00BA280D"/>
    <w:rsid w:val="00BA2EFA"/>
    <w:rsid w:val="00BA3696"/>
    <w:rsid w:val="00BA67A6"/>
    <w:rsid w:val="00BB0170"/>
    <w:rsid w:val="00BB0A3C"/>
    <w:rsid w:val="00BB3D8A"/>
    <w:rsid w:val="00BB4241"/>
    <w:rsid w:val="00BB42D3"/>
    <w:rsid w:val="00BB6F27"/>
    <w:rsid w:val="00BB7E11"/>
    <w:rsid w:val="00BC02D0"/>
    <w:rsid w:val="00BC075F"/>
    <w:rsid w:val="00BC0D55"/>
    <w:rsid w:val="00BC1413"/>
    <w:rsid w:val="00BC1BA0"/>
    <w:rsid w:val="00BC2633"/>
    <w:rsid w:val="00BC3472"/>
    <w:rsid w:val="00BC4B31"/>
    <w:rsid w:val="00BC67A2"/>
    <w:rsid w:val="00BC7238"/>
    <w:rsid w:val="00BC7668"/>
    <w:rsid w:val="00BD07CE"/>
    <w:rsid w:val="00BD0A22"/>
    <w:rsid w:val="00BD206E"/>
    <w:rsid w:val="00BD2E3E"/>
    <w:rsid w:val="00BD34C5"/>
    <w:rsid w:val="00BD3A3F"/>
    <w:rsid w:val="00BD4A0F"/>
    <w:rsid w:val="00BD4AE7"/>
    <w:rsid w:val="00BD4DDC"/>
    <w:rsid w:val="00BD5F92"/>
    <w:rsid w:val="00BD6117"/>
    <w:rsid w:val="00BD6FB2"/>
    <w:rsid w:val="00BD7740"/>
    <w:rsid w:val="00BD790E"/>
    <w:rsid w:val="00BD7ED1"/>
    <w:rsid w:val="00BE069C"/>
    <w:rsid w:val="00BE1116"/>
    <w:rsid w:val="00BE1E3A"/>
    <w:rsid w:val="00BE248C"/>
    <w:rsid w:val="00BE4050"/>
    <w:rsid w:val="00BE40D4"/>
    <w:rsid w:val="00BE43DE"/>
    <w:rsid w:val="00BE5A23"/>
    <w:rsid w:val="00BE6BFE"/>
    <w:rsid w:val="00BE78D6"/>
    <w:rsid w:val="00BF059B"/>
    <w:rsid w:val="00BF0881"/>
    <w:rsid w:val="00BF0EFC"/>
    <w:rsid w:val="00BF1A2C"/>
    <w:rsid w:val="00BF1AA9"/>
    <w:rsid w:val="00BF1D26"/>
    <w:rsid w:val="00BF2724"/>
    <w:rsid w:val="00BF2903"/>
    <w:rsid w:val="00BF37B1"/>
    <w:rsid w:val="00BF3AFC"/>
    <w:rsid w:val="00BF4CFA"/>
    <w:rsid w:val="00BF544F"/>
    <w:rsid w:val="00BF5CCA"/>
    <w:rsid w:val="00BF702A"/>
    <w:rsid w:val="00BF7F00"/>
    <w:rsid w:val="00C0103B"/>
    <w:rsid w:val="00C0191D"/>
    <w:rsid w:val="00C02A40"/>
    <w:rsid w:val="00C02D8C"/>
    <w:rsid w:val="00C0305D"/>
    <w:rsid w:val="00C04129"/>
    <w:rsid w:val="00C05A0B"/>
    <w:rsid w:val="00C06566"/>
    <w:rsid w:val="00C06C3E"/>
    <w:rsid w:val="00C0758D"/>
    <w:rsid w:val="00C07C8E"/>
    <w:rsid w:val="00C10197"/>
    <w:rsid w:val="00C104F1"/>
    <w:rsid w:val="00C10560"/>
    <w:rsid w:val="00C11548"/>
    <w:rsid w:val="00C12720"/>
    <w:rsid w:val="00C12AB0"/>
    <w:rsid w:val="00C150FF"/>
    <w:rsid w:val="00C15250"/>
    <w:rsid w:val="00C17C7B"/>
    <w:rsid w:val="00C17D60"/>
    <w:rsid w:val="00C206A5"/>
    <w:rsid w:val="00C208A7"/>
    <w:rsid w:val="00C208C5"/>
    <w:rsid w:val="00C2174A"/>
    <w:rsid w:val="00C22565"/>
    <w:rsid w:val="00C22DB2"/>
    <w:rsid w:val="00C24692"/>
    <w:rsid w:val="00C249A9"/>
    <w:rsid w:val="00C24EDA"/>
    <w:rsid w:val="00C2788C"/>
    <w:rsid w:val="00C31A95"/>
    <w:rsid w:val="00C3222C"/>
    <w:rsid w:val="00C32B3F"/>
    <w:rsid w:val="00C33918"/>
    <w:rsid w:val="00C341F2"/>
    <w:rsid w:val="00C34EBC"/>
    <w:rsid w:val="00C36E89"/>
    <w:rsid w:val="00C4186E"/>
    <w:rsid w:val="00C42DC2"/>
    <w:rsid w:val="00C450C2"/>
    <w:rsid w:val="00C46843"/>
    <w:rsid w:val="00C46942"/>
    <w:rsid w:val="00C47867"/>
    <w:rsid w:val="00C47F7B"/>
    <w:rsid w:val="00C50454"/>
    <w:rsid w:val="00C53FE6"/>
    <w:rsid w:val="00C543CA"/>
    <w:rsid w:val="00C5458F"/>
    <w:rsid w:val="00C54BD2"/>
    <w:rsid w:val="00C54C07"/>
    <w:rsid w:val="00C55DDE"/>
    <w:rsid w:val="00C60A7D"/>
    <w:rsid w:val="00C60DFC"/>
    <w:rsid w:val="00C61F92"/>
    <w:rsid w:val="00C63A40"/>
    <w:rsid w:val="00C64415"/>
    <w:rsid w:val="00C65219"/>
    <w:rsid w:val="00C65FE5"/>
    <w:rsid w:val="00C66CD4"/>
    <w:rsid w:val="00C672A8"/>
    <w:rsid w:val="00C6774F"/>
    <w:rsid w:val="00C72BCF"/>
    <w:rsid w:val="00C74565"/>
    <w:rsid w:val="00C745E9"/>
    <w:rsid w:val="00C745F5"/>
    <w:rsid w:val="00C75984"/>
    <w:rsid w:val="00C75EA3"/>
    <w:rsid w:val="00C767B0"/>
    <w:rsid w:val="00C77452"/>
    <w:rsid w:val="00C812D6"/>
    <w:rsid w:val="00C81C8E"/>
    <w:rsid w:val="00C82BA1"/>
    <w:rsid w:val="00C845CF"/>
    <w:rsid w:val="00C85465"/>
    <w:rsid w:val="00C8611D"/>
    <w:rsid w:val="00C8644A"/>
    <w:rsid w:val="00C868F7"/>
    <w:rsid w:val="00C87A49"/>
    <w:rsid w:val="00C90BBD"/>
    <w:rsid w:val="00C90DFF"/>
    <w:rsid w:val="00C90F8C"/>
    <w:rsid w:val="00C91386"/>
    <w:rsid w:val="00C91D31"/>
    <w:rsid w:val="00C92255"/>
    <w:rsid w:val="00C92DE3"/>
    <w:rsid w:val="00C93F29"/>
    <w:rsid w:val="00C953FF"/>
    <w:rsid w:val="00C956FE"/>
    <w:rsid w:val="00C97A70"/>
    <w:rsid w:val="00CA2F52"/>
    <w:rsid w:val="00CA326D"/>
    <w:rsid w:val="00CA338F"/>
    <w:rsid w:val="00CA3507"/>
    <w:rsid w:val="00CA3718"/>
    <w:rsid w:val="00CA395F"/>
    <w:rsid w:val="00CA414A"/>
    <w:rsid w:val="00CA4900"/>
    <w:rsid w:val="00CA636A"/>
    <w:rsid w:val="00CA7595"/>
    <w:rsid w:val="00CB031F"/>
    <w:rsid w:val="00CB1304"/>
    <w:rsid w:val="00CB1818"/>
    <w:rsid w:val="00CB1A98"/>
    <w:rsid w:val="00CB4DF9"/>
    <w:rsid w:val="00CB4E03"/>
    <w:rsid w:val="00CB5D97"/>
    <w:rsid w:val="00CB625A"/>
    <w:rsid w:val="00CB6408"/>
    <w:rsid w:val="00CB6DB2"/>
    <w:rsid w:val="00CB6E36"/>
    <w:rsid w:val="00CC0176"/>
    <w:rsid w:val="00CC056B"/>
    <w:rsid w:val="00CC07CE"/>
    <w:rsid w:val="00CC0CE9"/>
    <w:rsid w:val="00CC31DA"/>
    <w:rsid w:val="00CC4863"/>
    <w:rsid w:val="00CC52B2"/>
    <w:rsid w:val="00CC5E30"/>
    <w:rsid w:val="00CC6638"/>
    <w:rsid w:val="00CD003B"/>
    <w:rsid w:val="00CD03C8"/>
    <w:rsid w:val="00CD0EBB"/>
    <w:rsid w:val="00CD1F6E"/>
    <w:rsid w:val="00CD240B"/>
    <w:rsid w:val="00CD5312"/>
    <w:rsid w:val="00CD5FB5"/>
    <w:rsid w:val="00CD65CF"/>
    <w:rsid w:val="00CD668B"/>
    <w:rsid w:val="00CD6A4A"/>
    <w:rsid w:val="00CD6E7B"/>
    <w:rsid w:val="00CD75F2"/>
    <w:rsid w:val="00CD766F"/>
    <w:rsid w:val="00CE0FDC"/>
    <w:rsid w:val="00CE2CE3"/>
    <w:rsid w:val="00CE33B4"/>
    <w:rsid w:val="00CE3BE2"/>
    <w:rsid w:val="00CE4253"/>
    <w:rsid w:val="00CE47C5"/>
    <w:rsid w:val="00CE5160"/>
    <w:rsid w:val="00CE6C45"/>
    <w:rsid w:val="00CE77C1"/>
    <w:rsid w:val="00CF026F"/>
    <w:rsid w:val="00CF0560"/>
    <w:rsid w:val="00CF1187"/>
    <w:rsid w:val="00CF190E"/>
    <w:rsid w:val="00CF3383"/>
    <w:rsid w:val="00CF378B"/>
    <w:rsid w:val="00CF3C3A"/>
    <w:rsid w:val="00CF3DC4"/>
    <w:rsid w:val="00CF46B4"/>
    <w:rsid w:val="00CF4BA6"/>
    <w:rsid w:val="00CF526F"/>
    <w:rsid w:val="00CF5AC3"/>
    <w:rsid w:val="00CF6A4D"/>
    <w:rsid w:val="00D018CE"/>
    <w:rsid w:val="00D01CDE"/>
    <w:rsid w:val="00D03665"/>
    <w:rsid w:val="00D03F46"/>
    <w:rsid w:val="00D0662F"/>
    <w:rsid w:val="00D079AE"/>
    <w:rsid w:val="00D07D10"/>
    <w:rsid w:val="00D10D40"/>
    <w:rsid w:val="00D116CE"/>
    <w:rsid w:val="00D12487"/>
    <w:rsid w:val="00D1366D"/>
    <w:rsid w:val="00D146B4"/>
    <w:rsid w:val="00D147C5"/>
    <w:rsid w:val="00D15EDC"/>
    <w:rsid w:val="00D162E9"/>
    <w:rsid w:val="00D1751A"/>
    <w:rsid w:val="00D176B6"/>
    <w:rsid w:val="00D21467"/>
    <w:rsid w:val="00D2196B"/>
    <w:rsid w:val="00D236E9"/>
    <w:rsid w:val="00D23EB5"/>
    <w:rsid w:val="00D24188"/>
    <w:rsid w:val="00D25121"/>
    <w:rsid w:val="00D26EC8"/>
    <w:rsid w:val="00D300F3"/>
    <w:rsid w:val="00D3014B"/>
    <w:rsid w:val="00D316CE"/>
    <w:rsid w:val="00D320F3"/>
    <w:rsid w:val="00D32FDD"/>
    <w:rsid w:val="00D330F8"/>
    <w:rsid w:val="00D33338"/>
    <w:rsid w:val="00D3472C"/>
    <w:rsid w:val="00D34CFD"/>
    <w:rsid w:val="00D362F6"/>
    <w:rsid w:val="00D36AEC"/>
    <w:rsid w:val="00D40E69"/>
    <w:rsid w:val="00D440AA"/>
    <w:rsid w:val="00D44818"/>
    <w:rsid w:val="00D45455"/>
    <w:rsid w:val="00D459C3"/>
    <w:rsid w:val="00D50047"/>
    <w:rsid w:val="00D50771"/>
    <w:rsid w:val="00D50933"/>
    <w:rsid w:val="00D514B4"/>
    <w:rsid w:val="00D51C87"/>
    <w:rsid w:val="00D52171"/>
    <w:rsid w:val="00D525C2"/>
    <w:rsid w:val="00D52AA7"/>
    <w:rsid w:val="00D53384"/>
    <w:rsid w:val="00D53D2A"/>
    <w:rsid w:val="00D54C0A"/>
    <w:rsid w:val="00D55140"/>
    <w:rsid w:val="00D578AC"/>
    <w:rsid w:val="00D604AF"/>
    <w:rsid w:val="00D605C6"/>
    <w:rsid w:val="00D6108B"/>
    <w:rsid w:val="00D623C9"/>
    <w:rsid w:val="00D62AB4"/>
    <w:rsid w:val="00D62B29"/>
    <w:rsid w:val="00D63EC1"/>
    <w:rsid w:val="00D63F4A"/>
    <w:rsid w:val="00D66602"/>
    <w:rsid w:val="00D66D77"/>
    <w:rsid w:val="00D71353"/>
    <w:rsid w:val="00D7242A"/>
    <w:rsid w:val="00D72AC4"/>
    <w:rsid w:val="00D737E1"/>
    <w:rsid w:val="00D738C9"/>
    <w:rsid w:val="00D744A4"/>
    <w:rsid w:val="00D76B5C"/>
    <w:rsid w:val="00D76DE1"/>
    <w:rsid w:val="00D81EDF"/>
    <w:rsid w:val="00D82147"/>
    <w:rsid w:val="00D82847"/>
    <w:rsid w:val="00D82A1B"/>
    <w:rsid w:val="00D8341C"/>
    <w:rsid w:val="00D839C8"/>
    <w:rsid w:val="00D83F3B"/>
    <w:rsid w:val="00D84A1D"/>
    <w:rsid w:val="00D86318"/>
    <w:rsid w:val="00D864EF"/>
    <w:rsid w:val="00D86AF7"/>
    <w:rsid w:val="00D86FDD"/>
    <w:rsid w:val="00D8713C"/>
    <w:rsid w:val="00D902B0"/>
    <w:rsid w:val="00D905B3"/>
    <w:rsid w:val="00D920EF"/>
    <w:rsid w:val="00D9218D"/>
    <w:rsid w:val="00D9406C"/>
    <w:rsid w:val="00D9429D"/>
    <w:rsid w:val="00D943AF"/>
    <w:rsid w:val="00D946A2"/>
    <w:rsid w:val="00D950F8"/>
    <w:rsid w:val="00D95B70"/>
    <w:rsid w:val="00D9652D"/>
    <w:rsid w:val="00D96B17"/>
    <w:rsid w:val="00D97DC9"/>
    <w:rsid w:val="00DA0309"/>
    <w:rsid w:val="00DA037D"/>
    <w:rsid w:val="00DA1821"/>
    <w:rsid w:val="00DA1E36"/>
    <w:rsid w:val="00DA26BC"/>
    <w:rsid w:val="00DA3608"/>
    <w:rsid w:val="00DA39F3"/>
    <w:rsid w:val="00DA3A7E"/>
    <w:rsid w:val="00DA3FB9"/>
    <w:rsid w:val="00DA4541"/>
    <w:rsid w:val="00DA490C"/>
    <w:rsid w:val="00DA657B"/>
    <w:rsid w:val="00DA6CF4"/>
    <w:rsid w:val="00DA7C31"/>
    <w:rsid w:val="00DB4151"/>
    <w:rsid w:val="00DB4901"/>
    <w:rsid w:val="00DB5583"/>
    <w:rsid w:val="00DB5C08"/>
    <w:rsid w:val="00DB7BE0"/>
    <w:rsid w:val="00DC0004"/>
    <w:rsid w:val="00DC0934"/>
    <w:rsid w:val="00DC1A7F"/>
    <w:rsid w:val="00DC206D"/>
    <w:rsid w:val="00DC3002"/>
    <w:rsid w:val="00DC3133"/>
    <w:rsid w:val="00DC5814"/>
    <w:rsid w:val="00DC5CFA"/>
    <w:rsid w:val="00DD015D"/>
    <w:rsid w:val="00DD0E68"/>
    <w:rsid w:val="00DD1B4D"/>
    <w:rsid w:val="00DD2C94"/>
    <w:rsid w:val="00DD2E82"/>
    <w:rsid w:val="00DD3F83"/>
    <w:rsid w:val="00DD4090"/>
    <w:rsid w:val="00DD41E3"/>
    <w:rsid w:val="00DD42B0"/>
    <w:rsid w:val="00DD597F"/>
    <w:rsid w:val="00DD60AB"/>
    <w:rsid w:val="00DD7209"/>
    <w:rsid w:val="00DD7367"/>
    <w:rsid w:val="00DE0A5D"/>
    <w:rsid w:val="00DE1907"/>
    <w:rsid w:val="00DE1C74"/>
    <w:rsid w:val="00DE3155"/>
    <w:rsid w:val="00DE3C06"/>
    <w:rsid w:val="00DE45D3"/>
    <w:rsid w:val="00DE494E"/>
    <w:rsid w:val="00DE4E89"/>
    <w:rsid w:val="00DE5D32"/>
    <w:rsid w:val="00DE638B"/>
    <w:rsid w:val="00DE66BA"/>
    <w:rsid w:val="00DE7665"/>
    <w:rsid w:val="00DE79D2"/>
    <w:rsid w:val="00DF3658"/>
    <w:rsid w:val="00DF5092"/>
    <w:rsid w:val="00DF5A58"/>
    <w:rsid w:val="00E006BF"/>
    <w:rsid w:val="00E01CEE"/>
    <w:rsid w:val="00E025EC"/>
    <w:rsid w:val="00E0284D"/>
    <w:rsid w:val="00E02FB8"/>
    <w:rsid w:val="00E03016"/>
    <w:rsid w:val="00E03864"/>
    <w:rsid w:val="00E04A00"/>
    <w:rsid w:val="00E04DEE"/>
    <w:rsid w:val="00E05B9C"/>
    <w:rsid w:val="00E06BFA"/>
    <w:rsid w:val="00E07565"/>
    <w:rsid w:val="00E11E3B"/>
    <w:rsid w:val="00E1207B"/>
    <w:rsid w:val="00E123C0"/>
    <w:rsid w:val="00E12EFE"/>
    <w:rsid w:val="00E140AA"/>
    <w:rsid w:val="00E1453C"/>
    <w:rsid w:val="00E15AC6"/>
    <w:rsid w:val="00E17302"/>
    <w:rsid w:val="00E17D27"/>
    <w:rsid w:val="00E2027F"/>
    <w:rsid w:val="00E208D6"/>
    <w:rsid w:val="00E20901"/>
    <w:rsid w:val="00E209B9"/>
    <w:rsid w:val="00E21AAD"/>
    <w:rsid w:val="00E226C0"/>
    <w:rsid w:val="00E23056"/>
    <w:rsid w:val="00E23DB7"/>
    <w:rsid w:val="00E23F24"/>
    <w:rsid w:val="00E23F40"/>
    <w:rsid w:val="00E23F5D"/>
    <w:rsid w:val="00E240C8"/>
    <w:rsid w:val="00E250C5"/>
    <w:rsid w:val="00E2646A"/>
    <w:rsid w:val="00E26A7C"/>
    <w:rsid w:val="00E27155"/>
    <w:rsid w:val="00E2752B"/>
    <w:rsid w:val="00E27E66"/>
    <w:rsid w:val="00E30479"/>
    <w:rsid w:val="00E30659"/>
    <w:rsid w:val="00E30F27"/>
    <w:rsid w:val="00E31682"/>
    <w:rsid w:val="00E31E05"/>
    <w:rsid w:val="00E325DC"/>
    <w:rsid w:val="00E33184"/>
    <w:rsid w:val="00E35144"/>
    <w:rsid w:val="00E352FA"/>
    <w:rsid w:val="00E360B7"/>
    <w:rsid w:val="00E368A7"/>
    <w:rsid w:val="00E368C1"/>
    <w:rsid w:val="00E36A48"/>
    <w:rsid w:val="00E36F08"/>
    <w:rsid w:val="00E37B7E"/>
    <w:rsid w:val="00E40538"/>
    <w:rsid w:val="00E40FA5"/>
    <w:rsid w:val="00E41447"/>
    <w:rsid w:val="00E41652"/>
    <w:rsid w:val="00E42BF8"/>
    <w:rsid w:val="00E42F78"/>
    <w:rsid w:val="00E432AE"/>
    <w:rsid w:val="00E43D2D"/>
    <w:rsid w:val="00E4581C"/>
    <w:rsid w:val="00E46972"/>
    <w:rsid w:val="00E4784E"/>
    <w:rsid w:val="00E5058A"/>
    <w:rsid w:val="00E51639"/>
    <w:rsid w:val="00E516A8"/>
    <w:rsid w:val="00E5205F"/>
    <w:rsid w:val="00E53C22"/>
    <w:rsid w:val="00E53CB8"/>
    <w:rsid w:val="00E54237"/>
    <w:rsid w:val="00E545EA"/>
    <w:rsid w:val="00E545EC"/>
    <w:rsid w:val="00E56596"/>
    <w:rsid w:val="00E568C4"/>
    <w:rsid w:val="00E57B45"/>
    <w:rsid w:val="00E6075A"/>
    <w:rsid w:val="00E60834"/>
    <w:rsid w:val="00E62199"/>
    <w:rsid w:val="00E62B45"/>
    <w:rsid w:val="00E62EC0"/>
    <w:rsid w:val="00E644F3"/>
    <w:rsid w:val="00E64591"/>
    <w:rsid w:val="00E6488A"/>
    <w:rsid w:val="00E64E60"/>
    <w:rsid w:val="00E65F4D"/>
    <w:rsid w:val="00E66B67"/>
    <w:rsid w:val="00E67094"/>
    <w:rsid w:val="00E70358"/>
    <w:rsid w:val="00E71DDF"/>
    <w:rsid w:val="00E73428"/>
    <w:rsid w:val="00E74AD6"/>
    <w:rsid w:val="00E75A62"/>
    <w:rsid w:val="00E75AE0"/>
    <w:rsid w:val="00E767A7"/>
    <w:rsid w:val="00E7768A"/>
    <w:rsid w:val="00E80329"/>
    <w:rsid w:val="00E8076E"/>
    <w:rsid w:val="00E8147C"/>
    <w:rsid w:val="00E8154A"/>
    <w:rsid w:val="00E82348"/>
    <w:rsid w:val="00E82DFA"/>
    <w:rsid w:val="00E83D4D"/>
    <w:rsid w:val="00E856D5"/>
    <w:rsid w:val="00E86C41"/>
    <w:rsid w:val="00E8757A"/>
    <w:rsid w:val="00E877B5"/>
    <w:rsid w:val="00E902C4"/>
    <w:rsid w:val="00E90B09"/>
    <w:rsid w:val="00E9132B"/>
    <w:rsid w:val="00E91383"/>
    <w:rsid w:val="00E91631"/>
    <w:rsid w:val="00E9349D"/>
    <w:rsid w:val="00E93789"/>
    <w:rsid w:val="00E93D6F"/>
    <w:rsid w:val="00E93DBD"/>
    <w:rsid w:val="00E94D56"/>
    <w:rsid w:val="00E94EA7"/>
    <w:rsid w:val="00E950FA"/>
    <w:rsid w:val="00E968ED"/>
    <w:rsid w:val="00E97522"/>
    <w:rsid w:val="00E97A38"/>
    <w:rsid w:val="00EA02DF"/>
    <w:rsid w:val="00EA0A7D"/>
    <w:rsid w:val="00EA12F3"/>
    <w:rsid w:val="00EA261E"/>
    <w:rsid w:val="00EA26A8"/>
    <w:rsid w:val="00EA2FF5"/>
    <w:rsid w:val="00EA390D"/>
    <w:rsid w:val="00EA4787"/>
    <w:rsid w:val="00EB09C0"/>
    <w:rsid w:val="00EB1C4E"/>
    <w:rsid w:val="00EB4488"/>
    <w:rsid w:val="00EB69B5"/>
    <w:rsid w:val="00EB6A2B"/>
    <w:rsid w:val="00EB6E3D"/>
    <w:rsid w:val="00EC0173"/>
    <w:rsid w:val="00EC0BF0"/>
    <w:rsid w:val="00EC0E9B"/>
    <w:rsid w:val="00EC1C33"/>
    <w:rsid w:val="00EC32C6"/>
    <w:rsid w:val="00EC32FB"/>
    <w:rsid w:val="00EC3459"/>
    <w:rsid w:val="00EC372C"/>
    <w:rsid w:val="00EC4D14"/>
    <w:rsid w:val="00EC59F9"/>
    <w:rsid w:val="00EC71EB"/>
    <w:rsid w:val="00ED1A95"/>
    <w:rsid w:val="00ED2223"/>
    <w:rsid w:val="00ED24E9"/>
    <w:rsid w:val="00ED341B"/>
    <w:rsid w:val="00ED3EFF"/>
    <w:rsid w:val="00ED4010"/>
    <w:rsid w:val="00ED6B0B"/>
    <w:rsid w:val="00ED6E62"/>
    <w:rsid w:val="00ED7715"/>
    <w:rsid w:val="00ED7E6C"/>
    <w:rsid w:val="00EE1A90"/>
    <w:rsid w:val="00EE1E37"/>
    <w:rsid w:val="00EE34F4"/>
    <w:rsid w:val="00EE3563"/>
    <w:rsid w:val="00EE3AE1"/>
    <w:rsid w:val="00EE45ED"/>
    <w:rsid w:val="00EE4683"/>
    <w:rsid w:val="00EE4C4B"/>
    <w:rsid w:val="00EE5088"/>
    <w:rsid w:val="00EE5583"/>
    <w:rsid w:val="00EE584D"/>
    <w:rsid w:val="00EE6D17"/>
    <w:rsid w:val="00EE6E49"/>
    <w:rsid w:val="00EE6EC3"/>
    <w:rsid w:val="00EE6FBC"/>
    <w:rsid w:val="00EE7093"/>
    <w:rsid w:val="00EE7E23"/>
    <w:rsid w:val="00EF251F"/>
    <w:rsid w:val="00EF351F"/>
    <w:rsid w:val="00EF4202"/>
    <w:rsid w:val="00EF48C4"/>
    <w:rsid w:val="00EF5723"/>
    <w:rsid w:val="00EF6668"/>
    <w:rsid w:val="00EF678E"/>
    <w:rsid w:val="00EF6C18"/>
    <w:rsid w:val="00EF72E6"/>
    <w:rsid w:val="00EF75BB"/>
    <w:rsid w:val="00EF7EF2"/>
    <w:rsid w:val="00F0208F"/>
    <w:rsid w:val="00F03E42"/>
    <w:rsid w:val="00F041F3"/>
    <w:rsid w:val="00F04A89"/>
    <w:rsid w:val="00F04E65"/>
    <w:rsid w:val="00F04F24"/>
    <w:rsid w:val="00F04FBF"/>
    <w:rsid w:val="00F05397"/>
    <w:rsid w:val="00F0542D"/>
    <w:rsid w:val="00F06F4A"/>
    <w:rsid w:val="00F1045F"/>
    <w:rsid w:val="00F13FE1"/>
    <w:rsid w:val="00F16895"/>
    <w:rsid w:val="00F16965"/>
    <w:rsid w:val="00F17BC3"/>
    <w:rsid w:val="00F17E62"/>
    <w:rsid w:val="00F20B2C"/>
    <w:rsid w:val="00F221B9"/>
    <w:rsid w:val="00F25570"/>
    <w:rsid w:val="00F26521"/>
    <w:rsid w:val="00F2674D"/>
    <w:rsid w:val="00F270DF"/>
    <w:rsid w:val="00F27862"/>
    <w:rsid w:val="00F30022"/>
    <w:rsid w:val="00F31827"/>
    <w:rsid w:val="00F31E88"/>
    <w:rsid w:val="00F31FEA"/>
    <w:rsid w:val="00F3313D"/>
    <w:rsid w:val="00F34803"/>
    <w:rsid w:val="00F34B0A"/>
    <w:rsid w:val="00F374E1"/>
    <w:rsid w:val="00F40114"/>
    <w:rsid w:val="00F403BC"/>
    <w:rsid w:val="00F4197E"/>
    <w:rsid w:val="00F42006"/>
    <w:rsid w:val="00F4282E"/>
    <w:rsid w:val="00F4329A"/>
    <w:rsid w:val="00F4353E"/>
    <w:rsid w:val="00F436D1"/>
    <w:rsid w:val="00F438BA"/>
    <w:rsid w:val="00F453E5"/>
    <w:rsid w:val="00F45F4B"/>
    <w:rsid w:val="00F470DA"/>
    <w:rsid w:val="00F47828"/>
    <w:rsid w:val="00F47C59"/>
    <w:rsid w:val="00F50608"/>
    <w:rsid w:val="00F507BB"/>
    <w:rsid w:val="00F53856"/>
    <w:rsid w:val="00F53898"/>
    <w:rsid w:val="00F54E0F"/>
    <w:rsid w:val="00F55F74"/>
    <w:rsid w:val="00F56C26"/>
    <w:rsid w:val="00F57703"/>
    <w:rsid w:val="00F601F2"/>
    <w:rsid w:val="00F61390"/>
    <w:rsid w:val="00F6204C"/>
    <w:rsid w:val="00F624A9"/>
    <w:rsid w:val="00F6524F"/>
    <w:rsid w:val="00F66084"/>
    <w:rsid w:val="00F66B5D"/>
    <w:rsid w:val="00F66E7F"/>
    <w:rsid w:val="00F66ECB"/>
    <w:rsid w:val="00F67B5C"/>
    <w:rsid w:val="00F67BC3"/>
    <w:rsid w:val="00F67F84"/>
    <w:rsid w:val="00F704B6"/>
    <w:rsid w:val="00F71394"/>
    <w:rsid w:val="00F713EE"/>
    <w:rsid w:val="00F743F6"/>
    <w:rsid w:val="00F74608"/>
    <w:rsid w:val="00F746B6"/>
    <w:rsid w:val="00F74BDA"/>
    <w:rsid w:val="00F759D0"/>
    <w:rsid w:val="00F75E4C"/>
    <w:rsid w:val="00F75FD4"/>
    <w:rsid w:val="00F76DF3"/>
    <w:rsid w:val="00F76F77"/>
    <w:rsid w:val="00F77468"/>
    <w:rsid w:val="00F77609"/>
    <w:rsid w:val="00F779CE"/>
    <w:rsid w:val="00F77CED"/>
    <w:rsid w:val="00F81A5F"/>
    <w:rsid w:val="00F8271D"/>
    <w:rsid w:val="00F83531"/>
    <w:rsid w:val="00F836E7"/>
    <w:rsid w:val="00F84974"/>
    <w:rsid w:val="00F85103"/>
    <w:rsid w:val="00F8539B"/>
    <w:rsid w:val="00F85E35"/>
    <w:rsid w:val="00F86468"/>
    <w:rsid w:val="00F8743D"/>
    <w:rsid w:val="00F90718"/>
    <w:rsid w:val="00F913A8"/>
    <w:rsid w:val="00F9224A"/>
    <w:rsid w:val="00F92394"/>
    <w:rsid w:val="00F934D4"/>
    <w:rsid w:val="00F93520"/>
    <w:rsid w:val="00F9569A"/>
    <w:rsid w:val="00F962FD"/>
    <w:rsid w:val="00F96E7C"/>
    <w:rsid w:val="00F9762F"/>
    <w:rsid w:val="00F97B67"/>
    <w:rsid w:val="00FA0143"/>
    <w:rsid w:val="00FA08C6"/>
    <w:rsid w:val="00FA12BC"/>
    <w:rsid w:val="00FA1630"/>
    <w:rsid w:val="00FA1FC5"/>
    <w:rsid w:val="00FA20F5"/>
    <w:rsid w:val="00FA227E"/>
    <w:rsid w:val="00FA2295"/>
    <w:rsid w:val="00FA400F"/>
    <w:rsid w:val="00FA4D0A"/>
    <w:rsid w:val="00FA520B"/>
    <w:rsid w:val="00FA56DF"/>
    <w:rsid w:val="00FA5F6C"/>
    <w:rsid w:val="00FA63BB"/>
    <w:rsid w:val="00FA728F"/>
    <w:rsid w:val="00FB050E"/>
    <w:rsid w:val="00FB0D38"/>
    <w:rsid w:val="00FB220F"/>
    <w:rsid w:val="00FB2CE7"/>
    <w:rsid w:val="00FB4720"/>
    <w:rsid w:val="00FB503B"/>
    <w:rsid w:val="00FB59C1"/>
    <w:rsid w:val="00FB5A09"/>
    <w:rsid w:val="00FB6016"/>
    <w:rsid w:val="00FB7426"/>
    <w:rsid w:val="00FB788C"/>
    <w:rsid w:val="00FB7FEA"/>
    <w:rsid w:val="00FC09CF"/>
    <w:rsid w:val="00FC1764"/>
    <w:rsid w:val="00FC24BA"/>
    <w:rsid w:val="00FC3F7A"/>
    <w:rsid w:val="00FC7224"/>
    <w:rsid w:val="00FD1BCB"/>
    <w:rsid w:val="00FD2666"/>
    <w:rsid w:val="00FD353E"/>
    <w:rsid w:val="00FD3DCD"/>
    <w:rsid w:val="00FD4096"/>
    <w:rsid w:val="00FD43FE"/>
    <w:rsid w:val="00FD5609"/>
    <w:rsid w:val="00FD561F"/>
    <w:rsid w:val="00FD5681"/>
    <w:rsid w:val="00FD5BAC"/>
    <w:rsid w:val="00FD782F"/>
    <w:rsid w:val="00FE040C"/>
    <w:rsid w:val="00FE0E6D"/>
    <w:rsid w:val="00FE1A37"/>
    <w:rsid w:val="00FE2214"/>
    <w:rsid w:val="00FE2325"/>
    <w:rsid w:val="00FE2D19"/>
    <w:rsid w:val="00FE3471"/>
    <w:rsid w:val="00FE51F3"/>
    <w:rsid w:val="00FE5FAC"/>
    <w:rsid w:val="00FE629D"/>
    <w:rsid w:val="00FE65D8"/>
    <w:rsid w:val="00FE6871"/>
    <w:rsid w:val="00FE6AC7"/>
    <w:rsid w:val="00FE737B"/>
    <w:rsid w:val="00FE74FD"/>
    <w:rsid w:val="00FE7D51"/>
    <w:rsid w:val="00FE7D99"/>
    <w:rsid w:val="00FF02EA"/>
    <w:rsid w:val="00FF0C29"/>
    <w:rsid w:val="00FF23F7"/>
    <w:rsid w:val="00FF310E"/>
    <w:rsid w:val="00FF52B8"/>
    <w:rsid w:val="00FF630B"/>
    <w:rsid w:val="00FF6A53"/>
    <w:rsid w:val="00FF75F5"/>
    <w:rsid w:val="00FF7847"/>
    <w:rsid w:val="00FF7C62"/>
    <w:rsid w:val="01443F22"/>
    <w:rsid w:val="02770DFF"/>
    <w:rsid w:val="02E12A45"/>
    <w:rsid w:val="030E05B2"/>
    <w:rsid w:val="039842CF"/>
    <w:rsid w:val="04455AD9"/>
    <w:rsid w:val="044E421C"/>
    <w:rsid w:val="045B7F69"/>
    <w:rsid w:val="046447A8"/>
    <w:rsid w:val="048315B3"/>
    <w:rsid w:val="04E71AC9"/>
    <w:rsid w:val="0584584F"/>
    <w:rsid w:val="05883204"/>
    <w:rsid w:val="06333A3F"/>
    <w:rsid w:val="068C50D7"/>
    <w:rsid w:val="06D77C76"/>
    <w:rsid w:val="07F90B32"/>
    <w:rsid w:val="082607A7"/>
    <w:rsid w:val="08AA7FC6"/>
    <w:rsid w:val="094A2D56"/>
    <w:rsid w:val="09784732"/>
    <w:rsid w:val="0A39464C"/>
    <w:rsid w:val="0A9B74D6"/>
    <w:rsid w:val="0AB26846"/>
    <w:rsid w:val="0AC257D7"/>
    <w:rsid w:val="0AD65D16"/>
    <w:rsid w:val="0BA64597"/>
    <w:rsid w:val="0D9E1719"/>
    <w:rsid w:val="0F070785"/>
    <w:rsid w:val="10411F58"/>
    <w:rsid w:val="105A30D7"/>
    <w:rsid w:val="1145275A"/>
    <w:rsid w:val="11642B0C"/>
    <w:rsid w:val="11DE00BE"/>
    <w:rsid w:val="12246086"/>
    <w:rsid w:val="12693871"/>
    <w:rsid w:val="128C0380"/>
    <w:rsid w:val="13630CA7"/>
    <w:rsid w:val="14681687"/>
    <w:rsid w:val="14743E55"/>
    <w:rsid w:val="14C12808"/>
    <w:rsid w:val="14C8203A"/>
    <w:rsid w:val="15456192"/>
    <w:rsid w:val="156E7B85"/>
    <w:rsid w:val="15706D0D"/>
    <w:rsid w:val="159419E3"/>
    <w:rsid w:val="159B37AB"/>
    <w:rsid w:val="15A8209D"/>
    <w:rsid w:val="160A2CFB"/>
    <w:rsid w:val="162360A3"/>
    <w:rsid w:val="169D7932"/>
    <w:rsid w:val="16F735EF"/>
    <w:rsid w:val="18682C1E"/>
    <w:rsid w:val="18707B4B"/>
    <w:rsid w:val="199C1EB6"/>
    <w:rsid w:val="199E2374"/>
    <w:rsid w:val="1A314705"/>
    <w:rsid w:val="1B1C15FF"/>
    <w:rsid w:val="1B22160E"/>
    <w:rsid w:val="1C4A1BA5"/>
    <w:rsid w:val="1C671878"/>
    <w:rsid w:val="1C6F0A4D"/>
    <w:rsid w:val="1D490380"/>
    <w:rsid w:val="1D5A207A"/>
    <w:rsid w:val="1E9572CF"/>
    <w:rsid w:val="1EF82147"/>
    <w:rsid w:val="20216FA3"/>
    <w:rsid w:val="206301A9"/>
    <w:rsid w:val="208823B1"/>
    <w:rsid w:val="209A3B8B"/>
    <w:rsid w:val="20A1666D"/>
    <w:rsid w:val="212B58A1"/>
    <w:rsid w:val="22303469"/>
    <w:rsid w:val="228C6B0E"/>
    <w:rsid w:val="23127A42"/>
    <w:rsid w:val="23660283"/>
    <w:rsid w:val="24923C72"/>
    <w:rsid w:val="26340193"/>
    <w:rsid w:val="2679402F"/>
    <w:rsid w:val="289C4CEC"/>
    <w:rsid w:val="28C872BB"/>
    <w:rsid w:val="29A821BE"/>
    <w:rsid w:val="29B8652E"/>
    <w:rsid w:val="2A4F14BF"/>
    <w:rsid w:val="2A867DBF"/>
    <w:rsid w:val="2A9047BF"/>
    <w:rsid w:val="2B2A2E43"/>
    <w:rsid w:val="2B8845C5"/>
    <w:rsid w:val="2CF55A3F"/>
    <w:rsid w:val="2CF84056"/>
    <w:rsid w:val="2D3F7AC9"/>
    <w:rsid w:val="2E6852E2"/>
    <w:rsid w:val="2ED758E9"/>
    <w:rsid w:val="2F5051AF"/>
    <w:rsid w:val="2F511504"/>
    <w:rsid w:val="2FA122AC"/>
    <w:rsid w:val="2FAB27CD"/>
    <w:rsid w:val="2FE915E4"/>
    <w:rsid w:val="30473DA9"/>
    <w:rsid w:val="3095556F"/>
    <w:rsid w:val="30CB4DEE"/>
    <w:rsid w:val="31071ED3"/>
    <w:rsid w:val="31B72E35"/>
    <w:rsid w:val="31D30E9B"/>
    <w:rsid w:val="31D67BED"/>
    <w:rsid w:val="324105AF"/>
    <w:rsid w:val="32AF17E8"/>
    <w:rsid w:val="33BC0505"/>
    <w:rsid w:val="341D4C47"/>
    <w:rsid w:val="355C0773"/>
    <w:rsid w:val="36A32496"/>
    <w:rsid w:val="36E031AB"/>
    <w:rsid w:val="37054FFC"/>
    <w:rsid w:val="38CA2288"/>
    <w:rsid w:val="38FA3F1E"/>
    <w:rsid w:val="3A616900"/>
    <w:rsid w:val="3B096365"/>
    <w:rsid w:val="3B3E0383"/>
    <w:rsid w:val="3CFC208B"/>
    <w:rsid w:val="3DBD6AB2"/>
    <w:rsid w:val="3E3143FD"/>
    <w:rsid w:val="3F087854"/>
    <w:rsid w:val="408D6263"/>
    <w:rsid w:val="410A27E7"/>
    <w:rsid w:val="421475B5"/>
    <w:rsid w:val="429361E2"/>
    <w:rsid w:val="429C6C0C"/>
    <w:rsid w:val="431E1E39"/>
    <w:rsid w:val="4334533C"/>
    <w:rsid w:val="43506012"/>
    <w:rsid w:val="438401A8"/>
    <w:rsid w:val="442C6C7E"/>
    <w:rsid w:val="45EC21FE"/>
    <w:rsid w:val="466E4440"/>
    <w:rsid w:val="46BD331C"/>
    <w:rsid w:val="47644626"/>
    <w:rsid w:val="47997807"/>
    <w:rsid w:val="48A0358C"/>
    <w:rsid w:val="48B87539"/>
    <w:rsid w:val="48DF5CAD"/>
    <w:rsid w:val="491B2A74"/>
    <w:rsid w:val="4955639F"/>
    <w:rsid w:val="4A395F5B"/>
    <w:rsid w:val="4B7B1035"/>
    <w:rsid w:val="4C1132CC"/>
    <w:rsid w:val="4C1F31E4"/>
    <w:rsid w:val="4C5C03E3"/>
    <w:rsid w:val="4CBA7473"/>
    <w:rsid w:val="4CCF4510"/>
    <w:rsid w:val="4CF820D1"/>
    <w:rsid w:val="4CFE4649"/>
    <w:rsid w:val="4DE56D5E"/>
    <w:rsid w:val="4E0F5E45"/>
    <w:rsid w:val="4E5A2757"/>
    <w:rsid w:val="4E5F1E27"/>
    <w:rsid w:val="4E9B1B4B"/>
    <w:rsid w:val="4E9C1F96"/>
    <w:rsid w:val="4FAE5247"/>
    <w:rsid w:val="4FC2677A"/>
    <w:rsid w:val="51412114"/>
    <w:rsid w:val="521340EE"/>
    <w:rsid w:val="52622653"/>
    <w:rsid w:val="52A542BF"/>
    <w:rsid w:val="52BE61A1"/>
    <w:rsid w:val="53CE4770"/>
    <w:rsid w:val="540D7494"/>
    <w:rsid w:val="54582761"/>
    <w:rsid w:val="54BA080E"/>
    <w:rsid w:val="54EA55DA"/>
    <w:rsid w:val="55300AFF"/>
    <w:rsid w:val="55383D2C"/>
    <w:rsid w:val="55454FBC"/>
    <w:rsid w:val="5572398D"/>
    <w:rsid w:val="559266BD"/>
    <w:rsid w:val="55C27D23"/>
    <w:rsid w:val="56D45CC7"/>
    <w:rsid w:val="57064B4F"/>
    <w:rsid w:val="57B9715B"/>
    <w:rsid w:val="582D0241"/>
    <w:rsid w:val="585B0FA0"/>
    <w:rsid w:val="59CA28CB"/>
    <w:rsid w:val="59E31A85"/>
    <w:rsid w:val="5AE7543A"/>
    <w:rsid w:val="5B380CBE"/>
    <w:rsid w:val="5B742D4E"/>
    <w:rsid w:val="5B872136"/>
    <w:rsid w:val="5CEE7822"/>
    <w:rsid w:val="5E7644C8"/>
    <w:rsid w:val="5F272B8E"/>
    <w:rsid w:val="5F2913F5"/>
    <w:rsid w:val="60440BB8"/>
    <w:rsid w:val="60675179"/>
    <w:rsid w:val="612145A7"/>
    <w:rsid w:val="61E127A0"/>
    <w:rsid w:val="6209286F"/>
    <w:rsid w:val="625124AC"/>
    <w:rsid w:val="62811FBC"/>
    <w:rsid w:val="62E643C7"/>
    <w:rsid w:val="632F4D9B"/>
    <w:rsid w:val="633D1149"/>
    <w:rsid w:val="638A1CC6"/>
    <w:rsid w:val="63D60BE1"/>
    <w:rsid w:val="63F21A10"/>
    <w:rsid w:val="64414AEB"/>
    <w:rsid w:val="649A2E9A"/>
    <w:rsid w:val="662B5A09"/>
    <w:rsid w:val="670A4705"/>
    <w:rsid w:val="678418BE"/>
    <w:rsid w:val="67D443EB"/>
    <w:rsid w:val="67D86D04"/>
    <w:rsid w:val="67DD0FCE"/>
    <w:rsid w:val="68DA4E15"/>
    <w:rsid w:val="695C4019"/>
    <w:rsid w:val="69D3665C"/>
    <w:rsid w:val="6C8340EA"/>
    <w:rsid w:val="6CFC2B05"/>
    <w:rsid w:val="6D0A2412"/>
    <w:rsid w:val="6D7A5129"/>
    <w:rsid w:val="6D923921"/>
    <w:rsid w:val="6DB37B52"/>
    <w:rsid w:val="6DE92EB1"/>
    <w:rsid w:val="6E095596"/>
    <w:rsid w:val="6E5E14A2"/>
    <w:rsid w:val="6E73145E"/>
    <w:rsid w:val="6E884057"/>
    <w:rsid w:val="6EC151A6"/>
    <w:rsid w:val="6F297EAF"/>
    <w:rsid w:val="6F2F6ABE"/>
    <w:rsid w:val="6F3D7592"/>
    <w:rsid w:val="70875F7B"/>
    <w:rsid w:val="70F164FD"/>
    <w:rsid w:val="72AC7F1B"/>
    <w:rsid w:val="72CC6A38"/>
    <w:rsid w:val="734F0FD2"/>
    <w:rsid w:val="73583298"/>
    <w:rsid w:val="73734571"/>
    <w:rsid w:val="74451138"/>
    <w:rsid w:val="747229EA"/>
    <w:rsid w:val="7524053F"/>
    <w:rsid w:val="75416FD7"/>
    <w:rsid w:val="75A5403A"/>
    <w:rsid w:val="75A64BB3"/>
    <w:rsid w:val="75E55884"/>
    <w:rsid w:val="76534E3A"/>
    <w:rsid w:val="76E93672"/>
    <w:rsid w:val="76EA1660"/>
    <w:rsid w:val="775B1D3E"/>
    <w:rsid w:val="77731007"/>
    <w:rsid w:val="77894998"/>
    <w:rsid w:val="783469E8"/>
    <w:rsid w:val="786152C3"/>
    <w:rsid w:val="79004B1D"/>
    <w:rsid w:val="79497752"/>
    <w:rsid w:val="79D05E3C"/>
    <w:rsid w:val="7AAA04DC"/>
    <w:rsid w:val="7B48573A"/>
    <w:rsid w:val="7B535DCC"/>
    <w:rsid w:val="7B7D3E9E"/>
    <w:rsid w:val="7B822B4A"/>
    <w:rsid w:val="7BBF7F88"/>
    <w:rsid w:val="7BCC4F7C"/>
    <w:rsid w:val="7BE1569A"/>
    <w:rsid w:val="7BEB7F5D"/>
    <w:rsid w:val="7C7D2427"/>
    <w:rsid w:val="7CC55220"/>
    <w:rsid w:val="7CCA2640"/>
    <w:rsid w:val="7D027725"/>
    <w:rsid w:val="7E63476F"/>
    <w:rsid w:val="7F000E85"/>
    <w:rsid w:val="7F2E46D5"/>
    <w:rsid w:val="7F737DF6"/>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0"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qFormat="1" w:unhideWhenUsed="0" w:uiPriority="0" w:semiHidden="0"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iPriority="99" w:semiHidden="0" w:name="Body Text Indent 2"/>
    <w:lsdException w:uiPriority="99" w:name="Body Text Indent 3"/>
    <w:lsdException w:qFormat="1" w:uiPriority="0" w:semiHidden="0"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等线" w:hAnsi="等线" w:eastAsia="等线" w:cs="Times New Roman"/>
      <w:kern w:val="2"/>
      <w:sz w:val="21"/>
      <w:szCs w:val="22"/>
      <w:lang w:val="en-US" w:eastAsia="zh-CN" w:bidi="ar-SA"/>
    </w:rPr>
  </w:style>
  <w:style w:type="paragraph" w:styleId="2">
    <w:name w:val="heading 1"/>
    <w:basedOn w:val="1"/>
    <w:next w:val="1"/>
    <w:link w:val="36"/>
    <w:qFormat/>
    <w:uiPriority w:val="9"/>
    <w:pPr>
      <w:keepNext/>
      <w:keepLines/>
      <w:numPr>
        <w:ilvl w:val="0"/>
        <w:numId w:val="1"/>
      </w:numPr>
      <w:spacing w:before="340" w:after="330" w:line="578" w:lineRule="auto"/>
      <w:ind w:left="432" w:hanging="432"/>
      <w:outlineLvl w:val="0"/>
    </w:pPr>
    <w:rPr>
      <w:b/>
      <w:bCs/>
      <w:kern w:val="44"/>
      <w:sz w:val="44"/>
      <w:szCs w:val="44"/>
    </w:rPr>
  </w:style>
  <w:style w:type="paragraph" w:styleId="3">
    <w:name w:val="heading 2"/>
    <w:basedOn w:val="1"/>
    <w:next w:val="4"/>
    <w:unhideWhenUsed/>
    <w:qFormat/>
    <w:uiPriority w:val="9"/>
    <w:pPr>
      <w:keepNext/>
      <w:keepLines/>
      <w:numPr>
        <w:ilvl w:val="1"/>
        <w:numId w:val="1"/>
      </w:numPr>
      <w:spacing w:before="260" w:beforeLines="0" w:beforeAutospacing="0" w:after="260" w:afterLines="0" w:afterAutospacing="0" w:line="413" w:lineRule="auto"/>
      <w:ind w:left="575" w:hanging="575"/>
      <w:outlineLvl w:val="1"/>
    </w:pPr>
    <w:rPr>
      <w:rFonts w:ascii="Arial" w:hAnsi="Arial" w:eastAsia="黑体"/>
      <w:b/>
      <w:sz w:val="32"/>
    </w:rPr>
  </w:style>
  <w:style w:type="paragraph" w:styleId="5">
    <w:name w:val="heading 3"/>
    <w:basedOn w:val="1"/>
    <w:next w:val="1"/>
    <w:link w:val="38"/>
    <w:unhideWhenUsed/>
    <w:qFormat/>
    <w:uiPriority w:val="9"/>
    <w:pPr>
      <w:keepNext/>
      <w:keepLines/>
      <w:numPr>
        <w:ilvl w:val="2"/>
        <w:numId w:val="1"/>
      </w:numPr>
      <w:spacing w:before="260" w:after="260" w:line="416" w:lineRule="auto"/>
      <w:ind w:left="720" w:hanging="720"/>
      <w:outlineLvl w:val="2"/>
    </w:pPr>
    <w:rPr>
      <w:b/>
      <w:bCs/>
      <w:sz w:val="32"/>
      <w:szCs w:val="32"/>
    </w:rPr>
  </w:style>
  <w:style w:type="paragraph" w:styleId="6">
    <w:name w:val="heading 4"/>
    <w:basedOn w:val="1"/>
    <w:next w:val="4"/>
    <w:unhideWhenUsed/>
    <w:qFormat/>
    <w:uiPriority w:val="9"/>
    <w:pPr>
      <w:keepNext/>
      <w:keepLines/>
      <w:numPr>
        <w:ilvl w:val="3"/>
        <w:numId w:val="1"/>
      </w:numPr>
      <w:spacing w:before="280" w:beforeLines="0" w:beforeAutospacing="0" w:after="290" w:afterLines="0" w:afterAutospacing="0" w:line="372" w:lineRule="auto"/>
      <w:ind w:left="864" w:hanging="864"/>
      <w:outlineLvl w:val="3"/>
    </w:pPr>
    <w:rPr>
      <w:rFonts w:ascii="Arial" w:hAnsi="Arial" w:eastAsia="黑体"/>
      <w:b/>
      <w:sz w:val="28"/>
    </w:rPr>
  </w:style>
  <w:style w:type="paragraph" w:styleId="7">
    <w:name w:val="heading 5"/>
    <w:basedOn w:val="1"/>
    <w:next w:val="1"/>
    <w:unhideWhenUsed/>
    <w:qFormat/>
    <w:uiPriority w:val="9"/>
    <w:pPr>
      <w:keepNext/>
      <w:keepLines/>
      <w:numPr>
        <w:ilvl w:val="4"/>
        <w:numId w:val="1"/>
      </w:numPr>
      <w:spacing w:before="280" w:beforeLines="0" w:beforeAutospacing="0" w:after="290" w:afterLines="0" w:afterAutospacing="0" w:line="372" w:lineRule="auto"/>
      <w:ind w:left="1008" w:hanging="1008"/>
      <w:outlineLvl w:val="4"/>
    </w:pPr>
    <w:rPr>
      <w:b/>
      <w:sz w:val="28"/>
    </w:rPr>
  </w:style>
  <w:style w:type="paragraph" w:styleId="8">
    <w:name w:val="heading 6"/>
    <w:basedOn w:val="1"/>
    <w:next w:val="1"/>
    <w:unhideWhenUsed/>
    <w:qFormat/>
    <w:uiPriority w:val="9"/>
    <w:pPr>
      <w:keepNext/>
      <w:keepLines/>
      <w:numPr>
        <w:ilvl w:val="5"/>
        <w:numId w:val="1"/>
      </w:numPr>
      <w:spacing w:before="240" w:beforeLines="0" w:beforeAutospacing="0" w:after="64" w:afterLines="0" w:afterAutospacing="0" w:line="317" w:lineRule="auto"/>
      <w:ind w:left="1151" w:hanging="1151"/>
      <w:outlineLvl w:val="5"/>
    </w:pPr>
    <w:rPr>
      <w:rFonts w:ascii="Arial" w:hAnsi="Arial" w:eastAsia="黑体"/>
      <w:b/>
      <w:sz w:val="24"/>
    </w:rPr>
  </w:style>
  <w:style w:type="paragraph" w:styleId="9">
    <w:name w:val="heading 7"/>
    <w:basedOn w:val="1"/>
    <w:next w:val="1"/>
    <w:unhideWhenUsed/>
    <w:qFormat/>
    <w:uiPriority w:val="9"/>
    <w:pPr>
      <w:keepNext/>
      <w:keepLines/>
      <w:numPr>
        <w:ilvl w:val="6"/>
        <w:numId w:val="1"/>
      </w:numPr>
      <w:spacing w:before="240" w:beforeLines="0" w:beforeAutospacing="0" w:after="64" w:afterLines="0" w:afterAutospacing="0" w:line="317" w:lineRule="auto"/>
      <w:ind w:left="1296" w:hanging="1296"/>
      <w:outlineLvl w:val="6"/>
    </w:pPr>
    <w:rPr>
      <w:b/>
      <w:sz w:val="24"/>
    </w:rPr>
  </w:style>
  <w:style w:type="paragraph" w:styleId="10">
    <w:name w:val="heading 8"/>
    <w:basedOn w:val="1"/>
    <w:next w:val="1"/>
    <w:unhideWhenUsed/>
    <w:qFormat/>
    <w:uiPriority w:val="9"/>
    <w:pPr>
      <w:keepNext/>
      <w:keepLines/>
      <w:numPr>
        <w:ilvl w:val="7"/>
        <w:numId w:val="1"/>
      </w:numPr>
      <w:spacing w:before="240" w:beforeLines="0" w:beforeAutospacing="0" w:after="64" w:afterLines="0" w:afterAutospacing="0" w:line="317" w:lineRule="auto"/>
      <w:ind w:left="1440" w:hanging="1440"/>
      <w:outlineLvl w:val="7"/>
    </w:pPr>
    <w:rPr>
      <w:rFonts w:ascii="Arial" w:hAnsi="Arial" w:eastAsia="黑体"/>
      <w:sz w:val="24"/>
    </w:rPr>
  </w:style>
  <w:style w:type="paragraph" w:styleId="11">
    <w:name w:val="heading 9"/>
    <w:basedOn w:val="1"/>
    <w:next w:val="1"/>
    <w:unhideWhenUsed/>
    <w:qFormat/>
    <w:uiPriority w:val="9"/>
    <w:pPr>
      <w:keepNext/>
      <w:keepLines/>
      <w:numPr>
        <w:ilvl w:val="8"/>
        <w:numId w:val="1"/>
      </w:numPr>
      <w:spacing w:before="240" w:beforeLines="0" w:beforeAutospacing="0" w:after="64" w:afterLines="0" w:afterAutospacing="0" w:line="317" w:lineRule="auto"/>
      <w:ind w:left="1583" w:hanging="1583"/>
      <w:outlineLvl w:val="8"/>
    </w:pPr>
    <w:rPr>
      <w:rFonts w:ascii="Arial" w:hAnsi="Arial" w:eastAsia="黑体"/>
      <w:sz w:val="21"/>
    </w:rPr>
  </w:style>
  <w:style w:type="character" w:default="1" w:styleId="31">
    <w:name w:val="Default Paragraph Font"/>
    <w:unhideWhenUsed/>
    <w:qFormat/>
    <w:uiPriority w:val="1"/>
  </w:style>
  <w:style w:type="table" w:default="1" w:styleId="29">
    <w:name w:val="Normal Table"/>
    <w:unhideWhenUsed/>
    <w:qFormat/>
    <w:uiPriority w:val="99"/>
    <w:tblPr>
      <w:tblCellMar>
        <w:top w:w="0" w:type="dxa"/>
        <w:left w:w="108" w:type="dxa"/>
        <w:bottom w:w="0" w:type="dxa"/>
        <w:right w:w="108" w:type="dxa"/>
      </w:tblCellMar>
    </w:tblPr>
  </w:style>
  <w:style w:type="paragraph" w:styleId="4">
    <w:name w:val="Normal Indent"/>
    <w:basedOn w:val="1"/>
    <w:link w:val="37"/>
    <w:unhideWhenUsed/>
    <w:qFormat/>
    <w:uiPriority w:val="0"/>
    <w:pPr>
      <w:ind w:firstLine="420" w:firstLineChars="200"/>
    </w:pPr>
  </w:style>
  <w:style w:type="paragraph" w:styleId="12">
    <w:name w:val="List 3"/>
    <w:basedOn w:val="1"/>
    <w:link w:val="39"/>
    <w:qFormat/>
    <w:uiPriority w:val="0"/>
    <w:pPr>
      <w:ind w:left="100" w:leftChars="400" w:hanging="200" w:hangingChars="200"/>
      <w:contextualSpacing/>
    </w:pPr>
    <w:rPr>
      <w:rFonts w:ascii="Arial" w:hAnsi="Arial"/>
      <w:sz w:val="24"/>
      <w:szCs w:val="24"/>
      <w:lang w:val="zh-CN"/>
    </w:rPr>
  </w:style>
  <w:style w:type="paragraph" w:styleId="13">
    <w:name w:val="caption"/>
    <w:basedOn w:val="1"/>
    <w:next w:val="1"/>
    <w:unhideWhenUsed/>
    <w:qFormat/>
    <w:uiPriority w:val="35"/>
    <w:rPr>
      <w:rFonts w:ascii="等线 Light" w:hAnsi="等线 Light" w:eastAsia="黑体" w:cs="Times New Roman"/>
      <w:sz w:val="20"/>
      <w:szCs w:val="20"/>
    </w:rPr>
  </w:style>
  <w:style w:type="paragraph" w:styleId="14">
    <w:name w:val="Document Map"/>
    <w:basedOn w:val="1"/>
    <w:link w:val="40"/>
    <w:unhideWhenUsed/>
    <w:qFormat/>
    <w:uiPriority w:val="99"/>
    <w:rPr>
      <w:rFonts w:ascii="宋体" w:eastAsia="宋体"/>
      <w:sz w:val="18"/>
      <w:szCs w:val="18"/>
    </w:rPr>
  </w:style>
  <w:style w:type="paragraph" w:styleId="15">
    <w:name w:val="annotation text"/>
    <w:basedOn w:val="1"/>
    <w:link w:val="41"/>
    <w:unhideWhenUsed/>
    <w:qFormat/>
    <w:uiPriority w:val="99"/>
    <w:pPr>
      <w:jc w:val="left"/>
    </w:pPr>
  </w:style>
  <w:style w:type="paragraph" w:styleId="16">
    <w:name w:val="Body Text"/>
    <w:basedOn w:val="1"/>
    <w:link w:val="42"/>
    <w:qFormat/>
    <w:uiPriority w:val="0"/>
    <w:pPr>
      <w:spacing w:after="120"/>
    </w:pPr>
    <w:rPr>
      <w:rFonts w:ascii="Times New Roman" w:hAnsi="Times New Roman" w:eastAsia="宋体" w:cs="Times New Roman"/>
      <w:szCs w:val="20"/>
    </w:rPr>
  </w:style>
  <w:style w:type="paragraph" w:styleId="17">
    <w:name w:val="Body Text Indent"/>
    <w:basedOn w:val="1"/>
    <w:link w:val="43"/>
    <w:unhideWhenUsed/>
    <w:qFormat/>
    <w:uiPriority w:val="99"/>
    <w:pPr>
      <w:spacing w:after="120"/>
      <w:ind w:left="420" w:leftChars="200"/>
    </w:pPr>
  </w:style>
  <w:style w:type="paragraph" w:styleId="18">
    <w:name w:val="Block Text"/>
    <w:basedOn w:val="1"/>
    <w:unhideWhenUsed/>
    <w:qFormat/>
    <w:uiPriority w:val="0"/>
    <w:pPr>
      <w:spacing w:after="120"/>
      <w:ind w:left="1440" w:leftChars="700" w:right="1440" w:rightChars="700"/>
    </w:pPr>
    <w:rPr>
      <w:rFonts w:ascii="Times New Roman" w:hAnsi="Times New Roman"/>
      <w:sz w:val="21"/>
      <w:szCs w:val="20"/>
    </w:rPr>
  </w:style>
  <w:style w:type="paragraph" w:styleId="19">
    <w:name w:val="Plain Text"/>
    <w:basedOn w:val="1"/>
    <w:next w:val="20"/>
    <w:link w:val="44"/>
    <w:qFormat/>
    <w:uiPriority w:val="0"/>
    <w:rPr>
      <w:rFonts w:ascii="宋体" w:hAnsi="Courier New" w:eastAsia="宋体" w:cs="Times New Roman"/>
      <w:szCs w:val="20"/>
    </w:rPr>
  </w:style>
  <w:style w:type="paragraph" w:styleId="20">
    <w:name w:val="toc 1"/>
    <w:basedOn w:val="1"/>
    <w:next w:val="1"/>
    <w:qFormat/>
    <w:uiPriority w:val="39"/>
    <w:pPr>
      <w:spacing w:line="360" w:lineRule="auto"/>
      <w:jc w:val="left"/>
    </w:pPr>
    <w:rPr>
      <w:rFonts w:ascii="Times New Roman" w:hAnsi="Times New Roman" w:eastAsia="宋体" w:cs="Times New Roman"/>
      <w:b/>
      <w:bCs/>
      <w:i/>
      <w:iCs/>
      <w:sz w:val="24"/>
      <w:szCs w:val="28"/>
    </w:rPr>
  </w:style>
  <w:style w:type="paragraph" w:styleId="21">
    <w:name w:val="Date"/>
    <w:basedOn w:val="1"/>
    <w:next w:val="1"/>
    <w:link w:val="45"/>
    <w:unhideWhenUsed/>
    <w:qFormat/>
    <w:uiPriority w:val="99"/>
    <w:pPr>
      <w:ind w:left="100" w:leftChars="2500"/>
    </w:pPr>
  </w:style>
  <w:style w:type="paragraph" w:styleId="22">
    <w:name w:val="Body Text Indent 2"/>
    <w:basedOn w:val="1"/>
    <w:link w:val="46"/>
    <w:unhideWhenUsed/>
    <w:qFormat/>
    <w:uiPriority w:val="99"/>
    <w:pPr>
      <w:spacing w:after="120" w:line="480" w:lineRule="auto"/>
      <w:ind w:left="420" w:leftChars="200"/>
    </w:pPr>
  </w:style>
  <w:style w:type="paragraph" w:styleId="23">
    <w:name w:val="Balloon Text"/>
    <w:basedOn w:val="1"/>
    <w:link w:val="47"/>
    <w:unhideWhenUsed/>
    <w:qFormat/>
    <w:uiPriority w:val="99"/>
    <w:rPr>
      <w:sz w:val="18"/>
      <w:szCs w:val="18"/>
    </w:rPr>
  </w:style>
  <w:style w:type="paragraph" w:styleId="24">
    <w:name w:val="footer"/>
    <w:basedOn w:val="1"/>
    <w:link w:val="48"/>
    <w:unhideWhenUsed/>
    <w:qFormat/>
    <w:uiPriority w:val="99"/>
    <w:pPr>
      <w:tabs>
        <w:tab w:val="center" w:pos="4153"/>
        <w:tab w:val="right" w:pos="8306"/>
      </w:tabs>
      <w:snapToGrid w:val="0"/>
      <w:jc w:val="left"/>
    </w:pPr>
    <w:rPr>
      <w:sz w:val="18"/>
      <w:szCs w:val="18"/>
    </w:rPr>
  </w:style>
  <w:style w:type="paragraph" w:styleId="25">
    <w:name w:val="header"/>
    <w:basedOn w:val="1"/>
    <w:link w:val="49"/>
    <w:unhideWhenUsed/>
    <w:qFormat/>
    <w:uiPriority w:val="99"/>
    <w:pPr>
      <w:pBdr>
        <w:bottom w:val="single" w:color="auto" w:sz="6" w:space="1"/>
      </w:pBdr>
      <w:tabs>
        <w:tab w:val="center" w:pos="4153"/>
        <w:tab w:val="right" w:pos="8306"/>
      </w:tabs>
      <w:snapToGrid w:val="0"/>
      <w:jc w:val="center"/>
    </w:pPr>
    <w:rPr>
      <w:sz w:val="18"/>
      <w:szCs w:val="18"/>
    </w:rPr>
  </w:style>
  <w:style w:type="paragraph" w:styleId="26">
    <w:name w:val="toc 2"/>
    <w:basedOn w:val="1"/>
    <w:next w:val="1"/>
    <w:unhideWhenUsed/>
    <w:qFormat/>
    <w:uiPriority w:val="39"/>
    <w:pPr>
      <w:ind w:left="420" w:leftChars="200"/>
    </w:pPr>
  </w:style>
  <w:style w:type="paragraph" w:styleId="27">
    <w:name w:val="Normal (Web)"/>
    <w:basedOn w:val="1"/>
    <w:link w:val="50"/>
    <w:qFormat/>
    <w:uiPriority w:val="99"/>
    <w:pPr>
      <w:widowControl/>
      <w:spacing w:before="100" w:beforeAutospacing="1" w:after="100" w:afterAutospacing="1"/>
      <w:jc w:val="left"/>
    </w:pPr>
    <w:rPr>
      <w:rFonts w:ascii="宋体" w:hAnsi="宋体" w:eastAsia="宋体"/>
      <w:sz w:val="24"/>
    </w:rPr>
  </w:style>
  <w:style w:type="paragraph" w:styleId="28">
    <w:name w:val="annotation subject"/>
    <w:basedOn w:val="15"/>
    <w:next w:val="15"/>
    <w:link w:val="51"/>
    <w:unhideWhenUsed/>
    <w:qFormat/>
    <w:uiPriority w:val="99"/>
    <w:rPr>
      <w:b/>
      <w:bCs/>
    </w:rPr>
  </w:style>
  <w:style w:type="table" w:styleId="30">
    <w:name w:val="Table Grid"/>
    <w:basedOn w:val="2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basedOn w:val="31"/>
    <w:qFormat/>
    <w:uiPriority w:val="22"/>
    <w:rPr>
      <w:b/>
    </w:rPr>
  </w:style>
  <w:style w:type="character" w:styleId="33">
    <w:name w:val="Emphasis"/>
    <w:qFormat/>
    <w:uiPriority w:val="20"/>
    <w:rPr>
      <w:i/>
    </w:rPr>
  </w:style>
  <w:style w:type="character" w:styleId="34">
    <w:name w:val="Hyperlink"/>
    <w:unhideWhenUsed/>
    <w:qFormat/>
    <w:uiPriority w:val="99"/>
    <w:rPr>
      <w:color w:val="0563C1"/>
      <w:u w:val="single"/>
    </w:rPr>
  </w:style>
  <w:style w:type="character" w:styleId="35">
    <w:name w:val="annotation reference"/>
    <w:unhideWhenUsed/>
    <w:qFormat/>
    <w:uiPriority w:val="99"/>
    <w:rPr>
      <w:sz w:val="21"/>
      <w:szCs w:val="21"/>
    </w:rPr>
  </w:style>
  <w:style w:type="character" w:customStyle="1" w:styleId="36">
    <w:name w:val="标题 1 字符"/>
    <w:link w:val="2"/>
    <w:qFormat/>
    <w:uiPriority w:val="9"/>
    <w:rPr>
      <w:b/>
      <w:bCs/>
      <w:kern w:val="44"/>
      <w:sz w:val="44"/>
      <w:szCs w:val="44"/>
    </w:rPr>
  </w:style>
  <w:style w:type="character" w:customStyle="1" w:styleId="37">
    <w:name w:val="正文缩进 字符"/>
    <w:link w:val="4"/>
    <w:qFormat/>
    <w:uiPriority w:val="0"/>
  </w:style>
  <w:style w:type="character" w:customStyle="1" w:styleId="38">
    <w:name w:val="标题 3 字符"/>
    <w:link w:val="5"/>
    <w:semiHidden/>
    <w:qFormat/>
    <w:uiPriority w:val="9"/>
    <w:rPr>
      <w:b/>
      <w:bCs/>
      <w:sz w:val="32"/>
      <w:szCs w:val="32"/>
    </w:rPr>
  </w:style>
  <w:style w:type="character" w:customStyle="1" w:styleId="39">
    <w:name w:val="列表 3 字符"/>
    <w:link w:val="12"/>
    <w:qFormat/>
    <w:uiPriority w:val="0"/>
    <w:rPr>
      <w:rFonts w:ascii="Arial" w:hAnsi="Arial"/>
      <w:sz w:val="24"/>
      <w:szCs w:val="24"/>
      <w:lang w:val="zh-CN"/>
    </w:rPr>
  </w:style>
  <w:style w:type="character" w:customStyle="1" w:styleId="40">
    <w:name w:val="文档结构图 字符"/>
    <w:link w:val="14"/>
    <w:semiHidden/>
    <w:qFormat/>
    <w:uiPriority w:val="99"/>
    <w:rPr>
      <w:rFonts w:ascii="宋体" w:eastAsia="宋体"/>
      <w:sz w:val="18"/>
      <w:szCs w:val="18"/>
    </w:rPr>
  </w:style>
  <w:style w:type="character" w:customStyle="1" w:styleId="41">
    <w:name w:val="批注文字 字符"/>
    <w:basedOn w:val="31"/>
    <w:link w:val="15"/>
    <w:qFormat/>
    <w:uiPriority w:val="99"/>
  </w:style>
  <w:style w:type="character" w:customStyle="1" w:styleId="42">
    <w:name w:val="正文文本 字符"/>
    <w:link w:val="16"/>
    <w:qFormat/>
    <w:uiPriority w:val="0"/>
    <w:rPr>
      <w:rFonts w:ascii="Times New Roman" w:hAnsi="Times New Roman" w:eastAsia="宋体" w:cs="Times New Roman"/>
      <w:szCs w:val="20"/>
    </w:rPr>
  </w:style>
  <w:style w:type="character" w:customStyle="1" w:styleId="43">
    <w:name w:val="正文文本缩进 字符"/>
    <w:basedOn w:val="31"/>
    <w:link w:val="17"/>
    <w:semiHidden/>
    <w:qFormat/>
    <w:uiPriority w:val="99"/>
  </w:style>
  <w:style w:type="character" w:customStyle="1" w:styleId="44">
    <w:name w:val="纯文本 字符1"/>
    <w:link w:val="19"/>
    <w:qFormat/>
    <w:uiPriority w:val="0"/>
    <w:rPr>
      <w:rFonts w:ascii="宋体" w:hAnsi="Courier New"/>
      <w:kern w:val="2"/>
      <w:sz w:val="21"/>
    </w:rPr>
  </w:style>
  <w:style w:type="character" w:customStyle="1" w:styleId="45">
    <w:name w:val="日期 字符"/>
    <w:basedOn w:val="31"/>
    <w:link w:val="21"/>
    <w:semiHidden/>
    <w:qFormat/>
    <w:uiPriority w:val="99"/>
  </w:style>
  <w:style w:type="character" w:customStyle="1" w:styleId="46">
    <w:name w:val="正文文本缩进 2 字符"/>
    <w:basedOn w:val="31"/>
    <w:link w:val="22"/>
    <w:qFormat/>
    <w:uiPriority w:val="0"/>
  </w:style>
  <w:style w:type="character" w:customStyle="1" w:styleId="47">
    <w:name w:val="批注框文本 字符"/>
    <w:link w:val="23"/>
    <w:semiHidden/>
    <w:qFormat/>
    <w:uiPriority w:val="99"/>
    <w:rPr>
      <w:sz w:val="18"/>
      <w:szCs w:val="18"/>
    </w:rPr>
  </w:style>
  <w:style w:type="character" w:customStyle="1" w:styleId="48">
    <w:name w:val="页脚 字符"/>
    <w:link w:val="24"/>
    <w:qFormat/>
    <w:uiPriority w:val="99"/>
    <w:rPr>
      <w:sz w:val="18"/>
      <w:szCs w:val="18"/>
    </w:rPr>
  </w:style>
  <w:style w:type="character" w:customStyle="1" w:styleId="49">
    <w:name w:val="页眉 字符"/>
    <w:link w:val="25"/>
    <w:qFormat/>
    <w:uiPriority w:val="99"/>
    <w:rPr>
      <w:sz w:val="18"/>
      <w:szCs w:val="18"/>
    </w:rPr>
  </w:style>
  <w:style w:type="character" w:customStyle="1" w:styleId="50">
    <w:name w:val="普通(网站) 字符"/>
    <w:link w:val="27"/>
    <w:qFormat/>
    <w:locked/>
    <w:uiPriority w:val="0"/>
    <w:rPr>
      <w:rFonts w:ascii="宋体" w:hAnsi="宋体" w:eastAsia="宋体"/>
      <w:sz w:val="24"/>
    </w:rPr>
  </w:style>
  <w:style w:type="character" w:customStyle="1" w:styleId="51">
    <w:name w:val="批注主题 字符"/>
    <w:link w:val="28"/>
    <w:semiHidden/>
    <w:qFormat/>
    <w:uiPriority w:val="99"/>
    <w:rPr>
      <w:b/>
      <w:bCs/>
    </w:rPr>
  </w:style>
  <w:style w:type="paragraph" w:styleId="52">
    <w:name w:val="List Paragraph"/>
    <w:basedOn w:val="1"/>
    <w:link w:val="53"/>
    <w:qFormat/>
    <w:uiPriority w:val="34"/>
  </w:style>
  <w:style w:type="character" w:customStyle="1" w:styleId="53">
    <w:name w:val="列表段落 字符"/>
    <w:link w:val="52"/>
    <w:qFormat/>
    <w:locked/>
    <w:uiPriority w:val="34"/>
  </w:style>
  <w:style w:type="table" w:customStyle="1" w:styleId="54">
    <w:name w:val="网格型1"/>
    <w:basedOn w:val="2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5">
    <w:name w:val="网格型7"/>
    <w:basedOn w:val="29"/>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56">
    <w:name w:val="常用正文样式"/>
    <w:basedOn w:val="1"/>
    <w:link w:val="57"/>
    <w:qFormat/>
    <w:uiPriority w:val="0"/>
    <w:pPr>
      <w:spacing w:line="360" w:lineRule="auto"/>
      <w:ind w:firstLine="200" w:firstLineChars="200"/>
    </w:pPr>
    <w:rPr>
      <w:rFonts w:ascii="Times New Roman" w:hAnsi="Times New Roman" w:eastAsia="宋体" w:cs="Times New Roman"/>
      <w:kern w:val="28"/>
      <w:sz w:val="24"/>
      <w:szCs w:val="24"/>
    </w:rPr>
  </w:style>
  <w:style w:type="character" w:customStyle="1" w:styleId="57">
    <w:name w:val="常用正文样式 Char1"/>
    <w:link w:val="56"/>
    <w:qFormat/>
    <w:uiPriority w:val="0"/>
    <w:rPr>
      <w:rFonts w:ascii="Times New Roman" w:hAnsi="Times New Roman" w:eastAsia="宋体" w:cs="Times New Roman"/>
      <w:kern w:val="28"/>
      <w:sz w:val="24"/>
      <w:szCs w:val="24"/>
    </w:rPr>
  </w:style>
  <w:style w:type="table" w:customStyle="1" w:styleId="58">
    <w:name w:val="网格型51"/>
    <w:basedOn w:val="29"/>
    <w:unhideWhenUsed/>
    <w:qFormat/>
    <w:uiPriority w:val="99"/>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59">
    <w:name w:val="表格 Char"/>
    <w:link w:val="60"/>
    <w:qFormat/>
    <w:locked/>
    <w:uiPriority w:val="0"/>
    <w:rPr>
      <w:rFonts w:ascii="宋体"/>
    </w:rPr>
  </w:style>
  <w:style w:type="paragraph" w:customStyle="1" w:styleId="60">
    <w:name w:val="表格"/>
    <w:basedOn w:val="1"/>
    <w:next w:val="1"/>
    <w:link w:val="59"/>
    <w:qFormat/>
    <w:uiPriority w:val="0"/>
    <w:pPr>
      <w:adjustRightInd w:val="0"/>
      <w:snapToGrid w:val="0"/>
      <w:spacing w:beforeLines="10" w:afterLines="10" w:line="259" w:lineRule="auto"/>
      <w:jc w:val="center"/>
    </w:pPr>
    <w:rPr>
      <w:rFonts w:ascii="宋体"/>
    </w:rPr>
  </w:style>
  <w:style w:type="paragraph" w:customStyle="1" w:styleId="61">
    <w:name w:val="Char5"/>
    <w:basedOn w:val="1"/>
    <w:qFormat/>
    <w:uiPriority w:val="0"/>
    <w:pPr>
      <w:spacing w:line="360" w:lineRule="auto"/>
      <w:ind w:firstLine="200" w:firstLineChars="200"/>
    </w:pPr>
    <w:rPr>
      <w:rFonts w:ascii="宋体" w:hAnsi="宋体" w:eastAsia="宋体" w:cs="宋体"/>
      <w:sz w:val="24"/>
      <w:szCs w:val="24"/>
    </w:rPr>
  </w:style>
  <w:style w:type="character" w:customStyle="1" w:styleId="62">
    <w:name w:val="正文01 Char"/>
    <w:link w:val="63"/>
    <w:qFormat/>
    <w:uiPriority w:val="0"/>
    <w:rPr>
      <w:rFonts w:eastAsia="宋体"/>
      <w:sz w:val="24"/>
      <w:szCs w:val="24"/>
    </w:rPr>
  </w:style>
  <w:style w:type="paragraph" w:customStyle="1" w:styleId="63">
    <w:name w:val="正文01"/>
    <w:basedOn w:val="1"/>
    <w:link w:val="62"/>
    <w:qFormat/>
    <w:uiPriority w:val="0"/>
    <w:pPr>
      <w:spacing w:before="60" w:line="460" w:lineRule="exact"/>
      <w:ind w:firstLine="200" w:firstLineChars="200"/>
    </w:pPr>
    <w:rPr>
      <w:rFonts w:eastAsia="宋体"/>
      <w:sz w:val="24"/>
      <w:szCs w:val="24"/>
    </w:rPr>
  </w:style>
  <w:style w:type="paragraph" w:customStyle="1" w:styleId="64">
    <w:name w:val="正文-7"/>
    <w:basedOn w:val="1"/>
    <w:link w:val="65"/>
    <w:qFormat/>
    <w:uiPriority w:val="0"/>
    <w:pPr>
      <w:spacing w:beforeLines="30" w:line="460" w:lineRule="exact"/>
      <w:ind w:firstLine="200" w:firstLineChars="200"/>
    </w:pPr>
    <w:rPr>
      <w:rFonts w:ascii="Times New Roman" w:hAnsi="Times New Roman" w:eastAsia="宋体" w:cs="Times New Roman"/>
      <w:snapToGrid/>
      <w:kern w:val="0"/>
      <w:sz w:val="24"/>
      <w:szCs w:val="24"/>
    </w:rPr>
  </w:style>
  <w:style w:type="character" w:customStyle="1" w:styleId="65">
    <w:name w:val="正文-7 字符"/>
    <w:link w:val="64"/>
    <w:qFormat/>
    <w:uiPriority w:val="0"/>
    <w:rPr>
      <w:rFonts w:ascii="Times New Roman" w:hAnsi="Times New Roman" w:eastAsia="宋体" w:cs="Times New Roman"/>
      <w:snapToGrid/>
      <w:kern w:val="0"/>
      <w:sz w:val="24"/>
      <w:szCs w:val="24"/>
    </w:rPr>
  </w:style>
  <w:style w:type="character" w:customStyle="1" w:styleId="66">
    <w:name w:val="正文缩进 Char2"/>
    <w:qFormat/>
    <w:uiPriority w:val="0"/>
  </w:style>
  <w:style w:type="paragraph" w:customStyle="1" w:styleId="67">
    <w:name w:val="二级标题8"/>
    <w:basedOn w:val="1"/>
    <w:qFormat/>
    <w:uiPriority w:val="0"/>
    <w:pPr>
      <w:spacing w:before="60" w:line="460" w:lineRule="exact"/>
      <w:outlineLvl w:val="1"/>
    </w:pPr>
    <w:rPr>
      <w:rFonts w:ascii="Times New Roman" w:hAnsi="Times New Roman" w:eastAsia="宋体" w:cs="宋体"/>
      <w:b/>
      <w:bCs/>
      <w:snapToGrid/>
      <w:kern w:val="0"/>
      <w:sz w:val="28"/>
      <w:szCs w:val="20"/>
    </w:rPr>
  </w:style>
  <w:style w:type="character" w:customStyle="1" w:styleId="68">
    <w:name w:val="表格正文 Char2"/>
    <w:link w:val="69"/>
    <w:qFormat/>
    <w:uiPriority w:val="0"/>
    <w:rPr>
      <w:rFonts w:ascii="Times New Roman" w:hAnsi="Times New Roman" w:eastAsia="宋体" w:cs="Times New Roman"/>
      <w:szCs w:val="21"/>
    </w:rPr>
  </w:style>
  <w:style w:type="paragraph" w:customStyle="1" w:styleId="69">
    <w:name w:val="表格正文"/>
    <w:basedOn w:val="1"/>
    <w:link w:val="68"/>
    <w:qFormat/>
    <w:uiPriority w:val="0"/>
    <w:pPr>
      <w:spacing w:line="360" w:lineRule="exact"/>
      <w:jc w:val="center"/>
    </w:pPr>
    <w:rPr>
      <w:rFonts w:ascii="Times New Roman" w:hAnsi="Times New Roman" w:eastAsia="宋体" w:cs="Times New Roman"/>
      <w:szCs w:val="21"/>
    </w:rPr>
  </w:style>
  <w:style w:type="paragraph" w:customStyle="1" w:styleId="70">
    <w:name w:val="表格正文8"/>
    <w:basedOn w:val="1"/>
    <w:qFormat/>
    <w:uiPriority w:val="0"/>
    <w:pPr>
      <w:spacing w:line="360" w:lineRule="exact"/>
      <w:jc w:val="center"/>
    </w:pPr>
    <w:rPr>
      <w:rFonts w:ascii="Times New Roman" w:hAnsi="Times New Roman" w:eastAsia="宋体" w:cs="Times New Roman"/>
      <w:snapToGrid/>
      <w:kern w:val="0"/>
      <w:szCs w:val="21"/>
    </w:rPr>
  </w:style>
  <w:style w:type="paragraph" w:customStyle="1" w:styleId="71">
    <w:name w:val="样式7"/>
    <w:basedOn w:val="1"/>
    <w:qFormat/>
    <w:uiPriority w:val="0"/>
    <w:pPr>
      <w:spacing w:line="360" w:lineRule="auto"/>
      <w:jc w:val="center"/>
    </w:pPr>
    <w:rPr>
      <w:rFonts w:ascii="仿宋_GB2312" w:hAnsi="Arial" w:eastAsia="仿宋_GB2312" w:cs="Times New Roman"/>
      <w:b/>
      <w:sz w:val="24"/>
      <w:szCs w:val="20"/>
    </w:rPr>
  </w:style>
  <w:style w:type="paragraph" w:customStyle="1" w:styleId="72">
    <w:name w:val="表内表"/>
    <w:basedOn w:val="1"/>
    <w:qFormat/>
    <w:uiPriority w:val="0"/>
    <w:pPr>
      <w:jc w:val="center"/>
    </w:pPr>
    <w:rPr>
      <w:rFonts w:ascii="Times New Roman" w:hAnsi="Times New Roman" w:eastAsia="仿宋_GB2312" w:cs="Times New Roman"/>
      <w:kern w:val="0"/>
      <w:szCs w:val="20"/>
    </w:rPr>
  </w:style>
  <w:style w:type="character" w:styleId="73">
    <w:name w:val="Placeholder Text"/>
    <w:semiHidden/>
    <w:qFormat/>
    <w:uiPriority w:val="99"/>
    <w:rPr>
      <w:color w:val="808080"/>
    </w:rPr>
  </w:style>
  <w:style w:type="paragraph" w:customStyle="1" w:styleId="74">
    <w:name w:val="Char Char Char Char"/>
    <w:basedOn w:val="1"/>
    <w:qFormat/>
    <w:uiPriority w:val="0"/>
    <w:pPr>
      <w:spacing w:line="360" w:lineRule="auto"/>
      <w:ind w:firstLine="200" w:firstLineChars="200"/>
    </w:pPr>
    <w:rPr>
      <w:rFonts w:ascii="宋体" w:hAnsi="宋体" w:eastAsia="宋体" w:cs="Times New Roman"/>
      <w:sz w:val="24"/>
      <w:szCs w:val="20"/>
    </w:rPr>
  </w:style>
  <w:style w:type="character" w:customStyle="1" w:styleId="75">
    <w:name w:val="正文缩进 字符2"/>
    <w:qFormat/>
    <w:uiPriority w:val="0"/>
    <w:rPr>
      <w:rFonts w:ascii="Arial" w:hAnsi="Arial" w:eastAsia="宋体"/>
      <w:kern w:val="2"/>
      <w:sz w:val="24"/>
      <w:lang w:val="en-US" w:eastAsia="zh-CN"/>
    </w:rPr>
  </w:style>
  <w:style w:type="paragraph" w:customStyle="1" w:styleId="76">
    <w:name w:val="三级标题"/>
    <w:basedOn w:val="5"/>
    <w:link w:val="77"/>
    <w:qFormat/>
    <w:uiPriority w:val="0"/>
    <w:pPr>
      <w:numPr>
        <w:ilvl w:val="2"/>
        <w:numId w:val="2"/>
      </w:numPr>
      <w:adjustRightInd w:val="0"/>
      <w:snapToGrid w:val="0"/>
      <w:spacing w:before="120" w:after="120" w:line="360" w:lineRule="auto"/>
    </w:pPr>
    <w:rPr>
      <w:rFonts w:ascii="Times New Roman" w:hAnsi="Times New Roman" w:eastAsia="宋体" w:cs="Times New Roman"/>
      <w:bCs w:val="0"/>
      <w:sz w:val="24"/>
      <w:szCs w:val="20"/>
    </w:rPr>
  </w:style>
  <w:style w:type="character" w:customStyle="1" w:styleId="77">
    <w:name w:val="三级标题 字符"/>
    <w:link w:val="76"/>
    <w:qFormat/>
    <w:uiPriority w:val="0"/>
    <w:rPr>
      <w:rFonts w:ascii="Times New Roman" w:hAnsi="Times New Roman" w:eastAsia="宋体" w:cs="Times New Roman"/>
      <w:b/>
      <w:sz w:val="24"/>
      <w:szCs w:val="20"/>
    </w:rPr>
  </w:style>
  <w:style w:type="paragraph" w:customStyle="1" w:styleId="78">
    <w:name w:val="环评表格样式"/>
    <w:basedOn w:val="1"/>
    <w:link w:val="79"/>
    <w:qFormat/>
    <w:uiPriority w:val="0"/>
    <w:pPr>
      <w:numPr>
        <w:ilvl w:val="4"/>
        <w:numId w:val="2"/>
      </w:numPr>
      <w:adjustRightInd w:val="0"/>
      <w:snapToGrid w:val="0"/>
      <w:ind w:right="210" w:rightChars="100"/>
      <w:jc w:val="center"/>
    </w:pPr>
    <w:rPr>
      <w:rFonts w:ascii="Times New Roman" w:hAnsi="Times New Roman" w:eastAsia="宋体" w:cs="Times New Roman"/>
      <w:b/>
      <w:bCs/>
      <w:kern w:val="0"/>
      <w:szCs w:val="21"/>
    </w:rPr>
  </w:style>
  <w:style w:type="character" w:customStyle="1" w:styleId="79">
    <w:name w:val="环评表格样式 字符"/>
    <w:link w:val="78"/>
    <w:qFormat/>
    <w:uiPriority w:val="0"/>
    <w:rPr>
      <w:rFonts w:ascii="Times New Roman" w:hAnsi="Times New Roman" w:eastAsia="宋体" w:cs="Times New Roman"/>
      <w:b/>
      <w:bCs/>
      <w:kern w:val="0"/>
      <w:szCs w:val="21"/>
    </w:rPr>
  </w:style>
  <w:style w:type="paragraph" w:customStyle="1" w:styleId="80">
    <w:name w:val="Char Char Char Char1"/>
    <w:basedOn w:val="1"/>
    <w:qFormat/>
    <w:uiPriority w:val="0"/>
    <w:pPr>
      <w:spacing w:line="360" w:lineRule="auto"/>
      <w:ind w:firstLine="200" w:firstLineChars="200"/>
    </w:pPr>
    <w:rPr>
      <w:rFonts w:ascii="宋体" w:hAnsi="宋体" w:eastAsia="宋体" w:cs="Times New Roman"/>
      <w:sz w:val="24"/>
      <w:szCs w:val="20"/>
    </w:rPr>
  </w:style>
  <w:style w:type="paragraph" w:customStyle="1" w:styleId="81">
    <w:name w:val="一级标题"/>
    <w:basedOn w:val="2"/>
    <w:link w:val="82"/>
    <w:qFormat/>
    <w:uiPriority w:val="0"/>
    <w:pPr>
      <w:numPr>
        <w:ilvl w:val="0"/>
        <w:numId w:val="2"/>
      </w:numPr>
      <w:adjustRightInd w:val="0"/>
      <w:snapToGrid w:val="0"/>
      <w:spacing w:before="120" w:after="120" w:line="360" w:lineRule="auto"/>
    </w:pPr>
    <w:rPr>
      <w:rFonts w:ascii="Times New Roman" w:hAnsi="Times New Roman" w:eastAsia="宋体" w:cs="Times New Roman"/>
      <w:bCs w:val="0"/>
      <w:sz w:val="32"/>
      <w:szCs w:val="32"/>
    </w:rPr>
  </w:style>
  <w:style w:type="character" w:customStyle="1" w:styleId="82">
    <w:name w:val="一级标题 字符"/>
    <w:link w:val="81"/>
    <w:qFormat/>
    <w:uiPriority w:val="0"/>
    <w:rPr>
      <w:rFonts w:ascii="Times New Roman" w:hAnsi="Times New Roman" w:eastAsia="宋体" w:cs="Times New Roman"/>
      <w:b/>
      <w:kern w:val="44"/>
      <w:sz w:val="32"/>
      <w:szCs w:val="32"/>
    </w:rPr>
  </w:style>
  <w:style w:type="paragraph" w:customStyle="1" w:styleId="83">
    <w:name w:val="二级标题"/>
    <w:basedOn w:val="1"/>
    <w:link w:val="84"/>
    <w:qFormat/>
    <w:uiPriority w:val="0"/>
    <w:pPr>
      <w:numPr>
        <w:ilvl w:val="1"/>
        <w:numId w:val="2"/>
      </w:numPr>
      <w:adjustRightInd w:val="0"/>
      <w:snapToGrid w:val="0"/>
      <w:spacing w:line="360" w:lineRule="auto"/>
      <w:outlineLvl w:val="1"/>
    </w:pPr>
    <w:rPr>
      <w:rFonts w:ascii="Times New Roman" w:hAnsi="Times New Roman" w:eastAsia="宋体" w:cs="Times New Roman"/>
      <w:b/>
      <w:sz w:val="28"/>
      <w:szCs w:val="28"/>
    </w:rPr>
  </w:style>
  <w:style w:type="character" w:customStyle="1" w:styleId="84">
    <w:name w:val="二级标题 字符"/>
    <w:link w:val="83"/>
    <w:qFormat/>
    <w:uiPriority w:val="0"/>
    <w:rPr>
      <w:rFonts w:ascii="Times New Roman" w:hAnsi="Times New Roman" w:eastAsia="宋体" w:cs="Times New Roman"/>
      <w:b/>
      <w:sz w:val="28"/>
      <w:szCs w:val="28"/>
    </w:rPr>
  </w:style>
  <w:style w:type="paragraph" w:customStyle="1" w:styleId="85">
    <w:name w:val="四级标题"/>
    <w:basedOn w:val="56"/>
    <w:link w:val="86"/>
    <w:qFormat/>
    <w:uiPriority w:val="0"/>
    <w:pPr>
      <w:numPr>
        <w:ilvl w:val="3"/>
        <w:numId w:val="2"/>
      </w:numPr>
      <w:ind w:hanging="198" w:firstLineChars="0"/>
      <w:outlineLvl w:val="3"/>
    </w:pPr>
    <w:rPr>
      <w:b/>
      <w:bCs/>
      <w:color w:val="000000"/>
      <w:szCs w:val="20"/>
    </w:rPr>
  </w:style>
  <w:style w:type="character" w:customStyle="1" w:styleId="86">
    <w:name w:val="四级标题 字符"/>
    <w:link w:val="85"/>
    <w:qFormat/>
    <w:uiPriority w:val="0"/>
    <w:rPr>
      <w:rFonts w:ascii="Times New Roman" w:hAnsi="Times New Roman" w:eastAsia="宋体" w:cs="Times New Roman"/>
      <w:b/>
      <w:bCs/>
      <w:color w:val="000000"/>
      <w:kern w:val="28"/>
      <w:sz w:val="24"/>
      <w:szCs w:val="20"/>
    </w:rPr>
  </w:style>
  <w:style w:type="paragraph" w:customStyle="1" w:styleId="87">
    <w:name w:val="常用正文"/>
    <w:basedOn w:val="64"/>
    <w:link w:val="88"/>
    <w:qFormat/>
    <w:uiPriority w:val="0"/>
    <w:pPr>
      <w:adjustRightInd w:val="0"/>
      <w:snapToGrid w:val="0"/>
      <w:spacing w:beforeLines="0" w:line="360" w:lineRule="auto"/>
      <w:jc w:val="left"/>
    </w:pPr>
  </w:style>
  <w:style w:type="character" w:customStyle="1" w:styleId="88">
    <w:name w:val="常用正文 字符"/>
    <w:link w:val="87"/>
    <w:qFormat/>
    <w:uiPriority w:val="0"/>
    <w:rPr>
      <w:rFonts w:ascii="Times New Roman" w:hAnsi="Times New Roman" w:eastAsia="宋体" w:cs="Times New Roman"/>
      <w:snapToGrid/>
      <w:kern w:val="0"/>
      <w:sz w:val="24"/>
      <w:szCs w:val="24"/>
    </w:rPr>
  </w:style>
  <w:style w:type="paragraph" w:customStyle="1" w:styleId="89">
    <w:name w:val="样式4"/>
    <w:basedOn w:val="4"/>
    <w:link w:val="90"/>
    <w:qFormat/>
    <w:uiPriority w:val="0"/>
    <w:pPr>
      <w:spacing w:line="360" w:lineRule="auto"/>
      <w:ind w:firstLine="480"/>
    </w:pPr>
    <w:rPr>
      <w:rFonts w:ascii="Arial" w:hAnsi="Arial" w:eastAsia="宋体" w:cs="Times New Roman"/>
      <w:sz w:val="24"/>
      <w:szCs w:val="20"/>
    </w:rPr>
  </w:style>
  <w:style w:type="character" w:customStyle="1" w:styleId="90">
    <w:name w:val="样式4 Char"/>
    <w:link w:val="89"/>
    <w:qFormat/>
    <w:uiPriority w:val="0"/>
    <w:rPr>
      <w:rFonts w:ascii="Arial" w:hAnsi="Arial" w:eastAsia="宋体" w:cs="Times New Roman"/>
      <w:sz w:val="24"/>
      <w:szCs w:val="20"/>
    </w:rPr>
  </w:style>
  <w:style w:type="character" w:customStyle="1" w:styleId="91">
    <w:name w:val="font31"/>
    <w:qFormat/>
    <w:uiPriority w:val="0"/>
    <w:rPr>
      <w:rFonts w:hint="eastAsia" w:ascii="宋体" w:hAnsi="宋体" w:eastAsia="宋体" w:cs="宋体"/>
      <w:color w:val="000000"/>
      <w:sz w:val="24"/>
      <w:szCs w:val="24"/>
      <w:u w:val="none"/>
    </w:rPr>
  </w:style>
  <w:style w:type="character" w:customStyle="1" w:styleId="92">
    <w:name w:val="表格标题-02 Char"/>
    <w:link w:val="93"/>
    <w:qFormat/>
    <w:uiPriority w:val="0"/>
    <w:rPr>
      <w:rFonts w:eastAsia="等线"/>
      <w:sz w:val="24"/>
      <w:szCs w:val="24"/>
    </w:rPr>
  </w:style>
  <w:style w:type="paragraph" w:customStyle="1" w:styleId="93">
    <w:name w:val="表格标题-02"/>
    <w:basedOn w:val="1"/>
    <w:link w:val="92"/>
    <w:qFormat/>
    <w:uiPriority w:val="0"/>
    <w:pPr>
      <w:numPr>
        <w:ilvl w:val="0"/>
        <w:numId w:val="3"/>
      </w:numPr>
      <w:tabs>
        <w:tab w:val="left" w:pos="0"/>
      </w:tabs>
      <w:spacing w:before="30" w:beforeLines="30" w:line="460" w:lineRule="exact"/>
      <w:jc w:val="center"/>
    </w:pPr>
    <w:rPr>
      <w:sz w:val="24"/>
      <w:szCs w:val="24"/>
    </w:rPr>
  </w:style>
  <w:style w:type="paragraph" w:customStyle="1" w:styleId="94">
    <w:name w:val="Char Char Char Char2"/>
    <w:basedOn w:val="1"/>
    <w:qFormat/>
    <w:uiPriority w:val="0"/>
    <w:pPr>
      <w:spacing w:line="360" w:lineRule="auto"/>
      <w:ind w:firstLine="200" w:firstLineChars="200"/>
    </w:pPr>
    <w:rPr>
      <w:rFonts w:ascii="宋体" w:hAnsi="宋体" w:eastAsia="宋体" w:cs="Times New Roman"/>
      <w:sz w:val="24"/>
      <w:szCs w:val="20"/>
    </w:rPr>
  </w:style>
  <w:style w:type="paragraph" w:customStyle="1" w:styleId="95">
    <w:name w:val="xl26"/>
    <w:basedOn w:val="1"/>
    <w:link w:val="96"/>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Times New Roman"/>
      <w:kern w:val="0"/>
      <w:szCs w:val="20"/>
    </w:rPr>
  </w:style>
  <w:style w:type="character" w:customStyle="1" w:styleId="96">
    <w:name w:val="xl26 Char"/>
    <w:link w:val="95"/>
    <w:qFormat/>
    <w:uiPriority w:val="0"/>
    <w:rPr>
      <w:rFonts w:ascii="宋体" w:hAnsi="宋体" w:eastAsia="宋体" w:cs="Times New Roman"/>
      <w:kern w:val="0"/>
      <w:szCs w:val="20"/>
    </w:rPr>
  </w:style>
  <w:style w:type="paragraph" w:customStyle="1" w:styleId="97">
    <w:name w:val="修订1"/>
    <w:semiHidden/>
    <w:qFormat/>
    <w:uiPriority w:val="99"/>
    <w:rPr>
      <w:rFonts w:ascii="等线" w:hAnsi="等线" w:eastAsia="等线" w:cs="Times New Roman"/>
      <w:kern w:val="2"/>
      <w:sz w:val="21"/>
      <w:szCs w:val="22"/>
      <w:lang w:val="en-US" w:eastAsia="zh-CN" w:bidi="ar-SA"/>
    </w:rPr>
  </w:style>
  <w:style w:type="character" w:customStyle="1" w:styleId="98">
    <w:name w:val="正文01 Char1"/>
    <w:qFormat/>
    <w:uiPriority w:val="0"/>
    <w:rPr>
      <w:rFonts w:eastAsia="仿宋_GB2312"/>
      <w:kern w:val="2"/>
      <w:sz w:val="28"/>
      <w:lang w:val="en-US" w:eastAsia="zh-CN" w:bidi="ar-SA"/>
    </w:rPr>
  </w:style>
  <w:style w:type="paragraph" w:customStyle="1" w:styleId="99">
    <w:name w:val="修订2"/>
    <w:semiHidden/>
    <w:qFormat/>
    <w:uiPriority w:val="99"/>
    <w:rPr>
      <w:rFonts w:ascii="等线" w:hAnsi="等线" w:eastAsia="等线" w:cs="Times New Roman"/>
      <w:kern w:val="2"/>
      <w:sz w:val="21"/>
      <w:szCs w:val="22"/>
      <w:lang w:val="en-US" w:eastAsia="zh-CN" w:bidi="ar-SA"/>
    </w:rPr>
  </w:style>
  <w:style w:type="paragraph" w:customStyle="1" w:styleId="100">
    <w:name w:val="修订3"/>
    <w:semiHidden/>
    <w:qFormat/>
    <w:uiPriority w:val="99"/>
    <w:rPr>
      <w:rFonts w:ascii="等线" w:hAnsi="等线" w:eastAsia="等线" w:cs="Times New Roman"/>
      <w:kern w:val="2"/>
      <w:sz w:val="21"/>
      <w:szCs w:val="22"/>
      <w:lang w:val="en-US" w:eastAsia="zh-CN" w:bidi="ar-SA"/>
    </w:rPr>
  </w:style>
  <w:style w:type="paragraph" w:customStyle="1" w:styleId="101">
    <w:name w:val="修订4"/>
    <w:semiHidden/>
    <w:qFormat/>
    <w:uiPriority w:val="99"/>
    <w:rPr>
      <w:rFonts w:ascii="等线" w:hAnsi="等线" w:eastAsia="等线" w:cs="Times New Roman"/>
      <w:kern w:val="2"/>
      <w:sz w:val="21"/>
      <w:szCs w:val="22"/>
      <w:lang w:val="en-US" w:eastAsia="zh-CN" w:bidi="ar-SA"/>
    </w:rPr>
  </w:style>
  <w:style w:type="character" w:customStyle="1" w:styleId="102">
    <w:name w:val="纯文本 字符"/>
    <w:semiHidden/>
    <w:qFormat/>
    <w:uiPriority w:val="99"/>
    <w:rPr>
      <w:rFonts w:ascii="等线" w:hAnsi="Courier New" w:eastAsia="等线" w:cs="Courier New"/>
      <w:kern w:val="2"/>
      <w:sz w:val="21"/>
      <w:szCs w:val="22"/>
    </w:rPr>
  </w:style>
  <w:style w:type="paragraph" w:customStyle="1" w:styleId="103">
    <w:name w:val="修订5"/>
    <w:unhideWhenUsed/>
    <w:qFormat/>
    <w:uiPriority w:val="99"/>
    <w:rPr>
      <w:rFonts w:ascii="等线" w:hAnsi="等线" w:eastAsia="等线" w:cs="Times New Roman"/>
      <w:kern w:val="2"/>
      <w:sz w:val="21"/>
      <w:szCs w:val="22"/>
      <w:lang w:val="en-US" w:eastAsia="zh-CN" w:bidi="ar-SA"/>
    </w:rPr>
  </w:style>
  <w:style w:type="paragraph" w:customStyle="1" w:styleId="104">
    <w:name w:val="修订6"/>
    <w:unhideWhenUsed/>
    <w:qFormat/>
    <w:uiPriority w:val="99"/>
    <w:rPr>
      <w:rFonts w:ascii="等线" w:hAnsi="等线" w:eastAsia="等线" w:cs="Times New Roman"/>
      <w:kern w:val="2"/>
      <w:sz w:val="21"/>
      <w:szCs w:val="22"/>
      <w:lang w:val="en-US" w:eastAsia="zh-CN" w:bidi="ar-SA"/>
    </w:rPr>
  </w:style>
  <w:style w:type="paragraph" w:customStyle="1" w:styleId="105">
    <w:name w:val="样式 表格正文 + 行距: 单倍行距"/>
    <w:basedOn w:val="69"/>
    <w:qFormat/>
    <w:uiPriority w:val="0"/>
    <w:pPr>
      <w:spacing w:line="240" w:lineRule="auto"/>
    </w:pPr>
    <w:rPr>
      <w:rFonts w:ascii="Arial" w:hAnsi="Arial" w:cs="宋体"/>
      <w:szCs w:val="20"/>
    </w:rPr>
  </w:style>
  <w:style w:type="character" w:customStyle="1" w:styleId="106">
    <w:name w:val="font11"/>
    <w:qFormat/>
    <w:uiPriority w:val="0"/>
    <w:rPr>
      <w:rFonts w:hint="eastAsia" w:ascii="楷体" w:hAnsi="楷体" w:eastAsia="楷体" w:cs="楷体"/>
      <w:color w:val="000000"/>
      <w:sz w:val="24"/>
      <w:szCs w:val="24"/>
      <w:u w:val="none"/>
    </w:rPr>
  </w:style>
  <w:style w:type="character" w:customStyle="1" w:styleId="107">
    <w:name w:val="font21"/>
    <w:qFormat/>
    <w:uiPriority w:val="0"/>
    <w:rPr>
      <w:rFonts w:hint="default" w:ascii="Times New Roman" w:hAnsi="Times New Roman" w:cs="Times New Roman"/>
      <w:color w:val="000000"/>
      <w:sz w:val="24"/>
      <w:szCs w:val="24"/>
      <w:u w:val="none"/>
    </w:rPr>
  </w:style>
  <w:style w:type="paragraph" w:customStyle="1" w:styleId="108">
    <w:name w:val="修订7"/>
    <w:unhideWhenUsed/>
    <w:qFormat/>
    <w:uiPriority w:val="99"/>
    <w:rPr>
      <w:rFonts w:ascii="等线" w:hAnsi="等线" w:eastAsia="等线" w:cs="Times New Roman"/>
      <w:kern w:val="2"/>
      <w:sz w:val="21"/>
      <w:szCs w:val="22"/>
      <w:lang w:val="en-US" w:eastAsia="zh-CN" w:bidi="ar-SA"/>
    </w:rPr>
  </w:style>
  <w:style w:type="character" w:customStyle="1" w:styleId="109">
    <w:name w:val="font41"/>
    <w:basedOn w:val="31"/>
    <w:qFormat/>
    <w:uiPriority w:val="0"/>
    <w:rPr>
      <w:rFonts w:hint="eastAsia" w:ascii="微软雅黑" w:hAnsi="微软雅黑" w:eastAsia="微软雅黑" w:cs="微软雅黑"/>
      <w:color w:val="000000"/>
      <w:sz w:val="20"/>
      <w:szCs w:val="20"/>
      <w:u w:val="none"/>
      <w:vertAlign w:val="superscript"/>
    </w:rPr>
  </w:style>
  <w:style w:type="character" w:customStyle="1" w:styleId="110">
    <w:name w:val="font51"/>
    <w:basedOn w:val="31"/>
    <w:qFormat/>
    <w:uiPriority w:val="0"/>
    <w:rPr>
      <w:rFonts w:hint="eastAsia" w:ascii="微软雅黑" w:hAnsi="微软雅黑" w:eastAsia="微软雅黑" w:cs="微软雅黑"/>
      <w:color w:val="000000"/>
      <w:sz w:val="20"/>
      <w:szCs w:val="20"/>
      <w:u w:val="none"/>
      <w:vertAlign w:val="superscript"/>
    </w:rPr>
  </w:style>
  <w:style w:type="character" w:customStyle="1" w:styleId="111">
    <w:name w:val="fontstyle01"/>
    <w:qFormat/>
    <w:uiPriority w:val="0"/>
    <w:rPr>
      <w:rFonts w:hint="eastAsia" w:ascii="宋体" w:hAnsi="宋体" w:eastAsia="宋体"/>
      <w:color w:val="000000"/>
      <w:sz w:val="24"/>
      <w:szCs w:val="24"/>
    </w:rPr>
  </w:style>
  <w:style w:type="character" w:customStyle="1" w:styleId="112">
    <w:name w:val="fontstyle21"/>
    <w:qFormat/>
    <w:uiPriority w:val="0"/>
    <w:rPr>
      <w:rFonts w:hint="default" w:ascii="TimesNewRoman" w:hAnsi="TimesNewRoman"/>
      <w:color w:val="000000"/>
      <w:sz w:val="24"/>
      <w:szCs w:val="24"/>
    </w:rPr>
  </w:style>
  <w:style w:type="paragraph" w:customStyle="1" w:styleId="113">
    <w:name w:val="样式 样式 样式 纯文本 Char普通文字 Char普通文字 Char CharChar普通文字 Char Char Char ..."/>
    <w:basedOn w:val="1"/>
    <w:qFormat/>
    <w:uiPriority w:val="0"/>
    <w:pPr>
      <w:spacing w:line="360" w:lineRule="auto"/>
      <w:ind w:firstLine="480" w:firstLineChars="200"/>
    </w:pPr>
    <w:rPr>
      <w:rFonts w:cs="宋体"/>
      <w:szCs w:val="20"/>
    </w:rPr>
  </w:style>
  <w:style w:type="paragraph" w:customStyle="1" w:styleId="114">
    <w:name w:val="Table Text"/>
    <w:basedOn w:val="1"/>
    <w:semiHidden/>
    <w:qFormat/>
    <w:uiPriority w:val="0"/>
    <w:rPr>
      <w:rFonts w:ascii="宋体" w:hAnsi="宋体" w:eastAsia="宋体" w:cs="宋体"/>
      <w:sz w:val="24"/>
      <w:szCs w:val="24"/>
      <w:lang w:val="en-US" w:eastAsia="en-US" w:bidi="ar-SA"/>
    </w:rPr>
  </w:style>
  <w:style w:type="paragraph" w:customStyle="1" w:styleId="115">
    <w:name w:val="my"/>
    <w:qFormat/>
    <w:uiPriority w:val="0"/>
    <w:pPr>
      <w:widowControl w:val="0"/>
      <w:spacing w:before="60" w:line="460" w:lineRule="exact"/>
      <w:ind w:firstLine="200" w:firstLineChars="200"/>
    </w:pPr>
    <w:rPr>
      <w:rFonts w:ascii="Times New Roman" w:hAnsi="Times New Roman" w:eastAsia="宋体" w:cs="Times New Roman"/>
      <w:sz w:val="24"/>
      <w:szCs w:val="24"/>
      <w:lang w:val="en-US" w:eastAsia="zh-CN" w:bidi="ar-SA"/>
    </w:rPr>
  </w:style>
  <w:style w:type="paragraph" w:customStyle="1" w:styleId="116">
    <w:name w:val="正文7"/>
    <w:qFormat/>
    <w:uiPriority w:val="0"/>
    <w:pPr>
      <w:jc w:val="both"/>
    </w:pPr>
    <w:rPr>
      <w:rFonts w:ascii="Times New Roman" w:hAnsi="Times New Roman" w:eastAsia="宋体"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9" Type="http://schemas.microsoft.com/office/2011/relationships/people" Target="people.xml"/><Relationship Id="rId88" Type="http://schemas.openxmlformats.org/officeDocument/2006/relationships/fontTable" Target="fontTable.xml"/><Relationship Id="rId87" Type="http://schemas.openxmlformats.org/officeDocument/2006/relationships/numbering" Target="numbering.xml"/><Relationship Id="rId86" Type="http://schemas.openxmlformats.org/officeDocument/2006/relationships/customXml" Target="../customXml/item1.xml"/><Relationship Id="rId85" Type="http://schemas.openxmlformats.org/officeDocument/2006/relationships/image" Target="media/image27.png"/><Relationship Id="rId84" Type="http://schemas.openxmlformats.org/officeDocument/2006/relationships/image" Target="media/image26.wmf"/><Relationship Id="rId83" Type="http://schemas.openxmlformats.org/officeDocument/2006/relationships/oleObject" Target="embeddings/oleObject21.bin"/><Relationship Id="rId82" Type="http://schemas.openxmlformats.org/officeDocument/2006/relationships/image" Target="media/image25.wmf"/><Relationship Id="rId81" Type="http://schemas.openxmlformats.org/officeDocument/2006/relationships/oleObject" Target="embeddings/oleObject20.bin"/><Relationship Id="rId80" Type="http://schemas.openxmlformats.org/officeDocument/2006/relationships/image" Target="media/image24.wmf"/><Relationship Id="rId8" Type="http://schemas.openxmlformats.org/officeDocument/2006/relationships/footer" Target="footer1.xml"/><Relationship Id="rId79" Type="http://schemas.openxmlformats.org/officeDocument/2006/relationships/oleObject" Target="embeddings/oleObject19.bin"/><Relationship Id="rId78" Type="http://schemas.openxmlformats.org/officeDocument/2006/relationships/image" Target="media/image23.wmf"/><Relationship Id="rId77" Type="http://schemas.openxmlformats.org/officeDocument/2006/relationships/oleObject" Target="embeddings/oleObject18.bin"/><Relationship Id="rId76" Type="http://schemas.openxmlformats.org/officeDocument/2006/relationships/image" Target="media/image22.wmf"/><Relationship Id="rId75" Type="http://schemas.openxmlformats.org/officeDocument/2006/relationships/oleObject" Target="embeddings/oleObject17.bin"/><Relationship Id="rId74" Type="http://schemas.openxmlformats.org/officeDocument/2006/relationships/image" Target="media/image21.wmf"/><Relationship Id="rId73" Type="http://schemas.openxmlformats.org/officeDocument/2006/relationships/oleObject" Target="embeddings/oleObject16.bin"/><Relationship Id="rId72" Type="http://schemas.openxmlformats.org/officeDocument/2006/relationships/image" Target="media/image20.wmf"/><Relationship Id="rId71" Type="http://schemas.openxmlformats.org/officeDocument/2006/relationships/oleObject" Target="embeddings/oleObject15.bin"/><Relationship Id="rId70" Type="http://schemas.openxmlformats.org/officeDocument/2006/relationships/image" Target="media/image19.wmf"/><Relationship Id="rId7" Type="http://schemas.openxmlformats.org/officeDocument/2006/relationships/header" Target="header3.xml"/><Relationship Id="rId69" Type="http://schemas.openxmlformats.org/officeDocument/2006/relationships/oleObject" Target="embeddings/oleObject14.bin"/><Relationship Id="rId68" Type="http://schemas.openxmlformats.org/officeDocument/2006/relationships/image" Target="media/image18.wmf"/><Relationship Id="rId67" Type="http://schemas.openxmlformats.org/officeDocument/2006/relationships/oleObject" Target="embeddings/oleObject13.bin"/><Relationship Id="rId66" Type="http://schemas.openxmlformats.org/officeDocument/2006/relationships/image" Target="media/image17.wmf"/><Relationship Id="rId65" Type="http://schemas.openxmlformats.org/officeDocument/2006/relationships/oleObject" Target="embeddings/oleObject12.bin"/><Relationship Id="rId64" Type="http://schemas.openxmlformats.org/officeDocument/2006/relationships/image" Target="media/image16.wmf"/><Relationship Id="rId63" Type="http://schemas.openxmlformats.org/officeDocument/2006/relationships/oleObject" Target="embeddings/oleObject11.bin"/><Relationship Id="rId62" Type="http://schemas.openxmlformats.org/officeDocument/2006/relationships/image" Target="media/image15.wmf"/><Relationship Id="rId61" Type="http://schemas.openxmlformats.org/officeDocument/2006/relationships/oleObject" Target="embeddings/oleObject10.bin"/><Relationship Id="rId60" Type="http://schemas.openxmlformats.org/officeDocument/2006/relationships/image" Target="media/image14.wmf"/><Relationship Id="rId6" Type="http://schemas.openxmlformats.org/officeDocument/2006/relationships/header" Target="header2.xml"/><Relationship Id="rId59" Type="http://schemas.openxmlformats.org/officeDocument/2006/relationships/oleObject" Target="embeddings/oleObject9.bin"/><Relationship Id="rId58" Type="http://schemas.openxmlformats.org/officeDocument/2006/relationships/image" Target="media/image13.wmf"/><Relationship Id="rId57" Type="http://schemas.openxmlformats.org/officeDocument/2006/relationships/oleObject" Target="embeddings/oleObject8.bin"/><Relationship Id="rId56" Type="http://schemas.openxmlformats.org/officeDocument/2006/relationships/image" Target="media/image12.wmf"/><Relationship Id="rId55" Type="http://schemas.openxmlformats.org/officeDocument/2006/relationships/oleObject" Target="embeddings/oleObject7.bin"/><Relationship Id="rId54" Type="http://schemas.openxmlformats.org/officeDocument/2006/relationships/image" Target="media/image11.wmf"/><Relationship Id="rId53" Type="http://schemas.openxmlformats.org/officeDocument/2006/relationships/oleObject" Target="embeddings/oleObject6.bin"/><Relationship Id="rId52" Type="http://schemas.openxmlformats.org/officeDocument/2006/relationships/image" Target="media/image10.wmf"/><Relationship Id="rId51" Type="http://schemas.openxmlformats.org/officeDocument/2006/relationships/oleObject" Target="embeddings/oleObject5.bin"/><Relationship Id="rId50" Type="http://schemas.openxmlformats.org/officeDocument/2006/relationships/image" Target="media/image9.wmf"/><Relationship Id="rId5" Type="http://schemas.openxmlformats.org/officeDocument/2006/relationships/header" Target="header1.xml"/><Relationship Id="rId49" Type="http://schemas.openxmlformats.org/officeDocument/2006/relationships/oleObject" Target="embeddings/oleObject4.bin"/><Relationship Id="rId48" Type="http://schemas.openxmlformats.org/officeDocument/2006/relationships/image" Target="media/image8.wmf"/><Relationship Id="rId47" Type="http://schemas.openxmlformats.org/officeDocument/2006/relationships/oleObject" Target="embeddings/oleObject3.bin"/><Relationship Id="rId46" Type="http://schemas.openxmlformats.org/officeDocument/2006/relationships/image" Target="media/image7.png"/><Relationship Id="rId45" Type="http://schemas.openxmlformats.org/officeDocument/2006/relationships/image" Target="media/image6.png"/><Relationship Id="rId44" Type="http://schemas.openxmlformats.org/officeDocument/2006/relationships/image" Target="media/image5.emf"/><Relationship Id="rId43" Type="http://schemas.openxmlformats.org/officeDocument/2006/relationships/oleObject" Target="embeddings/oleObject2.bin"/><Relationship Id="rId42" Type="http://schemas.openxmlformats.org/officeDocument/2006/relationships/image" Target="media/image4.emf"/><Relationship Id="rId41" Type="http://schemas.openxmlformats.org/officeDocument/2006/relationships/oleObject" Target="embeddings/oleObject1.bin"/><Relationship Id="rId40" Type="http://schemas.openxmlformats.org/officeDocument/2006/relationships/image" Target="media/image3.png"/><Relationship Id="rId4" Type="http://schemas.microsoft.com/office/2011/relationships/commentsExtended" Target="commentsExtended.xml"/><Relationship Id="rId39" Type="http://schemas.openxmlformats.org/officeDocument/2006/relationships/image" Target="media/image2.png"/><Relationship Id="rId38" Type="http://schemas.openxmlformats.org/officeDocument/2006/relationships/image" Target="media/image1.png"/><Relationship Id="rId37" Type="http://schemas.openxmlformats.org/officeDocument/2006/relationships/theme" Target="theme/theme1.xml"/><Relationship Id="rId36" Type="http://schemas.openxmlformats.org/officeDocument/2006/relationships/footer" Target="footer7.xml"/><Relationship Id="rId35" Type="http://schemas.openxmlformats.org/officeDocument/2006/relationships/header" Target="header25.xml"/><Relationship Id="rId34" Type="http://schemas.openxmlformats.org/officeDocument/2006/relationships/header" Target="header24.xml"/><Relationship Id="rId33" Type="http://schemas.openxmlformats.org/officeDocument/2006/relationships/header" Target="header23.xml"/><Relationship Id="rId32" Type="http://schemas.openxmlformats.org/officeDocument/2006/relationships/header" Target="header22.xml"/><Relationship Id="rId31" Type="http://schemas.openxmlformats.org/officeDocument/2006/relationships/header" Target="header21.xml"/><Relationship Id="rId30" Type="http://schemas.openxmlformats.org/officeDocument/2006/relationships/header" Target="header20.xml"/><Relationship Id="rId3" Type="http://schemas.openxmlformats.org/officeDocument/2006/relationships/comments" Target="comments.xml"/><Relationship Id="rId29" Type="http://schemas.openxmlformats.org/officeDocument/2006/relationships/header" Target="header19.xml"/><Relationship Id="rId28" Type="http://schemas.openxmlformats.org/officeDocument/2006/relationships/header" Target="header18.xml"/><Relationship Id="rId27" Type="http://schemas.openxmlformats.org/officeDocument/2006/relationships/header" Target="header17.xml"/><Relationship Id="rId26" Type="http://schemas.openxmlformats.org/officeDocument/2006/relationships/header" Target="header16.xml"/><Relationship Id="rId25" Type="http://schemas.openxmlformats.org/officeDocument/2006/relationships/header" Target="header15.xml"/><Relationship Id="rId24" Type="http://schemas.openxmlformats.org/officeDocument/2006/relationships/header" Target="header14.xml"/><Relationship Id="rId23" Type="http://schemas.openxmlformats.org/officeDocument/2006/relationships/header" Target="header13.xml"/><Relationship Id="rId22" Type="http://schemas.openxmlformats.org/officeDocument/2006/relationships/header" Target="header12.xml"/><Relationship Id="rId21" Type="http://schemas.openxmlformats.org/officeDocument/2006/relationships/header" Target="header11.xml"/><Relationship Id="rId20" Type="http://schemas.openxmlformats.org/officeDocument/2006/relationships/header" Target="header10.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footer" Target="footer6.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5.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79</Pages>
  <Words>7528</Words>
  <Characters>8016</Characters>
  <Lines>724</Lines>
  <Paragraphs>203</Paragraphs>
  <TotalTime>2</TotalTime>
  <ScaleCrop>false</ScaleCrop>
  <LinksUpToDate>false</LinksUpToDate>
  <CharactersWithSpaces>8087</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2024-11-07T00:44:00Z</dcterms:created>
  <dc:creator>YLJ</dc:creator>
  <cp:lastModifiedBy>啊王点点啊</cp:lastModifiedBy>
  <cp:lastPrinted>2021-07-19T09:06:00Z</cp:lastPrinted>
  <dcterms:modified xsi:type="dcterms:W3CDTF">2026-06-10T05:08:40Z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BC30862FA8274C2EAD30371024077590_13</vt:lpwstr>
  </property>
  <property fmtid="{D5CDD505-2E9C-101B-9397-08002B2CF9AE}" pid="4" name="KSOTemplateDocerSaveRecord">
    <vt:lpwstr>eyJoZGlkIjoiNTQ5ODFhNjJlYTBmNmRhYjQ4ZTQzYWY2OTU3ZjBmMWQiLCJ1c2VySWQiOiIzOTk5NjI4MDMifQ==</vt:lpwstr>
  </property>
</Properties>
</file>